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99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99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99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C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Projeto: ICourse</w:t>
      </w:r>
    </w:p>
    <w:p w:rsidR="00000000" w:rsidDel="00000000" w:rsidP="00000000" w:rsidRDefault="00000000" w:rsidRPr="00000000" w14:paraId="0000000D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Funcionalidade: Gerenciar Usuários</w:t>
      </w:r>
    </w:p>
    <w:p w:rsidR="00000000" w:rsidDel="00000000" w:rsidP="00000000" w:rsidRDefault="00000000" w:rsidRPr="00000000" w14:paraId="0000000E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Caso de Uso: Gerenciar Usuários</w:t>
      </w:r>
    </w:p>
    <w:p w:rsidR="00000000" w:rsidDel="00000000" w:rsidP="00000000" w:rsidRDefault="00000000" w:rsidRPr="00000000" w14:paraId="0000000F">
      <w:pPr>
        <w:pStyle w:val="Title"/>
        <w:spacing w:before="240" w:lineRule="auto"/>
        <w:rPr/>
      </w:pPr>
      <w:r w:rsidDel="00000000" w:rsidR="00000000" w:rsidRPr="00000000">
        <w:rPr>
          <w:rtl w:val="0"/>
        </w:rPr>
        <w:t xml:space="preserve">Versão do Documento </w:t>
      </w:r>
      <w:r w:rsidDel="00000000" w:rsidR="00000000" w:rsidRPr="00000000">
        <w:rPr>
          <w:color w:val="0000ff"/>
          <w:rtl w:val="0"/>
        </w:rPr>
        <w:t xml:space="preserve">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240" w:lineRule="auto"/>
        <w:rPr/>
        <w:sectPr>
          <w:headerReference r:id="rId9" w:type="default"/>
          <w:pgSz w:h="16840" w:w="11907" w:orient="portrait"/>
          <w:pgMar w:bottom="1418" w:top="1701" w:left="1701" w:right="1418" w:header="1134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Pré- 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Principal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 condições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Inclusão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Anexo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78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2B">
      <w:pPr>
        <w:pStyle w:val="Title"/>
        <w:spacing w:before="240" w:lineRule="auto"/>
        <w:jc w:val="center"/>
        <w:rPr>
          <w:color w:val="0000ff"/>
        </w:rPr>
      </w:pPr>
      <w:bookmarkStart w:colFirst="0" w:colLast="0" w:name="_heading=h.urfggr4p6qlz" w:id="0"/>
      <w:bookmarkEnd w:id="0"/>
      <w:r w:rsidDel="00000000" w:rsidR="00000000" w:rsidRPr="00000000">
        <w:rPr>
          <w:rtl w:val="0"/>
        </w:rPr>
        <w:t xml:space="preserve">Gerenciar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ind w:left="432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caso de uso Gerenciar Usuários deve permitir que o usuário coordenador, possa realizar o gerenciamento dos usuários do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Coordenador: Gerencia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Pré- condições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1134" w:hanging="425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usuário deve estar autenticado no sistema como um usuário do tipo coordenador para ter acesso a essa funcionalidade.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Obrigatório.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Conceito: Descreve o que normalmente acontece (caminho mais comum ou caminho feliz) quando o caso de uso é realizado.</w:t>
      </w:r>
    </w:p>
    <w:p w:rsidR="00000000" w:rsidDel="00000000" w:rsidP="00000000" w:rsidRDefault="00000000" w:rsidRPr="00000000" w14:paraId="0000003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Deve ser incluída para cada atividade: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Ordem e a descrição da atividade.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Cada título de um item do fluxo principal deve sempre começar com um verbo no infinitivo (indica apenas uma ação).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60" w:before="60" w:lineRule="auto"/>
        <w:ind w:left="1429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 descrição do passo deve estar conjugada no tempo presente.&gt;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i w:val="1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Iniciar Caso de Uso</w:t>
      </w:r>
    </w:p>
    <w:p w:rsidR="00000000" w:rsidDel="00000000" w:rsidP="00000000" w:rsidRDefault="00000000" w:rsidRPr="00000000" w14:paraId="0000003B">
      <w:pPr>
        <w:spacing w:line="360" w:lineRule="auto"/>
        <w:ind w:left="7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caso de uso inicia quando o coordenador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acessa a tela de gerenciamento de usuários clicando na opção “Gerenciar Usuários" no menu da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120" w:line="360" w:lineRule="auto"/>
        <w:ind w:left="709"/>
        <w:rPr>
          <w:rFonts w:ascii="Arial" w:cs="Arial" w:eastAsia="Arial" w:hAnsi="Arial"/>
          <w:i w:val="1"/>
          <w:sz w:val="20"/>
          <w:szCs w:val="20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Escolher Ação</w:t>
      </w:r>
    </w:p>
    <w:p w:rsidR="00000000" w:rsidDel="00000000" w:rsidP="00000000" w:rsidRDefault="00000000" w:rsidRPr="00000000" w14:paraId="0000003D">
      <w:pPr>
        <w:spacing w:before="120" w:line="360" w:lineRule="auto"/>
        <w:ind w:left="709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3ko5g4fcmz9e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 tela de gerenciamento de usuários, o coordenador seleciona alguma opção.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Ex. O sistema apresenta uma mensagem para o usuário reportando o sucesso da operação.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Exemplo incorreto : O Caso de uso finaliza quando o ator seleciona a opção finalizar.</w:t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o ator faz uma escolha alternativa, diferente da descrita no Fluxo Principal, para alcançar o seu objetivo.&gt;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11"/>
      <w:bookmarkEnd w:id="1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Fluxo Alternativo 1&gt;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 fluxo principal/alternativo&gt;) &lt;Nome Fluxo Alternativo 2&gt;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4A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4C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o que acontece quando algo inesperado ocorre durante a realização do Fluxo Principal/Alternativo (por exemplo: a. quando o usuário realiza alguma ação inválida; b. quando o servidor de banco de dados está indisponível; c. não preenchimento de campo obrigatório).&gt;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(&lt;Identificador fluxo principal/alternativo&gt;) &lt;Nome  Fluxo de Exceção 1&gt;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condição para ocorrência&gt;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a ação&gt;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&lt;Finalizar fluxo da forma mais adequada, indicando qual o próximo passo a ser executado (incluindo sigla do fluxo principal/alternativo, se existir).&gt;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(&lt;&lt;Identificador fluxo principal/alternativo&gt;&gt;) &lt;&lt;Nome Fluxo de Exceção 2&gt;&gt;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condição para ocorrência&gt;&gt;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&lt;&lt;descrever a ação&gt;&gt;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[Finalizar fluxo da forma mais adequada, indicando qual o próximo passo a ser executado (incluindo sigla do fluxo principal/alternativo, se existir)].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54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&lt;Conceito: Descreve todas as normas, regulamentações, leis e restirições que o sistema deve obedecer para a execução deste caso de uso. Essas regras são apresentada no decorrer da especificação do caso de uso e são descritas novamente nessa seção de forma sequencial e organizada&gt;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56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Obrigatório.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Conceito: Estado que o sistema alcança após o caso de uso ter sido realizado ou geração de informações sem alteração do estado do sistema.</w:t>
      </w:r>
    </w:p>
    <w:p w:rsidR="00000000" w:rsidDel="00000000" w:rsidP="00000000" w:rsidRDefault="00000000" w:rsidRPr="00000000" w14:paraId="00000057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condições que deverão ser atendidas após a execução do caso de uso. A descrição de cada pós-condição listada deve estar conjugada no tempo passado. Ex.: a. Relatório gerado pelo sistema; b. Registro de log incluído no banco de dados; c. Registro alterado no banco de dados; d. Usuário notificado por e-mail.&gt;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01&gt;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pós-condição 02&gt;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obrigatoriamente.&gt;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6"/>
        </w:numPr>
        <w:spacing w:after="60" w:lineRule="auto"/>
        <w:ind w:left="432" w:hanging="432"/>
        <w:rPr/>
      </w:pPr>
      <w:bookmarkStart w:colFirst="0" w:colLast="0" w:name="_heading=h.2jxsxqh" w:id="19"/>
      <w:bookmarkEnd w:id="19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0" w:right="0" w:hanging="250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&lt;Nome dos Casos de Uso que são usados em situações especificas, sendo sua execução não obrigatória.&gt;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061">
      <w:pPr>
        <w:widowControl w:val="0"/>
        <w:spacing w:after="60" w:before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&lt;Anexar aqui o fluxo da atividade do negócio. O fluxo deve esta de acordo com as informações descrita neste caso de uso&gt;</w:t>
      </w:r>
    </w:p>
    <w:p w:rsidR="00000000" w:rsidDel="00000000" w:rsidP="00000000" w:rsidRDefault="00000000" w:rsidRPr="00000000" w14:paraId="00000062">
      <w:pPr>
        <w:widowControl w:val="0"/>
        <w:spacing w:after="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6"/>
        </w:numPr>
        <w:ind w:left="431" w:hanging="431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&lt;dd/mm/aaaa&gt;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60" w:lineRule="auto"/>
        <w:ind w:firstLine="709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40" w:w="11907" w:orient="portrait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exa Ligh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/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heading=h.1y810tw" w:id="22"/>
          <w:bookmarkEnd w:id="2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SESP/SUTI/GESIS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8788.0" w:type="dxa"/>
      <w:jc w:val="left"/>
      <w:tblInd w:w="0.0" w:type="dxa"/>
      <w:tblBorders>
        <w:bottom w:color="000000" w:space="0" w:sz="4" w:val="single"/>
      </w:tblBorders>
      <w:tblLayout w:type="fixed"/>
      <w:tblLook w:val="0000"/>
    </w:tblPr>
    <w:tblGrid>
      <w:gridCol w:w="5670"/>
      <w:gridCol w:w="1701"/>
      <w:gridCol w:w="1417"/>
      <w:tblGridChange w:id="0">
        <w:tblGrid>
          <w:gridCol w:w="5670"/>
          <w:gridCol w:w="1701"/>
          <w:gridCol w:w="1417"/>
        </w:tblGrid>
      </w:tblGridChange>
    </w:tblGrid>
    <w:tr>
      <w:tc>
        <w:tcPr/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Especificação de Caso de Uso: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&lt;Nome do Caso de Uso&gt;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documento: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&lt;1.0&gt;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Data da revisão: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dd/mm/aaaa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center"/>
      <w:tblLayout w:type="fixed"/>
      <w:tblLook w:val="0400"/>
    </w:tblPr>
    <w:tblGrid>
      <w:gridCol w:w="4678"/>
      <w:gridCol w:w="5812"/>
      <w:tblGridChange w:id="0">
        <w:tblGrid>
          <w:gridCol w:w="4678"/>
          <w:gridCol w:w="5812"/>
        </w:tblGrid>
      </w:tblGridChange>
    </w:tblGrid>
    <w:tr>
      <w:trPr>
        <w:trHeight w:val="1132" w:hRule="atLeast"/>
      </w:trPr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pict>
              <v:shape id="_x0000_i1025" style="width:216.75pt;height:57.75pt" o:ole="" type="#_x0000_t75">
                <v:imagedata r:id="rId1" o:title=""/>
              </v:shape>
              <o:OLEObject DrawAspect="Content" r:id="rId2" ObjectID="_1504957183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jc w:val="center"/>
            <w:rPr>
              <w:rFonts w:ascii="Nexa Light" w:cs="Nexa Light" w:eastAsia="Nexa Light" w:hAnsi="Nexa Light"/>
              <w:b w:val="1"/>
              <w:i w:val="0"/>
              <w:color w:val="6a6a6a"/>
              <w:highlight w:val="whit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jc w:val="center"/>
            <w:rPr>
              <w:i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b w:val="1"/>
              <w:i w:val="1"/>
              <w:highlight w:val="white"/>
              <w:rtl w:val="0"/>
            </w:rPr>
            <w:t xml:space="preserve">Superintendência de Tecnologia da Informação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jc w:val="center"/>
            <w:rPr>
              <w:rFonts w:ascii="Nexa Light" w:cs="Nexa Light" w:eastAsia="Nexa Light" w:hAnsi="Nexa Light"/>
              <w:b w:val="1"/>
              <w:highlight w:val="white"/>
            </w:rPr>
          </w:pPr>
          <w:r w:rsidDel="00000000" w:rsidR="00000000" w:rsidRPr="00000000">
            <w:rPr>
              <w:rFonts w:ascii="Nexa Light" w:cs="Nexa Light" w:eastAsia="Nexa Light" w:hAnsi="Nexa Light"/>
              <w:i w:val="1"/>
              <w:highlight w:val="white"/>
              <w:rtl w:val="0"/>
            </w:rPr>
            <w:t xml:space="preserve">Gerência de Sistemas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A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F2AD7"/>
    <w:rPr>
      <w:sz w:val="24"/>
      <w:szCs w:val="24"/>
    </w:rPr>
  </w:style>
  <w:style w:type="paragraph" w:styleId="Ttulo1">
    <w:name w:val="heading 1"/>
    <w:basedOn w:val="Normal"/>
    <w:next w:val="Corpodetexto"/>
    <w:qFormat w:val="1"/>
    <w:rsid w:val="00BA035F"/>
    <w:pPr>
      <w:keepNext w:val="1"/>
      <w:numPr>
        <w:numId w:val="1"/>
      </w:numPr>
      <w:spacing w:after="120" w:before="240"/>
      <w:outlineLvl w:val="0"/>
    </w:pPr>
    <w:rPr>
      <w:rFonts w:ascii="Arial" w:cs="Arial" w:hAnsi="Arial"/>
      <w:b w:val="1"/>
      <w:bCs w:val="1"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 w:val="1"/>
    <w:rsid w:val="00BA035F"/>
    <w:pPr>
      <w:keepNext w:val="1"/>
      <w:numPr>
        <w:ilvl w:val="1"/>
        <w:numId w:val="1"/>
      </w:numPr>
      <w:spacing w:after="120" w:before="240"/>
      <w:outlineLvl w:val="1"/>
    </w:pPr>
    <w:rPr>
      <w:rFonts w:ascii="Arial" w:cs="Arial" w:hAnsi="Arial"/>
      <w:b w:val="1"/>
      <w:bCs w:val="1"/>
      <w:iCs w:val="1"/>
      <w:szCs w:val="28"/>
    </w:rPr>
  </w:style>
  <w:style w:type="paragraph" w:styleId="Ttulo3">
    <w:name w:val="heading 3"/>
    <w:basedOn w:val="Normal"/>
    <w:next w:val="Corpodetexto"/>
    <w:qFormat w:val="1"/>
    <w:rsid w:val="00BA035F"/>
    <w:pPr>
      <w:keepNext w:val="1"/>
      <w:numPr>
        <w:ilvl w:val="2"/>
        <w:numId w:val="1"/>
      </w:numPr>
      <w:spacing w:after="120" w:before="240"/>
      <w:outlineLvl w:val="2"/>
    </w:pPr>
    <w:rPr>
      <w:rFonts w:ascii="Arial" w:cs="Arial" w:hAnsi="Arial"/>
      <w:b w:val="1"/>
      <w:bCs w:val="1"/>
      <w:szCs w:val="26"/>
    </w:rPr>
  </w:style>
  <w:style w:type="paragraph" w:styleId="Ttulo4">
    <w:name w:val="heading 4"/>
    <w:basedOn w:val="Normal"/>
    <w:next w:val="Normal"/>
    <w:qFormat w:val="1"/>
    <w:rsid w:val="009F2AD7"/>
    <w:pPr>
      <w:keepNext w:val="1"/>
      <w:numPr>
        <w:ilvl w:val="3"/>
        <w:numId w:val="1"/>
      </w:numPr>
      <w:spacing w:after="60" w:before="240"/>
      <w:outlineLvl w:val="3"/>
    </w:pPr>
    <w:rPr>
      <w:rFonts w:ascii="Arial" w:hAnsi="Arial"/>
      <w:b w:val="1"/>
      <w:bCs w:val="1"/>
      <w:szCs w:val="28"/>
    </w:rPr>
  </w:style>
  <w:style w:type="paragraph" w:styleId="Ttulo5">
    <w:name w:val="heading 5"/>
    <w:basedOn w:val="Normal"/>
    <w:next w:val="Normal"/>
    <w:qFormat w:val="1"/>
    <w:rsid w:val="009F2AD7"/>
    <w:pPr>
      <w:numPr>
        <w:ilvl w:val="4"/>
        <w:numId w:val="1"/>
      </w:numPr>
      <w:spacing w:after="60" w:before="240"/>
      <w:outlineLvl w:val="4"/>
    </w:pPr>
    <w:rPr>
      <w:rFonts w:ascii="Arial" w:hAnsi="Arial"/>
      <w:b w:val="1"/>
      <w:bCs w:val="1"/>
      <w:i w:val="1"/>
      <w:iCs w:val="1"/>
      <w:szCs w:val="26"/>
    </w:rPr>
  </w:style>
  <w:style w:type="paragraph" w:styleId="Ttulo6">
    <w:name w:val="heading 6"/>
    <w:basedOn w:val="Normal"/>
    <w:next w:val="Normal"/>
    <w:qFormat w:val="1"/>
    <w:rsid w:val="009F2AD7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9F2AD7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9F2AD7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9F2AD7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semiHidden w:val="1"/>
    <w:rsid w:val="009F2AD7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9F2AD7"/>
    <w:rPr>
      <w:rFonts w:ascii="Arial" w:hAnsi="Arial"/>
      <w:sz w:val="16"/>
    </w:rPr>
  </w:style>
  <w:style w:type="paragraph" w:styleId="Rodap">
    <w:name w:val="footer"/>
    <w:basedOn w:val="Normal"/>
    <w:semiHidden w:val="1"/>
    <w:rsid w:val="009F2AD7"/>
    <w:rPr>
      <w:rFonts w:ascii="Arial" w:hAnsi="Arial"/>
      <w:sz w:val="16"/>
    </w:rPr>
  </w:style>
  <w:style w:type="paragraph" w:styleId="Ttulo">
    <w:name w:val="Title"/>
    <w:basedOn w:val="Normal"/>
    <w:next w:val="Corpodetexto"/>
    <w:qFormat w:val="1"/>
    <w:rsid w:val="009F2AD7"/>
    <w:pPr>
      <w:spacing w:after="120" w:before="120"/>
      <w:jc w:val="right"/>
    </w:pPr>
    <w:rPr>
      <w:rFonts w:ascii="Arial" w:cs="Arial" w:hAnsi="Arial"/>
      <w:b w:val="1"/>
      <w:bCs w:val="1"/>
      <w:kern w:val="28"/>
      <w:sz w:val="32"/>
      <w:szCs w:val="32"/>
    </w:rPr>
  </w:style>
  <w:style w:type="paragraph" w:styleId="Sumrio1">
    <w:name w:val="toc 1"/>
    <w:basedOn w:val="Normal"/>
    <w:next w:val="Normal"/>
    <w:autoRedefine w:val="1"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 w:val="1"/>
      <w:sz w:val="20"/>
    </w:rPr>
  </w:style>
  <w:style w:type="paragraph" w:styleId="Sumrio2">
    <w:name w:val="toc 2"/>
    <w:basedOn w:val="Normal"/>
    <w:next w:val="Normal"/>
    <w:autoRedefine w:val="1"/>
    <w:uiPriority w:val="39"/>
    <w:rsid w:val="009F2AD7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 w:val="1"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9F2AD7"/>
    <w:rPr>
      <w:color w:val="0000ff"/>
      <w:u w:val="single"/>
    </w:rPr>
  </w:style>
  <w:style w:type="character" w:styleId="HiperlinkVisitado">
    <w:name w:val="FollowedHyperlink"/>
    <w:basedOn w:val="Fontepargpadro"/>
    <w:semiHidden w:val="1"/>
    <w:rsid w:val="009F2AD7"/>
    <w:rPr>
      <w:color w:val="800080"/>
      <w:u w:val="single"/>
    </w:rPr>
  </w:style>
  <w:style w:type="paragraph" w:styleId="Sumrio4">
    <w:name w:val="toc 4"/>
    <w:basedOn w:val="Normal"/>
    <w:next w:val="Normal"/>
    <w:autoRedefine w:val="1"/>
    <w:semiHidden w:val="1"/>
    <w:rsid w:val="009F2AD7"/>
    <w:pPr>
      <w:ind w:left="720"/>
    </w:pPr>
  </w:style>
  <w:style w:type="paragraph" w:styleId="Sumrio5">
    <w:name w:val="toc 5"/>
    <w:basedOn w:val="Normal"/>
    <w:next w:val="Normal"/>
    <w:autoRedefine w:val="1"/>
    <w:semiHidden w:val="1"/>
    <w:rsid w:val="009F2AD7"/>
    <w:pPr>
      <w:ind w:left="960"/>
    </w:pPr>
  </w:style>
  <w:style w:type="paragraph" w:styleId="Sumrio6">
    <w:name w:val="toc 6"/>
    <w:basedOn w:val="Normal"/>
    <w:next w:val="Normal"/>
    <w:autoRedefine w:val="1"/>
    <w:semiHidden w:val="1"/>
    <w:rsid w:val="009F2AD7"/>
    <w:pPr>
      <w:ind w:left="1200"/>
    </w:pPr>
  </w:style>
  <w:style w:type="paragraph" w:styleId="Sumrio7">
    <w:name w:val="toc 7"/>
    <w:basedOn w:val="Normal"/>
    <w:next w:val="Normal"/>
    <w:autoRedefine w:val="1"/>
    <w:semiHidden w:val="1"/>
    <w:rsid w:val="009F2AD7"/>
    <w:pPr>
      <w:ind w:left="1440"/>
    </w:pPr>
  </w:style>
  <w:style w:type="paragraph" w:styleId="Sumrio8">
    <w:name w:val="toc 8"/>
    <w:basedOn w:val="Normal"/>
    <w:next w:val="Normal"/>
    <w:autoRedefine w:val="1"/>
    <w:semiHidden w:val="1"/>
    <w:rsid w:val="009F2AD7"/>
    <w:pPr>
      <w:ind w:left="1680"/>
    </w:pPr>
  </w:style>
  <w:style w:type="paragraph" w:styleId="Sumrio9">
    <w:name w:val="toc 9"/>
    <w:basedOn w:val="Normal"/>
    <w:next w:val="Normal"/>
    <w:autoRedefine w:val="1"/>
    <w:semiHidden w:val="1"/>
    <w:rsid w:val="009F2AD7"/>
    <w:pPr>
      <w:ind w:left="1920"/>
    </w:pPr>
  </w:style>
  <w:style w:type="character" w:styleId="CabealhoChar" w:customStyle="1">
    <w:name w:val="Cabeçalho Char"/>
    <w:basedOn w:val="Fontepargpadro"/>
    <w:link w:val="Cabealho"/>
    <w:rsid w:val="00302BA8"/>
    <w:rPr>
      <w:rFonts w:ascii="Arial" w:hAnsi="Arial"/>
      <w:sz w:val="16"/>
      <w:szCs w:val="24"/>
    </w:rPr>
  </w:style>
  <w:style w:type="character" w:styleId="Ttulo2Char" w:customStyle="1">
    <w:name w:val="Título 2 Char"/>
    <w:basedOn w:val="Fontepargpadro"/>
    <w:link w:val="Ttulo2"/>
    <w:locked w:val="1"/>
    <w:rsid w:val="00BA035F"/>
    <w:rPr>
      <w:rFonts w:ascii="Arial" w:cs="Arial" w:hAnsi="Arial"/>
      <w:b w:val="1"/>
      <w:bCs w:val="1"/>
      <w:iCs w:val="1"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F70D28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F70D28"/>
    <w:rPr>
      <w:sz w:val="16"/>
      <w:szCs w:val="16"/>
    </w:rPr>
  </w:style>
  <w:style w:type="paragraph" w:styleId="Table" w:customStyle="1">
    <w:name w:val="Table"/>
    <w:basedOn w:val="Normal"/>
    <w:rsid w:val="00A32590"/>
    <w:pPr>
      <w:spacing w:after="40" w:before="40"/>
    </w:pPr>
    <w:rPr>
      <w:rFonts w:ascii="Arial" w:hAnsi="Arial"/>
      <w:sz w:val="20"/>
      <w:szCs w:val="20"/>
      <w:lang w:val="en-US"/>
    </w:rPr>
  </w:style>
  <w:style w:type="paragraph" w:styleId="TableSmHeadingRight" w:customStyle="1">
    <w:name w:val="Table_Sm_Heading_Right"/>
    <w:basedOn w:val="Normal"/>
    <w:rsid w:val="00A32590"/>
    <w:pPr>
      <w:keepNext w:val="1"/>
      <w:keepLines w:val="1"/>
      <w:spacing w:after="40" w:before="60"/>
      <w:jc w:val="right"/>
    </w:pPr>
    <w:rPr>
      <w:rFonts w:ascii="Arial" w:hAnsi="Arial"/>
      <w:b w:val="1"/>
      <w:sz w:val="16"/>
      <w:szCs w:val="20"/>
      <w:lang w:val="en-US"/>
    </w:rPr>
  </w:style>
  <w:style w:type="paragraph" w:styleId="FluxoPrincipal" w:customStyle="1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Alternativo" w:customStyle="1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 w:val="1"/>
      <w:sz w:val="20"/>
    </w:rPr>
  </w:style>
  <w:style w:type="paragraph" w:styleId="FluxodeExceo" w:customStyle="1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 w:val="1"/>
      <w:sz w:val="20"/>
    </w:rPr>
  </w:style>
  <w:style w:type="character" w:styleId="nfase">
    <w:name w:val="Emphasis"/>
    <w:uiPriority w:val="20"/>
    <w:qFormat w:val="1"/>
    <w:rsid w:val="0073052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UvRGrezUQXzhnFJwCVSp4TMdnw==">AMUW2mW76yaSEEZuSIH48bZXsVai/dPfe6vei5aXj5MiweSekakOeypCQUjjdpgxyua8iI6NuybbYlvjM/BGLnJ1zJCr7E/qjRhvEl+jx2A20JYYyElr9e/MRgKBUXkx9+y4AgHvmQx1icVA/IzDdIP7vFashD5NNiR+s5f37ZGIVrZk7VIXafY88DYauFD8jnoeJQ22TtjpNHOq/6i/vDKcuOlers30bF3/53EXOV++U5ulyNP2gSe5JDTsozabR9SAK/F4892EGDEcitifE+/lz6AHtP5itMh0dJJL/0lHU9K/kBGYy035sN9QFxQt94cRPUEyOo5yDllH4jr/Z8p7GXlqj8lUGZI3kdCdPRYsoyK5RzT1KnVY2S3PY2Fm2Tlgc4h8YTb9108CaoNudotARFEIOPsUEeyJYeN5xiyzsMxcYAGxRKVo+EnnmkL66xYrSyUneE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2015-06-18T20:10:00Z</dcterms:created>
  <dc:creator>Claudia Maria Wurm Zanquette</dc:creator>
</cp:coreProperties>
</file>