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915.0" w:type="dxa"/>
        <w:jc w:val="left"/>
        <w:tblBorders>
          <w:top w:color="cccccc" w:space="0" w:val="single" w:sz="6"/>
          <w:left w:color="cccccc" w:space="0" w:val="single" w:sz="6"/>
          <w:bottom w:color="cccccc" w:space="0" w:val="single" w:sz="6"/>
          <w:right w:color="cccccc" w:space="0" w:val="single" w:sz="6"/>
          <w:insideH w:color="cccccc" w:space="0" w:val="single" w:sz="6"/>
          <w:insideV w:color="cccccc" w:space="0" w:val="single" w:sz="6"/>
        </w:tblBorders>
        <w:tblLayout w:type="fixed"/>
        <w:tblLook w:val="0600"/>
      </w:tblPr>
      <w:tblGrid>
        <w:gridCol w:w="5565"/>
        <w:gridCol w:w="4350"/>
        <w:tblGridChange w:id="0">
          <w:tblGrid>
            <w:gridCol w:w="5565"/>
            <w:gridCol w:w="435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Nome do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Efetuar venda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Ator principal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e gerente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Pré-condições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Cliente escolhe os produtos à serem comprados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Garantias de sucesso (pós-condições)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ou gerente finaliza a compra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 de sucesso principal (fluxo principal)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>
                <w:sz w:val="20"/>
                <w:u w:val="none"/>
              </w:rPr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Cenários alternativos (fluxos alternativos)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Variantes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 alternativo das variantes</w:t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Regras de Negócio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720.0" w:type="dxa"/>
        <w:jc w:val="left"/>
        <w:tblBorders>
          <w:top w:color="cccccc" w:space="0" w:val="single" w:sz="6"/>
          <w:left w:color="cccccc" w:space="0" w:val="single" w:sz="6"/>
          <w:bottom w:color="cccccc" w:space="0" w:val="single" w:sz="6"/>
          <w:right w:color="cccccc" w:space="0" w:val="single" w:sz="6"/>
          <w:insideH w:color="cccccc" w:space="0" w:val="single" w:sz="6"/>
          <w:insideV w:color="cccccc" w:space="0" w:val="single" w:sz="6"/>
        </w:tblBorders>
        <w:tblLayout w:type="fixed"/>
        <w:tblLook w:val="0600"/>
      </w:tblPr>
      <w:tblGrid>
        <w:gridCol w:w="5325"/>
        <w:gridCol w:w="4395"/>
        <w:tblGridChange w:id="0">
          <w:tblGrid>
            <w:gridCol w:w="5325"/>
            <w:gridCol w:w="439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Nome do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Processar serviço de montagem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Ator principal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e gerente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Pré-condições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Cliente solicita o serviço de montagem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Garantias de sucesso (pós-condições)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ou gerente finaliza o pedido de montagem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 de sucesso principal (fluxo principal)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Cenários alternativos (fluxos alternativos)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Regras de Negócio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630.0" w:type="dxa"/>
        <w:jc w:val="left"/>
        <w:tblBorders>
          <w:top w:color="cccccc" w:space="0" w:val="single" w:sz="6"/>
          <w:left w:color="cccccc" w:space="0" w:val="single" w:sz="6"/>
          <w:bottom w:color="cccccc" w:space="0" w:val="single" w:sz="6"/>
          <w:right w:color="cccccc" w:space="0" w:val="single" w:sz="6"/>
          <w:insideH w:color="cccccc" w:space="0" w:val="single" w:sz="6"/>
          <w:insideV w:color="cccccc" w:space="0" w:val="single" w:sz="6"/>
        </w:tblBorders>
        <w:tblLayout w:type="fixed"/>
        <w:tblLook w:val="0600"/>
      </w:tblPr>
      <w:tblGrid>
        <w:gridCol w:w="5265"/>
        <w:gridCol w:w="4365"/>
        <w:tblGridChange w:id="0">
          <w:tblGrid>
            <w:gridCol w:w="5265"/>
            <w:gridCol w:w="436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Nome do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Ator principal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Pré-condições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Garantias de sucesso (pós-condições)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 de sucesso principal (fluxo principal)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Cenários alternativos (fluxos alternativos)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Regras de Negócio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660.0" w:type="dxa"/>
        <w:jc w:val="left"/>
        <w:tblBorders>
          <w:top w:color="cccccc" w:space="0" w:val="single" w:sz="6"/>
          <w:left w:color="cccccc" w:space="0" w:val="single" w:sz="6"/>
          <w:bottom w:color="cccccc" w:space="0" w:val="single" w:sz="6"/>
          <w:right w:color="cccccc" w:space="0" w:val="single" w:sz="6"/>
          <w:insideH w:color="cccccc" w:space="0" w:val="single" w:sz="6"/>
          <w:insideV w:color="cccccc" w:space="0" w:val="single" w:sz="6"/>
        </w:tblBorders>
        <w:tblLayout w:type="fixed"/>
        <w:tblLook w:val="0600"/>
      </w:tblPr>
      <w:tblGrid>
        <w:gridCol w:w="5280"/>
        <w:gridCol w:w="4380"/>
        <w:tblGridChange w:id="0">
          <w:tblGrid>
            <w:gridCol w:w="5280"/>
            <w:gridCol w:w="4380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Nome do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Efetuar pagamento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Ator principal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e gerente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Pré-condições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Cliente fornece formar de pagamento (à vista, cartão ou à prazo)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Garantias de sucesso (pós-condições)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Funcionário ou gerente finaliza o pagamento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 de sucesso principal (fluxo principal)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1. Funcionário fornece ao cliente o valor total da compra;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2. Cliente escolhe forma de pagamento;</w:t>
            </w:r>
          </w:p>
          <w:p w:rsidP="00000000" w:rsidRPr="00000000" w:rsidR="00000000" w:rsidDel="00000000" w:rsidRDefault="00000000">
            <w:pPr>
              <w:contextualSpacing w:val="0"/>
            </w:pPr>
            <w:commentRangeStart w:id="0"/>
            <w:r w:rsidRPr="00000000" w:rsidR="00000000" w:rsidDel="00000000">
              <w:rPr>
                <w:b w:val="1"/>
                <w:sz w:val="20"/>
                <w:rtl w:val="0"/>
              </w:rPr>
              <w:t xml:space="preserve">3. Cliente efetua o pagamento;</w:t>
            </w:r>
            <w:commentRangeEnd w:id="0"/>
            <w:r w:rsidRPr="00000000" w:rsidR="00000000" w:rsidDel="00000000">
              <w:commentReference w:id="0"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4. Funcionário ou gerente finaliza pagamento;</w:t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Cenários alternativos (fluxos alternativos)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ind w:right="-914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1. Sistema recusa cartão;</w:t>
            </w:r>
          </w:p>
          <w:p w:rsidP="00000000" w:rsidRPr="00000000" w:rsidR="00000000" w:rsidDel="00000000" w:rsidRDefault="00000000">
            <w:pPr>
              <w:ind w:right="-914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2. Volte ao passo 2 do fluxo principal;</w:t>
            </w:r>
          </w:p>
        </w:tc>
      </w:tr>
      <w:tr>
        <w:tc>
          <w:tcPr>
            <w:tcBorders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999999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color w:val="ffffff"/>
                <w:sz w:val="24"/>
                <w:shd w:val="clear" w:fill="999999"/>
                <w:rtl w:val="0"/>
              </w:rPr>
              <w:t xml:space="preserve">Regras de Negócio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6"/>
              <w:right w:color="000000" w:space="0" w:val="single" w:sz="6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O pagamento será efetuado apenas se o cliente estiver cadastrado no sistema.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O pagamento será efetuado apenas se não houver pendências de pagamentos do cliente.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275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09-04T17:57:42Z" w:author="Thais Martin Ferraz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Eu realmente acho q talvez essa parte seria desnecessária...  Rever.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usos - expandidos.docx</dc:title>
</cp:coreProperties>
</file>