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Arial" w:cs="Arial" w:eastAsia="Arial" w:hAnsi="Arial"/>
          <w:b/>
          <w:bCs/>
          <w:sz w:val="40"/>
          <w:szCs w:val="40"/>
        </w:rPr>
        <w:t xml:space="preserve">ArteTours</w:t>
      </w:r>
    </w:p>
    <w:p>
      <w:pPr>
        <w:spacing w:after="16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MATRIZ DE REQUISITOS DEL PROCESO DE CONTRATACIÓN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7280"/>
      </w:tblGrid>
      <w:tr>
        <w:trPr>
          <w:cantSplit/>
        </w:trPr>
        <w:tc>
          <w:tcPr>
            <w:tcW w:type="dxa" w:w="2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Código</w:t>
            </w:r>
          </w:p>
        </w:tc>
        <w:tc>
          <w:tcPr>
            <w:tcW w:type="dxa" w:w="72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ART-GC-002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Versión / fecha</w:t>
            </w:r>
          </w:p>
        </w:tc>
        <w:tc>
          <w:tcPr>
            <w:tcW w:type="dxa" w:w="72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2.0 / 24 de octubre de 2026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Elaboró</w:t>
            </w:r>
          </w:p>
        </w:tc>
        <w:tc>
          <w:tcPr>
            <w:tcW w:type="dxa" w:w="72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[NOMBRE Y CARGO]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Revisó</w:t>
            </w:r>
          </w:p>
        </w:tc>
        <w:tc>
          <w:tcPr>
            <w:tcW w:type="dxa" w:w="72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[NOMBRE Y CARGO]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Aprobó</w:t>
            </w:r>
          </w:p>
        </w:tc>
        <w:tc>
          <w:tcPr>
            <w:tcW w:type="dxa" w:w="72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Mariana Cano López, representante legal</w:t>
            </w:r>
          </w:p>
        </w:tc>
      </w:tr>
    </w:tbl>
    <w:p>
      <w:pPr>
        <w:spacing w:after="80"/>
      </w:pPr>
    </w:p>
    <w:p>
      <w:pPr>
        <w:pStyle w:val="Heading1"/>
        <w:keepNext/>
      </w:pPr>
      <w:r>
        <w:rPr>
          <w:rFonts w:ascii="Arial" w:cs="Arial" w:eastAsia="Arial" w:hAnsi="Arial"/>
        </w:rPr>
        <w:t xml:space="preserve">DATOS DE LA EMPRESA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7280"/>
      </w:tblGrid>
      <w:tr>
        <w:trPr>
          <w:cantSplit/>
        </w:trPr>
        <w:tc>
          <w:tcPr>
            <w:tcW w:type="dxa" w:w="2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Razón social</w:t>
            </w:r>
          </w:p>
        </w:tc>
        <w:tc>
          <w:tcPr>
            <w:tcW w:type="dxa" w:w="72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ArteTours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Tipo de persona</w:t>
            </w:r>
          </w:p>
        </w:tc>
        <w:tc>
          <w:tcPr>
            <w:tcW w:type="dxa" w:w="72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Jurídica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NIT</w:t>
            </w:r>
          </w:p>
        </w:tc>
        <w:tc>
          <w:tcPr>
            <w:tcW w:type="dxa" w:w="72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[NIT asignado por la DIAN — completar al obtener el RUT]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Matrícula mercantil</w:t>
            </w:r>
          </w:p>
        </w:tc>
        <w:tc>
          <w:tcPr>
            <w:tcW w:type="dxa" w:w="72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[N.º — Cámara de Comercio de Medellín para Antioquia]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Representante legal</w:t>
            </w:r>
          </w:p>
        </w:tc>
        <w:tc>
          <w:tcPr>
            <w:tcW w:type="dxa" w:w="72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Mariana Cano López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Ciudad</w:t>
            </w:r>
          </w:p>
        </w:tc>
        <w:tc>
          <w:tcPr>
            <w:tcW w:type="dxa" w:w="72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Medellín, Antioquia, Colombia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Actividad</w:t>
            </w:r>
          </w:p>
        </w:tc>
        <w:tc>
          <w:tcPr>
            <w:tcW w:type="dxa" w:w="72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Desarrollo y comercialización de software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Modalidad</w:t>
            </w:r>
          </w:p>
        </w:tc>
        <w:tc>
          <w:tcPr>
            <w:tcW w:type="dxa" w:w="72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Contratación pública y privada</w:t>
            </w:r>
          </w:p>
        </w:tc>
      </w:tr>
    </w:tbl>
    <w:p>
      <w:pPr>
        <w:spacing w:after="160"/>
      </w:pPr>
      <w:r>
        <w:rPr>
          <w:rFonts w:ascii="Arial" w:cs="Arial" w:eastAsia="Arial" w:hAnsi="Arial"/>
          <w:i/>
          <w:iCs/>
          <w:sz w:val="18"/>
          <w:szCs w:val="18"/>
        </w:rPr>
        <w:t xml:space="preserve">Documento modelo para fines académicos. Los campos entre corchetes deben verificarse y completarse con información real antes de cualquier trámite.</w:t>
      </w:r>
    </w:p>
    <w:p>
      <w:pPr>
        <w:pStyle w:val="Heading1"/>
        <w:keepNext/>
      </w:pPr>
      <w:r>
        <w:rPr>
          <w:rFonts w:ascii="Arial" w:cs="Arial" w:eastAsia="Arial" w:hAnsi="Arial"/>
        </w:rPr>
        <w:t xml:space="preserve">1. Objetivo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Organizar los requisitos del proceso y asignar responsables, fechas y evidencias para evitar omisiones en la oferta.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2CC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Instrucciones para diligenciar (eliminar antes de usar como evidencia)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Escribir el nombre de una persona real en cada fila, no un cargo, y una fecha límite anterior al cierre del proceso. La matriz se adapta al pliego o invitación concreta.</w:t>
            </w:r>
          </w:p>
        </w:tc>
      </w:tr>
    </w:tbl>
    <w:p>
      <w:pPr>
        <w:spacing w:after="8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000"/>
        <w:gridCol w:w="1900"/>
        <w:gridCol w:w="1280"/>
        <w:gridCol w:w="2400"/>
      </w:tblGrid>
      <w:tr>
        <w:trPr>
          <w:tblHeader/>
        </w:trPr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Área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Requisito / evidencia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Responsable</w:t>
            </w:r>
          </w:p>
        </w:tc>
        <w:tc>
          <w:tcPr>
            <w:tcW w:type="dxa" w:w="12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Fecha límite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Estado / acción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Jurídica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Certificado de existencia, representación legal y facultades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Mariana Cano López</w:t>
            </w:r>
          </w:p>
        </w:tc>
        <w:tc>
          <w:tcPr>
            <w:tcW w:type="dxa" w:w="12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[dd/mm/aaaa]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Obtener y revisar vigencia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Jurídica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Matrícula mercantil vigente y renovada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Mariana Cano López</w:t>
            </w:r>
          </w:p>
        </w:tc>
        <w:tc>
          <w:tcPr>
            <w:tcW w:type="dxa" w:w="12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[dd/mm/aaaa]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Verificar en la Cámara de Comercio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Tributaria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RUT y NIT válidos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[NOMBRE REAL] (contador)</w:t>
            </w:r>
          </w:p>
        </w:tc>
        <w:tc>
          <w:tcPr>
            <w:tcW w:type="dxa" w:w="12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[dd/mm/aaaa]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Verificar ante la DIAN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Habilitación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RUP cuando sea exigible y demás registros solicitados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Mariana Cano López</w:t>
            </w:r>
          </w:p>
        </w:tc>
        <w:tc>
          <w:tcPr>
            <w:tcW w:type="dxa" w:w="12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[dd/mm/aaaa]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Confirmar en el pliego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Contratación electrónica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Inscripción y usuario en SECOP II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[NOMBRE REAL]</w:t>
            </w:r>
          </w:p>
        </w:tc>
        <w:tc>
          <w:tcPr>
            <w:tcW w:type="dxa" w:w="12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[dd/mm/aaaa]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Registrar al proveedor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Financiera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Estados financieros, indicadores y certificaciones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[NOMBRE REAL] (contador)</w:t>
            </w:r>
          </w:p>
        </w:tc>
        <w:tc>
          <w:tcPr>
            <w:tcW w:type="dxa" w:w="12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[dd/mm/aaaa]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Preparar con datos reales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Técnica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Alcance, metodología, equipo y arquitectura propuesta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[NOMBRE REAL] (líder técnico)</w:t>
            </w:r>
          </w:p>
        </w:tc>
        <w:tc>
          <w:tcPr>
            <w:tcW w:type="dxa" w:w="12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[dd/mm/aaaa]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Preparar propuesta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Experiencia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Contratos y certificaciones verificables, propios o de un consorciado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Mariana Cano López</w:t>
            </w:r>
          </w:p>
        </w:tc>
        <w:tc>
          <w:tcPr>
            <w:tcW w:type="dxa" w:w="12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[dd/mm/aaaa]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No declarar experiencia inexistente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Económica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Presupuesto, impuestos, costos y forma de pago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[NOMBRE REAL]</w:t>
            </w:r>
          </w:p>
        </w:tc>
        <w:tc>
          <w:tcPr>
            <w:tcW w:type="dxa" w:w="12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[dd/mm/aaaa]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Calcular según alcance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Integridad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Inhabilidades, incompatibilidades y conflictos de interés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Mariana Cano López</w:t>
            </w:r>
          </w:p>
        </w:tc>
        <w:tc>
          <w:tcPr>
            <w:tcW w:type="dxa" w:w="12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[dd/mm/aaaa]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Diligenciar con veracidad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Integridad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Registro Único de Beneficiarios Finales (RUB)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Mariana Cano López</w:t>
            </w:r>
          </w:p>
        </w:tc>
        <w:tc>
          <w:tcPr>
            <w:tcW w:type="dxa" w:w="12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[dd/mm/aaaa]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Diligenciar y conservar constancia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Integridad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Pacto de integridad, cuando el proceso lo exija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Mariana Cano López</w:t>
            </w:r>
          </w:p>
        </w:tc>
        <w:tc>
          <w:tcPr>
            <w:tcW w:type="dxa" w:w="12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[dd/mm/aaaa]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Firmar con la oferta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Seguridad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Protección de datos, accesos, copias y continuidad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[NOMBRE REAL] (líder técnico)</w:t>
            </w:r>
          </w:p>
        </w:tc>
        <w:tc>
          <w:tcPr>
            <w:tcW w:type="dxa" w:w="12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[dd/mm/aaaa]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Documentar controles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Garantías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Pólizas o garantías exigidas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Mariana Cano López</w:t>
            </w:r>
          </w:p>
        </w:tc>
        <w:tc>
          <w:tcPr>
            <w:tcW w:type="dxa" w:w="12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[dd/mm/aaaa]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Gestionar si aplica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Presentación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Formato, firmas, anexos, folios y fecha límite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[NOMBRE REAL]</w:t>
            </w:r>
          </w:p>
        </w:tc>
        <w:tc>
          <w:tcPr>
            <w:tcW w:type="dxa" w:w="12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[dd/mm/aaaa]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Validar antes de enviar</w:t>
            </w:r>
          </w:p>
        </w:tc>
      </w:tr>
    </w:tbl>
    <w:p>
      <w:pPr>
        <w:pStyle w:val="Heading1"/>
        <w:keepNext/>
      </w:pPr>
      <w:r>
        <w:rPr>
          <w:rFonts w:ascii="Arial" w:cs="Arial" w:eastAsia="Arial" w:hAnsi="Arial"/>
        </w:rPr>
        <w:t xml:space="preserve">2. Estrategia de participación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Con cero experiencia acreditable, la estrategia realista es participar mediante consorcio o unión temporal, en procesos de mínima cuantía o en convocatorias limitadas a Mipymes (ver ART-GC-001, sección 3). Registrar aquí cuál se elegirá para cada proceso: [ESTRATEGIA ELEGIDA].</w:t>
      </w:r>
    </w:p>
    <w:p>
      <w:pPr>
        <w:pStyle w:val="Heading1"/>
        <w:keepNext/>
      </w:pPr>
      <w:r>
        <w:rPr>
          <w:rFonts w:ascii="Arial" w:cs="Arial" w:eastAsia="Arial" w:hAnsi="Arial"/>
        </w:rPr>
        <w:t xml:space="preserve">3. Registro de cambios de la matriz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Registrar fecha, responsable y evidencia de cada requisito cumplido o modificado.</w:t>
      </w:r>
    </w:p>
    <w:p>
      <w:pPr>
        <w:spacing w:after="80"/>
      </w:pPr>
    </w:p>
    <w:p>
      <w:pPr>
        <w:pStyle w:val="Heading1"/>
        <w:keepNext/>
      </w:pPr>
      <w:r>
        <w:rPr>
          <w:rFonts w:ascii="Arial" w:cs="Arial" w:eastAsia="Arial" w:hAnsi="Arial"/>
        </w:rPr>
        <w:t xml:space="preserve">HISTORIAL DE VERSIONES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800"/>
        <w:gridCol w:w="6080"/>
      </w:tblGrid>
      <w:tr>
        <w:trPr>
          <w:tblHeader/>
        </w:trPr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Versión</w:t>
            </w:r>
          </w:p>
        </w:tc>
        <w:tc>
          <w:tcPr>
            <w:tcW w:type="dxa" w:w="2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Fecha</w:t>
            </w:r>
          </w:p>
        </w:tc>
        <w:tc>
          <w:tcPr>
            <w:tcW w:type="dxa" w:w="60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Cambio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1.0</w:t>
            </w:r>
          </w:p>
        </w:tc>
        <w:tc>
          <w:tcPr>
            <w:tcW w:type="dxa" w:w="2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12 de octubre de 2026</w:t>
            </w:r>
          </w:p>
        </w:tc>
        <w:tc>
          <w:tcPr>
            <w:tcW w:type="dxa" w:w="60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Versión inicial.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2.0</w:t>
            </w:r>
          </w:p>
        </w:tc>
        <w:tc>
          <w:tcPr>
            <w:tcW w:type="dxa" w:w="2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24 de octubre de 2026</w:t>
            </w:r>
          </w:p>
        </w:tc>
        <w:tc>
          <w:tcPr>
            <w:tcW w:type="dxa" w:w="60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Se agregan matrícula mercantil, RUB, pacto de integridad, SECOP II y estrategia de participación; los responsables pasan a ser personas con fecha límite.</w:t>
            </w:r>
          </w:p>
        </w:tc>
      </w:tr>
    </w:tbl>
    <w:p>
      <w:pPr>
        <w:pStyle w:val="Heading1"/>
        <w:keepNext/>
      </w:pPr>
      <w:r>
        <w:rPr>
          <w:rFonts w:ascii="Arial" w:cs="Arial" w:eastAsia="Arial" w:hAnsi="Arial"/>
        </w:rPr>
        <w:t xml:space="preserve">FIRMA Y APROBACIÓN</w:t>
      </w:r>
    </w:p>
    <w:p>
      <w:pPr>
        <w:spacing w:after="20"/>
      </w:pPr>
      <w:r>
        <w:rPr>
          <w:rFonts w:ascii="Arial" w:cs="Arial" w:eastAsia="Arial" w:hAnsi="Arial"/>
          <w:sz w:val="21"/>
          <w:szCs w:val="21"/>
        </w:rPr>
        <w:t xml:space="preserve">Mariana Cano López</w:t>
      </w:r>
    </w:p>
    <w:p>
      <w:pPr>
        <w:spacing w:after="20"/>
      </w:pPr>
      <w:r>
        <w:rPr>
          <w:rFonts w:ascii="Arial" w:cs="Arial" w:eastAsia="Arial" w:hAnsi="Arial"/>
          <w:sz w:val="21"/>
          <w:szCs w:val="21"/>
        </w:rPr>
        <w:t xml:space="preserve">Representante legal — ArteTours</w:t>
      </w:r>
    </w:p>
    <w:p>
      <w:pPr>
        <w:spacing w:after="20"/>
      </w:pPr>
    </w:p>
    <w:p>
      <w:pPr>
        <w:spacing w:after="20"/>
      </w:pPr>
      <w:r>
        <w:rPr>
          <w:rFonts w:ascii="Arial" w:cs="Arial" w:eastAsia="Arial" w:hAnsi="Arial"/>
          <w:sz w:val="21"/>
          <w:szCs w:val="21"/>
        </w:rPr>
        <w:t xml:space="preserve">Firma: ______________________________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Fecha: ____________________</w:t>
      </w:r>
    </w:p>
    <w:sectPr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sz w:val="16"/>
        <w:szCs w:val="16"/>
      </w:rPr>
      <w:t xml:space="preserve">ART-GC-002 · v2.0 · Página </w:t>
    </w:r>
    <w:r>
      <w:rPr>
        <w:rFonts w:ascii="Arial" w:cs="Arial" w:eastAsia="Arial" w:hAnsi="Arial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sz w:val="16"/>
        <w:szCs w:val="16"/>
      </w:rPr>
      <w:t xml:space="preserve"> de </w:t>
    </w:r>
    <w:r>
      <w:rPr>
        <w:rFonts w:ascii="Arial" w:cs="Arial" w:eastAsia="Arial" w:hAnsi="Arial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rFonts w:ascii="Arial" w:cs="Arial" w:eastAsia="Arial" w:hAnsi="Arial"/>
      <w:b/>
      <w:bCs/>
      <w:color w:val="1F4E79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MATRIZ DE REQUISITOS DEL PROCESO DE CONTRATACIÓN</dc:title>
  <dc:creator>ArteTours</dc:creator>
  <cp:lastModifiedBy>Un-named</cp:lastModifiedBy>
  <cp:revision>1</cp:revision>
  <dcterms:created xsi:type="dcterms:W3CDTF">2026-10-24T14:13:54.358Z</dcterms:created>
  <dcterms:modified xsi:type="dcterms:W3CDTF">2026-10-24T14:13:54.358Z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