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PROCEDIMIENTO DE SEGURIDAD DE LA INFORMACIÓN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 y alcance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Definir controles para proteger la información, los sistemas, el código y los datos usados en los proyectos de ArteTours, con especial atención a los datos sensibles, como los de salud.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Controles mínimos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Asignar usuarios individuales y evitar cuentas compartidas.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Autenticación multifactor (MFA) obligatoria</w:t>
      </w:r>
      <w:r>
        <w:rPr>
          <w:rFonts w:ascii="Arial" w:cs="Arial" w:eastAsia="Arial" w:hAnsi="Arial"/>
          <w:sz w:val="21"/>
          <w:szCs w:val="21"/>
        </w:rPr>
        <w:t xml:space="preserve"> en accesos administrativos, repositorios de código, ambientes de producción y cualquier sistema que maneje datos sensibles.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Usar contraseñas robustas y un gestor de contraseñas.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Conceder permisos según funciones y retirarlos al finalizar la relación.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Cifrado</w:t>
      </w:r>
      <w:r>
        <w:rPr>
          <w:rFonts w:ascii="Arial" w:cs="Arial" w:eastAsia="Arial" w:hAnsi="Arial"/>
          <w:sz w:val="21"/>
          <w:szCs w:val="21"/>
        </w:rPr>
        <w:t xml:space="preserve"> de los datos en tránsito (TLS 1.2 o superior) y en reposo, incluidas las copias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Registros de auditoría (logs)</w:t>
      </w:r>
      <w:r>
        <w:rPr>
          <w:rFonts w:ascii="Arial" w:cs="Arial" w:eastAsia="Arial" w:hAnsi="Arial"/>
          <w:sz w:val="21"/>
          <w:szCs w:val="21"/>
        </w:rPr>
        <w:t xml:space="preserve"> de accesos, cambios de permisos y operaciones sobre datos personales; protegidos contra alteración y conservados por [12] meses.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Desarrollo seguro</w:t>
      </w:r>
      <w:r>
        <w:rPr>
          <w:rFonts w:ascii="Arial" w:cs="Arial" w:eastAsia="Arial" w:hAnsi="Arial"/>
          <w:sz w:val="21"/>
          <w:szCs w:val="21"/>
        </w:rPr>
        <w:t xml:space="preserve">: seguir OWASP Top 10 y OWASP ASVS, revisar el código, analizar dependencias y hacer pruebas de seguridad antes de cada despliegue.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Mantener sistemas y dependencias actualizados.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Proteger secretos y credenciales fuera del código fuente.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Realizar copias de seguridad y probar su restauración (ART-GC-018).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Usar ambientes separados para desarrollo, pruebas y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Capacitación</w:t>
      </w:r>
      <w:r>
        <w:rPr>
          <w:rFonts w:ascii="Arial" w:cs="Arial" w:eastAsia="Arial" w:hAnsi="Arial"/>
          <w:sz w:val="21"/>
          <w:szCs w:val="21"/>
        </w:rPr>
        <w:t xml:space="preserve"> en seguridad y protección de datos para todo el personal al ingresar y al menos una vez al año.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Gestión de incidentes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Registrar fecha, sistema afectado, alcance conocido, acciones tomadas y responsable. Contener el incidente, preservar evidencias, informar a los responsables y ejecutar la recuperación. Plazos de referencia (el contrato puede fijar plazos menores):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80"/>
      </w:tblGrid>
      <w:tr>
        <w:trPr>
          <w:tblHeader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Plazo desde que se conoce el incidente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del incidente y aviso interno al líder técnico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Inmediato, máximo 2 horas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Contención inicial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4 horas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Notificación al cliente afectado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24 horas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preliminar con causa y alcance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72 horas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final y plan de acción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10 días hábiles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Notificación a los titulares afectados</w:t>
            </w:r>
          </w:p>
        </w:tc>
        <w:tc>
          <w:tcPr>
            <w:tcW w:type="dxa" w:w="4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Cuando la ley o el contrato la exijan, sin demora injustificada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Reporte a la SIC — validar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Cuando un incidente afecte datos personales, debe reportarse a la Superintendencia de Industria y Comercio (Ley 1581 de 2012, art. 17, lit. n). Hasta la fecha de este documento la SIC ha orientado hacer el reporte dentro de los 15 días hábiles siguientes a la detección (Circular Externa 02 de 2015, vía RNBD). Confirmar el plazo y el canal vigentes con asesoría jurídica antes de usar este procedimiento.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Revisión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Revisar los controles al menos anualmente y después de incidentes relevantes. Ajustar el procedimiento al tamaño de la empresa y a los compromisos contractuales.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agregan cifrado, logs de auditoría, desarrollo seguro (OWASP), capacitación, MFA obligatoria y plazos de gestión de incidentes, incluido el reporte a la SIC.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ART-GC-013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SEGURIDAD DE LA INFORMACIÓN</dc:title>
  <dc:creator>ArteTours</dc:creator>
  <cp:lastModifiedBy>Un-named</cp:lastModifiedBy>
  <cp:revision>1</cp:revision>
  <dcterms:created xsi:type="dcterms:W3CDTF">2026-10-24T14:13:54.798Z</dcterms:created>
  <dcterms:modified xsi:type="dcterms:W3CDTF">2026-10-24T14:13:54.798Z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