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DA86D" w14:textId="77777777" w:rsidR="0094552A" w:rsidRPr="00E61651" w:rsidRDefault="00C96EE4">
      <w:pPr>
        <w:pStyle w:val="Ttulo1"/>
        <w:rPr>
          <w:rFonts w:asciiTheme="minorHAnsi" w:hAnsiTheme="minorHAnsi" w:cstheme="minorHAnsi"/>
          <w:sz w:val="24"/>
          <w:szCs w:val="24"/>
          <w:lang w:val="es-CO"/>
        </w:rPr>
      </w:pPr>
      <w:r w:rsidRPr="00E61651">
        <w:rPr>
          <w:rFonts w:asciiTheme="minorHAnsi" w:hAnsiTheme="minorHAnsi" w:cstheme="minorHAnsi"/>
          <w:sz w:val="24"/>
          <w:szCs w:val="24"/>
          <w:lang w:val="es-CO"/>
        </w:rPr>
        <w:t>Actividad 1 – Negociación de software: casos con cliente privado</w:t>
      </w:r>
    </w:p>
    <w:p w14:paraId="2E83338B"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Casos 1, 2 y 3 · Entregables por caso: plan de concesiones, lista de documentos priorizada y cláusula redactada, más las actividades específicas de cada caso.</w:t>
      </w:r>
    </w:p>
    <w:p w14:paraId="7A5D1C15"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Las cifras son supuestos didácticos que debe ajustar con su equipo. Los casos son ficticios y est</w:t>
      </w:r>
      <w:r w:rsidRPr="00E61651">
        <w:rPr>
          <w:rFonts w:asciiTheme="minorHAnsi" w:hAnsiTheme="minorHAnsi" w:cstheme="minorHAnsi"/>
          <w:lang w:val="es-CO"/>
        </w:rPr>
        <w:t>o no es asesoría legal.</w:t>
      </w:r>
    </w:p>
    <w:p w14:paraId="610B417F" w14:textId="77777777" w:rsidR="0094552A" w:rsidRPr="00E61651" w:rsidRDefault="00C96EE4">
      <w:pPr>
        <w:pStyle w:val="Ttulo2"/>
        <w:rPr>
          <w:rFonts w:asciiTheme="minorHAnsi" w:hAnsiTheme="minorHAnsi" w:cstheme="minorHAnsi"/>
          <w:sz w:val="24"/>
          <w:szCs w:val="24"/>
          <w:lang w:val="es-CO"/>
        </w:rPr>
      </w:pPr>
      <w:r w:rsidRPr="00E61651">
        <w:rPr>
          <w:rFonts w:asciiTheme="minorHAnsi" w:hAnsiTheme="minorHAnsi" w:cstheme="minorHAnsi"/>
          <w:sz w:val="24"/>
          <w:szCs w:val="24"/>
          <w:lang w:val="es-CO"/>
        </w:rPr>
        <w:t>Caso 1: Licencia, cliente privado (cadena de ferreterías, 12 sedes)</w:t>
      </w:r>
    </w:p>
    <w:p w14:paraId="07DC8653" w14:textId="77777777" w:rsidR="0094552A" w:rsidRPr="00E61651" w:rsidRDefault="00C96EE4">
      <w:pPr>
        <w:rPr>
          <w:rFonts w:asciiTheme="minorHAnsi" w:hAnsiTheme="minorHAnsi" w:cstheme="minorHAnsi"/>
          <w:lang w:val="es-CO"/>
        </w:rPr>
      </w:pPr>
      <w:r w:rsidRPr="00E61651">
        <w:rPr>
          <w:rFonts w:asciiTheme="minorHAnsi" w:hAnsiTheme="minorHAnsi" w:cstheme="minorHAnsi"/>
          <w:b/>
          <w:lang w:val="es-CO"/>
        </w:rPr>
        <w:t>Supuestos:</w:t>
      </w:r>
      <w:r w:rsidRPr="00E61651">
        <w:rPr>
          <w:rFonts w:asciiTheme="minorHAnsi" w:hAnsiTheme="minorHAnsi" w:cstheme="minorHAnsi"/>
          <w:lang w:val="es-CO"/>
        </w:rPr>
        <w:t xml:space="preserve"> licencia de $4.000.000 COP por sede ($48.000.000 en total) y soporte anual del 18 % ($8.640.000).</w:t>
      </w:r>
    </w:p>
    <w:p w14:paraId="3219C1D2" w14:textId="77777777" w:rsidR="0094552A" w:rsidRPr="00E61651" w:rsidRDefault="00C96EE4">
      <w:pPr>
        <w:pStyle w:val="Ttulo3"/>
        <w:rPr>
          <w:rFonts w:asciiTheme="minorHAnsi" w:hAnsiTheme="minorHAnsi" w:cstheme="minorHAnsi"/>
          <w:szCs w:val="24"/>
          <w:lang w:val="es-CO"/>
        </w:rPr>
      </w:pPr>
      <w:r w:rsidRPr="00E61651">
        <w:rPr>
          <w:rFonts w:asciiTheme="minorHAnsi" w:hAnsiTheme="minorHAnsi" w:cstheme="minorHAnsi"/>
          <w:szCs w:val="24"/>
          <w:lang w:val="es-CO"/>
        </w:rPr>
        <w:t>Actividad 1: Definir precio piso y BATNA</w:t>
      </w:r>
    </w:p>
    <w:tbl>
      <w:tblPr>
        <w:tblStyle w:val="Tablaconcuadrcula"/>
        <w:tblW w:w="0" w:type="auto"/>
        <w:tblLayout w:type="fixed"/>
        <w:tblLook w:val="0420" w:firstRow="1" w:lastRow="0" w:firstColumn="0" w:lastColumn="0" w:noHBand="0" w:noVBand="1"/>
      </w:tblPr>
      <w:tblGrid>
        <w:gridCol w:w="4680"/>
        <w:gridCol w:w="4680"/>
      </w:tblGrid>
      <w:tr w:rsidR="0094552A" w:rsidRPr="00E61651" w14:paraId="184100F7" w14:textId="77777777">
        <w:trPr>
          <w:tblHeader/>
        </w:trPr>
        <w:tc>
          <w:tcPr>
            <w:tcW w:w="4680" w:type="dxa"/>
            <w:shd w:val="clear" w:color="auto" w:fill="F2F2F2"/>
          </w:tcPr>
          <w:p w14:paraId="212D5A73"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Elemento</w:t>
            </w:r>
          </w:p>
        </w:tc>
        <w:tc>
          <w:tcPr>
            <w:tcW w:w="4680" w:type="dxa"/>
            <w:shd w:val="clear" w:color="auto" w:fill="F2F2F2"/>
          </w:tcPr>
          <w:p w14:paraId="63F3BA5A"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Defin</w:t>
            </w:r>
            <w:r w:rsidRPr="00E61651">
              <w:rPr>
                <w:rFonts w:asciiTheme="minorHAnsi" w:hAnsiTheme="minorHAnsi" w:cstheme="minorHAnsi"/>
                <w:lang w:val="es-CO"/>
              </w:rPr>
              <w:t>ición</w:t>
            </w:r>
          </w:p>
        </w:tc>
      </w:tr>
      <w:tr w:rsidR="0094552A" w:rsidRPr="00E61651" w14:paraId="4D35F061" w14:textId="77777777">
        <w:tc>
          <w:tcPr>
            <w:tcW w:w="4680" w:type="dxa"/>
          </w:tcPr>
          <w:p w14:paraId="10CEB749"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Precio de lista</w:t>
            </w:r>
          </w:p>
        </w:tc>
        <w:tc>
          <w:tcPr>
            <w:tcW w:w="4680" w:type="dxa"/>
          </w:tcPr>
          <w:p w14:paraId="655A1DCB"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$48.000.000 en licencias + $8.640.000 de soporte anual</w:t>
            </w:r>
          </w:p>
        </w:tc>
      </w:tr>
      <w:tr w:rsidR="0094552A" w:rsidRPr="00E61651" w14:paraId="7EB2BFF9" w14:textId="77777777">
        <w:tc>
          <w:tcPr>
            <w:tcW w:w="4680" w:type="dxa"/>
          </w:tcPr>
          <w:p w14:paraId="295387D7"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Descuento máximo</w:t>
            </w:r>
          </w:p>
        </w:tc>
        <w:tc>
          <w:tcPr>
            <w:tcW w:w="4680" w:type="dxa"/>
          </w:tcPr>
          <w:p w14:paraId="048F0B57"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12 % sobre licencias</w:t>
            </w:r>
          </w:p>
        </w:tc>
      </w:tr>
      <w:tr w:rsidR="0094552A" w:rsidRPr="00E61651" w14:paraId="1F705A4C" w14:textId="77777777">
        <w:tc>
          <w:tcPr>
            <w:tcW w:w="4680" w:type="dxa"/>
          </w:tcPr>
          <w:p w14:paraId="2A7BBC94" w14:textId="77777777" w:rsidR="0094552A" w:rsidRPr="00E61651" w:rsidRDefault="00C96EE4">
            <w:pPr>
              <w:rPr>
                <w:rFonts w:asciiTheme="minorHAnsi" w:hAnsiTheme="minorHAnsi" w:cstheme="minorHAnsi"/>
                <w:bCs/>
                <w:lang w:val="es-CO"/>
              </w:rPr>
            </w:pPr>
            <w:r w:rsidRPr="00E61651">
              <w:rPr>
                <w:rFonts w:asciiTheme="minorHAnsi" w:hAnsiTheme="minorHAnsi" w:cstheme="minorHAnsi"/>
                <w:bCs/>
                <w:lang w:val="es-CO"/>
              </w:rPr>
              <w:t>Precio piso</w:t>
            </w:r>
          </w:p>
        </w:tc>
        <w:tc>
          <w:tcPr>
            <w:tcW w:w="4680" w:type="dxa"/>
          </w:tcPr>
          <w:p w14:paraId="67FE3CD3"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$42.240.000 en licencias; el soporte va sin descuento</w:t>
            </w:r>
          </w:p>
        </w:tc>
      </w:tr>
      <w:tr w:rsidR="0094552A" w:rsidRPr="00E61651" w14:paraId="447A2D11" w14:textId="77777777">
        <w:tc>
          <w:tcPr>
            <w:tcW w:w="4680" w:type="dxa"/>
          </w:tcPr>
          <w:p w14:paraId="3444E1D0"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Mi BATNA</w:t>
            </w:r>
          </w:p>
        </w:tc>
        <w:tc>
          <w:tcPr>
            <w:tcW w:w="4680" w:type="dxa"/>
          </w:tcPr>
          <w:p w14:paraId="5197B7FC" w14:textId="77777777" w:rsidR="0094552A" w:rsidRPr="00E61651" w:rsidRDefault="00C96EE4">
            <w:pPr>
              <w:rPr>
                <w:rFonts w:asciiTheme="minorHAnsi" w:hAnsiTheme="minorHAnsi" w:cstheme="minorHAnsi"/>
                <w:lang w:val="es-CO"/>
              </w:rPr>
            </w:pPr>
            <w:r>
              <w:rPr>
                <w:rFonts w:asciiTheme="minorHAnsi" w:hAnsiTheme="minorHAnsi" w:cstheme="minorHAnsi"/>
                <w:lang w:val="es-CO"/>
              </w:rPr>
              <w:t>Vender licencias a otras cadenas medianas a precio de lista. Supuesto: 3 clientes de 6 sedes cada uno en los próximos 12 meses = 18 sedes × $4.000.000 = $72.000.000 en licencias, más soporte del 18 % ($12.960.000). Ese ingreso es incierto y llegaría en 6 a 12 meses</w:t>
            </w:r>
          </w:p>
        </w:tc>
      </w:tr>
      <w:tr w:rsidR="0094552A" w:rsidRPr="00E61651" w14:paraId="447A2D11" w14:textId="77777777">
        <w:tc>
          <w:tcPr>
            <w:tcW w:w="4680" w:type="dxa"/>
          </w:tcPr>
          <w:p w14:paraId="3444E1D0" w14:textId="77777777" w:rsidR="0094552A" w:rsidRPr="00E61651" w:rsidRDefault="00C96EE4">
            <w:pPr>
              <w:rPr>
                <w:rFonts w:asciiTheme="minorHAnsi" w:hAnsiTheme="minorHAnsi" w:cstheme="minorHAnsi"/>
                <w:lang w:val="es-CO"/>
              </w:rPr>
            </w:pPr>
            <w:r>
              <w:rPr>
                <w:rFonts w:asciiTheme="minorHAnsi" w:hAnsiTheme="minorHAnsi" w:cstheme="minorHAnsi"/>
                <w:lang w:val="es-CO"/>
              </w:rPr>
              <w:t>Costo de no cerrar</w:t>
            </w:r>
          </w:p>
        </w:tc>
        <w:tc>
          <w:tcPr>
            <w:tcW w:w="4680" w:type="dxa"/>
          </w:tcPr>
          <w:p w14:paraId="5197B7FC" w14:textId="77777777" w:rsidR="0094552A" w:rsidRPr="00E61651" w:rsidRDefault="00C96EE4">
            <w:pPr>
              <w:rPr>
                <w:rFonts w:asciiTheme="minorHAnsi" w:hAnsiTheme="minorHAnsi" w:cstheme="minorHAnsi"/>
                <w:lang w:val="es-CO"/>
              </w:rPr>
            </w:pPr>
            <w:r>
              <w:rPr>
                <w:rFonts w:asciiTheme="minorHAnsi" w:hAnsiTheme="minorHAnsi" w:cstheme="minorHAnsi"/>
                <w:lang w:val="es-CO"/>
              </w:rPr>
              <w:t>Se pierden $50.880.000 de ingreso inmediato ($42.240.000 de licencias al piso + $8.640.000 de soporte del primer año), el soporte recurrente de $8.640.000 por año y el caso de éxito referenciable. Por eso no cierro por debajo del piso</w:t>
            </w:r>
          </w:p>
        </w:tc>
      </w:tr>
      <w:tr w:rsidR="0094552A" w:rsidRPr="00E61651" w14:paraId="5B7C857F" w14:textId="77777777">
        <w:tc>
          <w:tcPr>
            <w:tcW w:w="4680" w:type="dxa"/>
          </w:tcPr>
          <w:p w14:paraId="1E1FBBF2"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BATNA del cliente</w:t>
            </w:r>
          </w:p>
        </w:tc>
        <w:tc>
          <w:tcPr>
            <w:tcW w:w="4680" w:type="dxa"/>
          </w:tcPr>
          <w:p w14:paraId="4279F36D"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Otro proveedor de inventario o seguir con hojas de cálculo (costo oculto que cuantifico en el ROI)</w:t>
            </w:r>
          </w:p>
        </w:tc>
      </w:tr>
      <w:tr w:rsidR="0094552A" w:rsidRPr="00E61651" w14:paraId="515E048B" w14:textId="77777777">
        <w:tc>
          <w:tcPr>
            <w:tcW w:w="4680" w:type="dxa"/>
          </w:tcPr>
          <w:p w14:paraId="531A3E5D"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ZOPA</w:t>
            </w:r>
          </w:p>
        </w:tc>
        <w:tc>
          <w:tcPr>
            <w:tcW w:w="4680" w:type="dxa"/>
          </w:tcPr>
          <w:p w14:paraId="30D75ED6"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 xml:space="preserve">Entre mi 12 % y su 25 %. Solo hay acuerdo si </w:t>
            </w:r>
            <w:r w:rsidRPr="00E61651">
              <w:rPr>
                <w:rFonts w:asciiTheme="minorHAnsi" w:hAnsiTheme="minorHAnsi" w:cstheme="minorHAnsi"/>
                <w:lang w:val="es-CO"/>
              </w:rPr>
              <w:t>el paquete compensa con plazo, anticipo o contrato multianual</w:t>
            </w:r>
          </w:p>
        </w:tc>
      </w:tr>
    </w:tbl>
    <w:p w14:paraId="1EE1294E" w14:textId="77777777" w:rsidR="0094552A" w:rsidRPr="00E61651" w:rsidRDefault="00C96EE4">
      <w:pPr>
        <w:pStyle w:val="Ttulo3"/>
        <w:rPr>
          <w:rFonts w:asciiTheme="minorHAnsi" w:hAnsiTheme="minorHAnsi" w:cstheme="minorHAnsi"/>
          <w:szCs w:val="24"/>
          <w:lang w:val="es-CO"/>
        </w:rPr>
      </w:pPr>
      <w:r w:rsidRPr="00E61651">
        <w:rPr>
          <w:rFonts w:asciiTheme="minorHAnsi" w:hAnsiTheme="minorHAnsi" w:cstheme="minorHAnsi"/>
          <w:szCs w:val="24"/>
          <w:lang w:val="es-CO"/>
        </w:rPr>
        <w:t>Actividad 2: Diseñar el plan de concesiones</w:t>
      </w:r>
    </w:p>
    <w:tbl>
      <w:tblPr>
        <w:tblStyle w:val="Tablaconcuadrcula"/>
        <w:tblW w:w="0" w:type="auto"/>
        <w:tblLayout w:type="fixed"/>
        <w:tblLook w:val="0420" w:firstRow="1" w:lastRow="0" w:firstColumn="0" w:lastColumn="0" w:noHBand="0" w:noVBand="1"/>
      </w:tblPr>
      <w:tblGrid>
        <w:gridCol w:w="3120"/>
        <w:gridCol w:w="3120"/>
        <w:gridCol w:w="3120"/>
      </w:tblGrid>
      <w:tr w:rsidR="0094552A" w:rsidRPr="00E61651" w14:paraId="59202E39" w14:textId="77777777">
        <w:trPr>
          <w:tblHeader/>
        </w:trPr>
        <w:tc>
          <w:tcPr>
            <w:tcW w:w="3120" w:type="dxa"/>
            <w:shd w:val="clear" w:color="auto" w:fill="F2F2F2"/>
          </w:tcPr>
          <w:p w14:paraId="3EFA62E3"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w:t>
            </w:r>
          </w:p>
        </w:tc>
        <w:tc>
          <w:tcPr>
            <w:tcW w:w="3120" w:type="dxa"/>
            <w:shd w:val="clear" w:color="auto" w:fill="F2F2F2"/>
          </w:tcPr>
          <w:p w14:paraId="26B0783B"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Concesión que pide el cliente</w:t>
            </w:r>
          </w:p>
        </w:tc>
        <w:tc>
          <w:tcPr>
            <w:tcW w:w="3120" w:type="dxa"/>
            <w:shd w:val="clear" w:color="auto" w:fill="F2F2F2"/>
          </w:tcPr>
          <w:p w14:paraId="5B013A23"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Lo que pedimos a cambio</w:t>
            </w:r>
          </w:p>
        </w:tc>
      </w:tr>
      <w:tr w:rsidR="0094552A" w:rsidRPr="00E61651" w14:paraId="023F67B6" w14:textId="77777777">
        <w:tc>
          <w:tcPr>
            <w:tcW w:w="3120" w:type="dxa"/>
          </w:tcPr>
          <w:p w14:paraId="429A34EC"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1</w:t>
            </w:r>
          </w:p>
        </w:tc>
        <w:tc>
          <w:tcPr>
            <w:tcW w:w="3120" w:type="dxa"/>
          </w:tcPr>
          <w:p w14:paraId="30ED1102"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25 % de descuento</w:t>
            </w:r>
          </w:p>
        </w:tc>
        <w:tc>
          <w:tcPr>
            <w:tcW w:w="3120" w:type="dxa"/>
          </w:tcPr>
          <w:p w14:paraId="11B25A50"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Hasta 12 %, condicionado a soporte por 3 años y a firmar las 12 sedes de</w:t>
            </w:r>
            <w:r w:rsidRPr="00E61651">
              <w:rPr>
                <w:rFonts w:asciiTheme="minorHAnsi" w:hAnsiTheme="minorHAnsi" w:cstheme="minorHAnsi"/>
                <w:lang w:val="es-CO"/>
              </w:rPr>
              <w:t xml:space="preserve"> una vez</w:t>
            </w:r>
          </w:p>
        </w:tc>
      </w:tr>
      <w:tr w:rsidR="0094552A" w:rsidRPr="00E61651" w14:paraId="49C5CC1F" w14:textId="77777777">
        <w:tc>
          <w:tcPr>
            <w:tcW w:w="3120" w:type="dxa"/>
          </w:tcPr>
          <w:p w14:paraId="557A70E1"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2</w:t>
            </w:r>
          </w:p>
        </w:tc>
        <w:tc>
          <w:tcPr>
            <w:tcW w:w="3120" w:type="dxa"/>
          </w:tcPr>
          <w:p w14:paraId="554957AF"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Pago a 90 días</w:t>
            </w:r>
          </w:p>
        </w:tc>
        <w:tc>
          <w:tcPr>
            <w:tcW w:w="3120" w:type="dxa"/>
          </w:tcPr>
          <w:p w14:paraId="79B5AD49"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30 % de anticipo y saldo a 45 o 60 días. A 90 días solo con garantía de pago o menos descuento</w:t>
            </w:r>
          </w:p>
        </w:tc>
      </w:tr>
      <w:tr w:rsidR="0094552A" w:rsidRPr="00E61651" w14:paraId="31FEA9BF" w14:textId="77777777">
        <w:tc>
          <w:tcPr>
            <w:tcW w:w="3120" w:type="dxa"/>
          </w:tcPr>
          <w:p w14:paraId="44348BD1"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3</w:t>
            </w:r>
          </w:p>
        </w:tc>
        <w:tc>
          <w:tcPr>
            <w:tcW w:w="3120" w:type="dxa"/>
          </w:tcPr>
          <w:p w14:paraId="2EE4A080"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Código fuente</w:t>
            </w:r>
          </w:p>
        </w:tc>
        <w:tc>
          <w:tcPr>
            <w:tcW w:w="3120" w:type="dxa"/>
          </w:tcPr>
          <w:p w14:paraId="13EE2498"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No hay cesión. Ofrezco escrow,</w:t>
            </w:r>
            <w:r w:rsidRPr="00E61651">
              <w:rPr>
                <w:rFonts w:asciiTheme="minorHAnsi" w:hAnsiTheme="minorHAnsi" w:cstheme="minorHAnsi"/>
                <w:lang w:val="es-CO"/>
              </w:rPr>
              <w:t xml:space="preserve"> </w:t>
            </w:r>
            <w:r w:rsidRPr="00E61651">
              <w:rPr>
                <w:rFonts w:asciiTheme="minorHAnsi" w:hAnsiTheme="minorHAnsi" w:cstheme="minorHAnsi"/>
                <w:lang w:val="es-CO"/>
              </w:rPr>
              <w:lastRenderedPageBreak/>
              <w:t>o una cesión con precio propio</w:t>
            </w:r>
          </w:p>
        </w:tc>
      </w:tr>
      <w:tr w:rsidR="0094552A" w:rsidRPr="00E61651" w14:paraId="14A0204E" w14:textId="77777777">
        <w:tc>
          <w:tcPr>
            <w:tcW w:w="3120" w:type="dxa"/>
          </w:tcPr>
          <w:p w14:paraId="11C2C5A7"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lastRenderedPageBreak/>
              <w:t>4</w:t>
            </w:r>
          </w:p>
        </w:tc>
        <w:tc>
          <w:tcPr>
            <w:tcW w:w="3120" w:type="dxa"/>
          </w:tcPr>
          <w:p w14:paraId="78255328"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Capacitación adicional (</w:t>
            </w:r>
            <w:proofErr w:type="gramStart"/>
            <w:r w:rsidRPr="00E61651">
              <w:rPr>
                <w:rFonts w:asciiTheme="minorHAnsi" w:hAnsiTheme="minorHAnsi" w:cstheme="minorHAnsi"/>
                <w:lang w:val="es-CO"/>
              </w:rPr>
              <w:t>la ofrezco</w:t>
            </w:r>
            <w:proofErr w:type="gramEnd"/>
            <w:r w:rsidRPr="00E61651">
              <w:rPr>
                <w:rFonts w:asciiTheme="minorHAnsi" w:hAnsiTheme="minorHAnsi" w:cstheme="minorHAnsi"/>
                <w:lang w:val="es-CO"/>
              </w:rPr>
              <w:t xml:space="preserve"> yo)</w:t>
            </w:r>
          </w:p>
        </w:tc>
        <w:tc>
          <w:tcPr>
            <w:tcW w:w="3120" w:type="dxa"/>
          </w:tcPr>
          <w:p w14:paraId="4AF42E46"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Cierre rápido y caso de éxito referenciable</w:t>
            </w:r>
          </w:p>
        </w:tc>
      </w:tr>
    </w:tbl>
    <w:p w14:paraId="5E0400E3"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Se concede siempre en paquete, nunca una variable aislada.</w:t>
      </w:r>
    </w:p>
    <w:p w14:paraId="5AA2F947" w14:textId="77777777" w:rsidR="0094552A" w:rsidRPr="00E61651" w:rsidRDefault="00C96EE4">
      <w:pPr>
        <w:pStyle w:val="Ttulo3"/>
        <w:rPr>
          <w:rFonts w:asciiTheme="minorHAnsi" w:hAnsiTheme="minorHAnsi" w:cstheme="minorHAnsi"/>
          <w:szCs w:val="24"/>
          <w:lang w:val="es-CO"/>
        </w:rPr>
      </w:pPr>
      <w:r w:rsidRPr="00E61651">
        <w:rPr>
          <w:rFonts w:asciiTheme="minorHAnsi" w:hAnsiTheme="minorHAnsi" w:cstheme="minorHAnsi"/>
          <w:szCs w:val="24"/>
          <w:lang w:val="es-CO"/>
        </w:rPr>
        <w:t>Actividad 3: Redactar la respuesta a la petición</w:t>
      </w:r>
      <w:r w:rsidRPr="00E61651">
        <w:rPr>
          <w:rFonts w:asciiTheme="minorHAnsi" w:hAnsiTheme="minorHAnsi" w:cstheme="minorHAnsi"/>
          <w:szCs w:val="24"/>
          <w:lang w:val="es-CO"/>
        </w:rPr>
        <w:t xml:space="preserve"> del código fuente</w:t>
      </w:r>
    </w:p>
    <w:p w14:paraId="3941F974" w14:textId="77777777" w:rsidR="0094552A" w:rsidRPr="00E61651" w:rsidRDefault="00C96EE4">
      <w:pPr>
        <w:pStyle w:val="Cita"/>
        <w:rPr>
          <w:rFonts w:asciiTheme="minorHAnsi" w:hAnsiTheme="minorHAnsi" w:cstheme="minorHAnsi"/>
          <w:lang w:val="es-CO"/>
        </w:rPr>
      </w:pPr>
      <w:r>
        <w:rPr>
          <w:rFonts w:asciiTheme="minorHAnsi" w:hAnsiTheme="minorHAnsi" w:cstheme="minorHAnsi"/>
          <w:b/>
          <w:lang w:val="es-CO"/>
        </w:rPr>
        <w:t>Cláusula X. Alcance de la licencia y código fuente.</w:t>
      </w:r>
      <w:r>
        <w:rPr>
          <w:rFonts w:asciiTheme="minorHAnsi" w:hAnsiTheme="minorHAnsi" w:cstheme="minorHAnsi"/>
          <w:lang w:val="es-CO"/>
        </w:rPr>
        <w:t xml:space="preserve"> El Licenciante otorga al Licenciatario una licencia de uso perpetua, no exclusiva, intransferible y limitada a doce (12) sedes, sobre el software en código objeto, sujeta al pago íntegro del precio de la licencia. La vigencia del soporte y de las actualizaciones es independiente y se rige por el contrato de soporte. El Licenciatario podrá hacer una (1) copia de respaldo y una (1) copia de archivo, solo para fines de continuidad y recuperación ante desastres. Esta licencia no implica cesión de derechos patrimoniales ni entrega del código fuente, cuya titularidad permanece en el Licenciante. Como garantía de continuidad, las partes acuerdan depositar el código fuente ante un agente de custodia (escrow), quien lo liberará al Licenciatario únicamente si el Licenciante cesa sus actividades, es liquidado o incumple de forma reiterada la obligación de soporte, y solo para mantener el uso del software conforme a esta licencia. Cualquier cesión de derechos sobre el código fuente requerirá un acuerdo escrito y una contraprestación independiente. La responsabilidad total del Licenciante por cualquier causa se limita al valor de las licencias pagadas por el Licenciatario en los doce (12) meses anteriores al hecho que la origina, y no incluye lucro cesante ni daños indirectos. Esta limitación no aplica en caso de dolo o culpa grave, que conforme a la ley colombiana no pueden excluirse ni limitarse.</w:t>
      </w:r>
    </w:p>
    <w:p w14:paraId="330B96C2" w14:textId="77777777" w:rsidR="0094552A" w:rsidRPr="00E61651" w:rsidRDefault="00C96EE4">
      <w:pPr>
        <w:pStyle w:val="Ttulo3"/>
        <w:rPr>
          <w:rFonts w:asciiTheme="minorHAnsi" w:hAnsiTheme="minorHAnsi" w:cstheme="minorHAnsi"/>
          <w:szCs w:val="24"/>
          <w:lang w:val="es-CO"/>
        </w:rPr>
      </w:pPr>
      <w:r w:rsidRPr="00E61651">
        <w:rPr>
          <w:rFonts w:asciiTheme="minorHAnsi" w:hAnsiTheme="minorHAnsi" w:cstheme="minorHAnsi"/>
          <w:szCs w:val="24"/>
          <w:lang w:val="es-CO"/>
        </w:rPr>
        <w:t>Lista de documentos priorizada</w:t>
      </w:r>
    </w:p>
    <w:p w14:paraId="5EA34C1E" w14:textId="77777777" w:rsidR="0094552A" w:rsidRPr="00E61651" w:rsidRDefault="00C96EE4">
      <w:pPr>
        <w:pStyle w:val="Prrafodelista"/>
        <w:numPr>
          <w:ilvl w:val="0"/>
          <w:numId w:val="2"/>
        </w:numPr>
        <w:rPr>
          <w:rFonts w:asciiTheme="minorHAnsi" w:hAnsiTheme="minorHAnsi" w:cstheme="minorHAnsi"/>
          <w:lang w:val="es-CO"/>
        </w:rPr>
      </w:pPr>
      <w:r w:rsidRPr="00E61651">
        <w:rPr>
          <w:rFonts w:asciiTheme="minorHAnsi" w:hAnsiTheme="minorHAnsi" w:cstheme="minorHAnsi"/>
          <w:lang w:val="es-CO"/>
        </w:rPr>
        <w:t>Análisis de la contraparte</w:t>
      </w:r>
    </w:p>
    <w:p w14:paraId="39AC0B37" w14:textId="77777777" w:rsidR="0094552A" w:rsidRPr="00E61651" w:rsidRDefault="00C96EE4">
      <w:pPr>
        <w:pStyle w:val="Prrafodelista"/>
        <w:numPr>
          <w:ilvl w:val="0"/>
          <w:numId w:val="2"/>
        </w:numPr>
        <w:rPr>
          <w:rFonts w:asciiTheme="minorHAnsi" w:hAnsiTheme="minorHAnsi" w:cstheme="minorHAnsi"/>
          <w:lang w:val="es-CO"/>
        </w:rPr>
      </w:pPr>
      <w:r w:rsidRPr="00E61651">
        <w:rPr>
          <w:rFonts w:asciiTheme="minorHAnsi" w:hAnsiTheme="minorHAnsi" w:cstheme="minorHAnsi"/>
          <w:lang w:val="es-CO"/>
        </w:rPr>
        <w:t>BATNA, precio piso y plan de concesiones</w:t>
      </w:r>
    </w:p>
    <w:p w14:paraId="18372189" w14:textId="77777777" w:rsidR="0094552A" w:rsidRPr="00E61651" w:rsidRDefault="00C96EE4">
      <w:pPr>
        <w:pStyle w:val="Prrafodelista"/>
        <w:numPr>
          <w:ilvl w:val="0"/>
          <w:numId w:val="2"/>
        </w:numPr>
        <w:rPr>
          <w:rFonts w:asciiTheme="minorHAnsi" w:hAnsiTheme="minorHAnsi" w:cstheme="minorHAnsi"/>
          <w:lang w:val="es-CO"/>
        </w:rPr>
      </w:pPr>
      <w:r w:rsidRPr="00E61651">
        <w:rPr>
          <w:rFonts w:asciiTheme="minorHAnsi" w:hAnsiTheme="minorHAnsi" w:cstheme="minorHAnsi"/>
          <w:lang w:val="es-CO"/>
        </w:rPr>
        <w:t>NDA (antes de compartir información sensible)</w:t>
      </w:r>
    </w:p>
    <w:p w14:paraId="160E5578" w14:textId="77777777" w:rsidR="0094552A" w:rsidRPr="00E61651" w:rsidRDefault="00C96EE4">
      <w:pPr>
        <w:pStyle w:val="Prrafodelista"/>
        <w:numPr>
          <w:ilvl w:val="0"/>
          <w:numId w:val="2"/>
        </w:numPr>
        <w:rPr>
          <w:rFonts w:asciiTheme="minorHAnsi" w:hAnsiTheme="minorHAnsi" w:cstheme="minorHAnsi"/>
          <w:lang w:val="es-CO"/>
        </w:rPr>
      </w:pPr>
      <w:r w:rsidRPr="00E61651">
        <w:rPr>
          <w:rFonts w:asciiTheme="minorHAnsi" w:hAnsiTheme="minorHAnsi" w:cstheme="minorHAnsi"/>
          <w:lang w:val="es-CO"/>
        </w:rPr>
        <w:t>Propuesta comercial con TCO y ROI</w:t>
      </w:r>
    </w:p>
    <w:p w14:paraId="3EF1A81F" w14:textId="77777777" w:rsidR="0094552A" w:rsidRPr="00E61651" w:rsidRDefault="00C96EE4">
      <w:pPr>
        <w:pStyle w:val="Prrafodelista"/>
        <w:numPr>
          <w:ilvl w:val="0"/>
          <w:numId w:val="2"/>
        </w:numPr>
        <w:rPr>
          <w:rFonts w:asciiTheme="minorHAnsi" w:hAnsiTheme="minorHAnsi" w:cstheme="minorHAnsi"/>
          <w:lang w:val="es-CO"/>
        </w:rPr>
      </w:pPr>
      <w:r w:rsidRPr="00E61651">
        <w:rPr>
          <w:rFonts w:asciiTheme="minorHAnsi" w:hAnsiTheme="minorHAnsi" w:cstheme="minorHAnsi"/>
          <w:lang w:val="es-CO"/>
        </w:rPr>
        <w:t xml:space="preserve">Contrato de licencia </w:t>
      </w:r>
      <w:r w:rsidRPr="00E61651">
        <w:rPr>
          <w:rFonts w:asciiTheme="minorHAnsi" w:hAnsiTheme="minorHAnsi" w:cstheme="minorHAnsi"/>
          <w:lang w:val="es-CO"/>
        </w:rPr>
        <w:t>de uso</w:t>
      </w:r>
    </w:p>
    <w:p w14:paraId="57CB8AB2" w14:textId="77777777" w:rsidR="0094552A" w:rsidRPr="00E61651" w:rsidRDefault="00C96EE4">
      <w:pPr>
        <w:pStyle w:val="Prrafodelista"/>
        <w:numPr>
          <w:ilvl w:val="0"/>
          <w:numId w:val="2"/>
        </w:numPr>
        <w:rPr>
          <w:rFonts w:asciiTheme="minorHAnsi" w:hAnsiTheme="minorHAnsi" w:cstheme="minorHAnsi"/>
          <w:lang w:val="es-CO"/>
        </w:rPr>
      </w:pPr>
      <w:r>
        <w:rPr>
          <w:rFonts w:asciiTheme="minorHAnsi" w:hAnsiTheme="minorHAnsi" w:cstheme="minorHAnsi"/>
          <w:lang w:val="es-CO"/>
        </w:rPr>
        <w:t>Acuerdo de escrow (condición de la cláusula de código fuente)</w:t>
      </w:r>
    </w:p>
    <w:p w14:paraId="3694BBE9" w14:textId="77777777" w:rsidR="0094552A" w:rsidRPr="00E61651" w:rsidRDefault="00C96EE4">
      <w:pPr>
        <w:pStyle w:val="Prrafodelista"/>
        <w:numPr>
          <w:ilvl w:val="0"/>
          <w:numId w:val="2"/>
        </w:numPr>
        <w:rPr>
          <w:rFonts w:asciiTheme="minorHAnsi" w:hAnsiTheme="minorHAnsi" w:cstheme="minorHAnsi"/>
          <w:lang w:val="es-CO"/>
        </w:rPr>
      </w:pPr>
      <w:r>
        <w:rPr>
          <w:rFonts w:asciiTheme="minorHAnsi" w:hAnsiTheme="minorHAnsi" w:cstheme="minorHAnsi"/>
          <w:lang w:val="es-CO"/>
        </w:rPr>
        <w:t>Contrato de soporte y actualizaciones</w:t>
      </w:r>
    </w:p>
    <w:p w14:paraId="02F9AD0B" w14:textId="77777777" w:rsidR="0094552A" w:rsidRPr="00E61651" w:rsidRDefault="00C96EE4">
      <w:pPr>
        <w:pStyle w:val="Prrafodelista"/>
        <w:numPr>
          <w:ilvl w:val="0"/>
          <w:numId w:val="2"/>
        </w:numPr>
        <w:rPr>
          <w:rFonts w:asciiTheme="minorHAnsi" w:hAnsiTheme="minorHAnsi" w:cstheme="minorHAnsi"/>
          <w:lang w:val="es-CO"/>
        </w:rPr>
      </w:pPr>
      <w:r>
        <w:rPr>
          <w:rFonts w:asciiTheme="minorHAnsi" w:hAnsiTheme="minorHAnsi" w:cstheme="minorHAnsi"/>
          <w:lang w:val="es-CO"/>
        </w:rPr>
        <w:t>Plan de implementación</w:t>
      </w:r>
    </w:p>
    <w:p w14:paraId="3F7038D7" w14:textId="77777777" w:rsidR="0094552A" w:rsidRPr="00E61651" w:rsidRDefault="00C96EE4">
      <w:pPr>
        <w:pStyle w:val="Prrafodelista"/>
        <w:numPr>
          <w:ilvl w:val="0"/>
          <w:numId w:val="2"/>
        </w:numPr>
        <w:rPr>
          <w:rFonts w:asciiTheme="minorHAnsi" w:hAnsiTheme="minorHAnsi" w:cstheme="minorHAnsi"/>
          <w:lang w:val="es-CO"/>
        </w:rPr>
      </w:pPr>
      <w:r>
        <w:rPr>
          <w:rFonts w:asciiTheme="minorHAnsi" w:hAnsiTheme="minorHAnsi" w:cstheme="minorHAnsi"/>
          <w:lang w:val="es-CO"/>
        </w:rPr>
        <w:t>Acta de entrega y aceptación</w:t>
      </w:r>
    </w:p>
    <w:p w14:paraId="4F4172A3" w14:textId="77777777" w:rsidR="0094552A" w:rsidRPr="00E61651" w:rsidRDefault="00C96EE4">
      <w:pPr>
        <w:pStyle w:val="Ttulo2"/>
        <w:rPr>
          <w:rFonts w:asciiTheme="minorHAnsi" w:hAnsiTheme="minorHAnsi" w:cstheme="minorHAnsi"/>
          <w:sz w:val="24"/>
          <w:szCs w:val="24"/>
          <w:lang w:val="es-CO"/>
        </w:rPr>
      </w:pPr>
      <w:r w:rsidRPr="00E61651">
        <w:rPr>
          <w:rFonts w:asciiTheme="minorHAnsi" w:hAnsiTheme="minorHAnsi" w:cstheme="minorHAnsi"/>
          <w:sz w:val="24"/>
          <w:szCs w:val="24"/>
          <w:lang w:val="es-CO"/>
        </w:rPr>
        <w:t>Caso 2: Suscripción, cliente privado regulado (IPS)</w:t>
      </w:r>
    </w:p>
    <w:p w14:paraId="1CD7C297" w14:textId="77777777" w:rsidR="0094552A" w:rsidRPr="00E61651" w:rsidRDefault="00C96EE4">
      <w:pPr>
        <w:pStyle w:val="Ttulo3"/>
        <w:rPr>
          <w:rFonts w:asciiTheme="minorHAnsi" w:hAnsiTheme="minorHAnsi" w:cstheme="minorHAnsi"/>
          <w:szCs w:val="24"/>
          <w:lang w:val="es-CO"/>
        </w:rPr>
      </w:pPr>
      <w:r w:rsidRPr="00E61651">
        <w:rPr>
          <w:rFonts w:asciiTheme="minorHAnsi" w:hAnsiTheme="minorHAnsi" w:cstheme="minorHAnsi"/>
          <w:szCs w:val="24"/>
          <w:lang w:val="es-CO"/>
        </w:rPr>
        <w:t>Actividad 1: Identificar responsable, encargado y datos sensibles (Ley 1581 de 2012)</w:t>
      </w:r>
    </w:p>
    <w:tbl>
      <w:tblPr>
        <w:tblStyle w:val="Tablaconcuadrcula"/>
        <w:tblW w:w="0" w:type="auto"/>
        <w:tblLayout w:type="fixed"/>
        <w:tblLook w:val="0420" w:firstRow="1" w:lastRow="0" w:firstColumn="0" w:lastColumn="0" w:noHBand="0" w:noVBand="1"/>
      </w:tblPr>
      <w:tblGrid>
        <w:gridCol w:w="4680"/>
        <w:gridCol w:w="4680"/>
      </w:tblGrid>
      <w:tr w:rsidR="0094552A" w:rsidRPr="00E61651" w14:paraId="0301F053" w14:textId="77777777">
        <w:trPr>
          <w:tblHeader/>
        </w:trPr>
        <w:tc>
          <w:tcPr>
            <w:tcW w:w="4680" w:type="dxa"/>
            <w:shd w:val="clear" w:color="auto" w:fill="F2F2F2"/>
          </w:tcPr>
          <w:p w14:paraId="1C50D97F"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Elemento</w:t>
            </w:r>
          </w:p>
        </w:tc>
        <w:tc>
          <w:tcPr>
            <w:tcW w:w="4680" w:type="dxa"/>
            <w:shd w:val="clear" w:color="auto" w:fill="F2F2F2"/>
          </w:tcPr>
          <w:p w14:paraId="64B4B147"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Definición</w:t>
            </w:r>
          </w:p>
        </w:tc>
      </w:tr>
      <w:tr w:rsidR="0094552A" w:rsidRPr="00E61651" w14:paraId="61FC6DD5" w14:textId="77777777">
        <w:tc>
          <w:tcPr>
            <w:tcW w:w="4680" w:type="dxa"/>
          </w:tcPr>
          <w:p w14:paraId="7C6D5978"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Responsable</w:t>
            </w:r>
          </w:p>
        </w:tc>
        <w:tc>
          <w:tcPr>
            <w:tcW w:w="4680" w:type="dxa"/>
          </w:tcPr>
          <w:p w14:paraId="0A0E4F14"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La IPS: decide sobre el tratamiento de los datos</w:t>
            </w:r>
          </w:p>
        </w:tc>
      </w:tr>
      <w:tr w:rsidR="0094552A" w:rsidRPr="00E61651" w14:paraId="17637E36" w14:textId="77777777">
        <w:tc>
          <w:tcPr>
            <w:tcW w:w="4680" w:type="dxa"/>
          </w:tcPr>
          <w:p w14:paraId="2C0E6DBB"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Encargado</w:t>
            </w:r>
          </w:p>
        </w:tc>
        <w:tc>
          <w:tcPr>
            <w:tcW w:w="4680" w:type="dxa"/>
          </w:tcPr>
          <w:p w14:paraId="4094613F"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Mi empresa: trata los datos por cuenta de la IPS</w:t>
            </w:r>
          </w:p>
        </w:tc>
      </w:tr>
      <w:tr w:rsidR="0094552A" w:rsidRPr="00E61651" w14:paraId="009A687C" w14:textId="77777777">
        <w:tc>
          <w:tcPr>
            <w:tcW w:w="4680" w:type="dxa"/>
          </w:tcPr>
          <w:p w14:paraId="5EEDACAA"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Datos sensibles</w:t>
            </w:r>
          </w:p>
        </w:tc>
        <w:tc>
          <w:tcPr>
            <w:tcW w:w="4680" w:type="dxa"/>
          </w:tcPr>
          <w:p w14:paraId="5F05E7CC"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Historias cl</w:t>
            </w:r>
            <w:r w:rsidRPr="00E61651">
              <w:rPr>
                <w:rFonts w:asciiTheme="minorHAnsi" w:hAnsiTheme="minorHAnsi" w:cstheme="minorHAnsi"/>
                <w:lang w:val="es-CO"/>
              </w:rPr>
              <w:t>ínicas y datos de salud</w:t>
            </w:r>
          </w:p>
        </w:tc>
      </w:tr>
      <w:tr w:rsidR="0094552A" w:rsidRPr="00E61651" w14:paraId="7F292141" w14:textId="77777777">
        <w:tc>
          <w:tcPr>
            <w:tcW w:w="4680" w:type="dxa"/>
          </w:tcPr>
          <w:p w14:paraId="3EA71BB0"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Consecuencias</w:t>
            </w:r>
          </w:p>
        </w:tc>
        <w:tc>
          <w:tcPr>
            <w:tcW w:w="4680" w:type="dxa"/>
          </w:tcPr>
          <w:p w14:paraId="2BDE0316" w14:textId="77777777" w:rsidR="0094552A" w:rsidRPr="00E61651" w:rsidRDefault="00C96EE4">
            <w:pPr>
              <w:rPr>
                <w:rFonts w:asciiTheme="minorHAnsi" w:hAnsiTheme="minorHAnsi" w:cstheme="minorHAnsi"/>
                <w:lang w:val="es-CO"/>
              </w:rPr>
            </w:pPr>
            <w:r>
              <w:rPr>
                <w:rFonts w:asciiTheme="minorHAnsi" w:hAnsiTheme="minorHAnsi" w:cstheme="minorHAnsi"/>
                <w:lang w:val="es-CO"/>
              </w:rPr>
              <w:t>Seguridad reforzada, finalidad expresa, protocolo de incidentes, devolución o exportación de los datos a la IPS al terminar (la eliminación solo procede cuando la ley lo permita, porque la historia clínica debe conservarse 20 años: Res. 1995 de 1999 y Ley 2015 de 2020) y control de subencargados (por ejemplo, el proveedor de nube)</w:t>
            </w:r>
          </w:p>
        </w:tc>
      </w:tr>
    </w:tbl>
    <w:p w14:paraId="67EDB8A4" w14:textId="77777777" w:rsidR="0094552A" w:rsidRPr="00E61651" w:rsidRDefault="00C96EE4">
      <w:pPr>
        <w:pStyle w:val="Ttulo3"/>
        <w:rPr>
          <w:rFonts w:asciiTheme="minorHAnsi" w:hAnsiTheme="minorHAnsi" w:cstheme="minorHAnsi"/>
          <w:szCs w:val="24"/>
          <w:lang w:val="es-CO"/>
        </w:rPr>
      </w:pPr>
      <w:r w:rsidRPr="00E61651">
        <w:rPr>
          <w:rFonts w:asciiTheme="minorHAnsi" w:hAnsiTheme="minorHAnsi" w:cstheme="minorHAnsi"/>
          <w:szCs w:val="24"/>
          <w:lang w:val="es-CO"/>
        </w:rPr>
        <w:lastRenderedPageBreak/>
        <w:t>Actividad 2: Proponer un SLA realista con créditos topados</w:t>
      </w:r>
    </w:p>
    <w:p w14:paraId="25D15980" w14:textId="77777777" w:rsidR="0094552A" w:rsidRPr="00E61651" w:rsidRDefault="00C96EE4">
      <w:pPr>
        <w:pStyle w:val="Prrafodelista"/>
        <w:numPr>
          <w:ilvl w:val="0"/>
          <w:numId w:val="3"/>
        </w:numPr>
        <w:rPr>
          <w:rFonts w:asciiTheme="minorHAnsi" w:hAnsiTheme="minorHAnsi" w:cstheme="minorHAnsi"/>
          <w:lang w:val="es-CO"/>
        </w:rPr>
      </w:pPr>
      <w:r w:rsidRPr="00E61651">
        <w:rPr>
          <w:rFonts w:asciiTheme="minorHAnsi" w:hAnsiTheme="minorHAnsi" w:cstheme="minorHAnsi"/>
          <w:b/>
          <w:lang w:val="es-CO"/>
        </w:rPr>
        <w:t>Disponibilidad:</w:t>
      </w:r>
      <w:r w:rsidRPr="00E61651">
        <w:rPr>
          <w:rFonts w:asciiTheme="minorHAnsi" w:hAnsiTheme="minorHAnsi" w:cstheme="minorHAnsi"/>
          <w:lang w:val="es-CO"/>
        </w:rPr>
        <w:t xml:space="preserve"> 99,5 % mensual en el plan estándar. El 99,9 % solo en un plan premium con mayor precio y solo si mi infraestructura realmente lo soporta.</w:t>
      </w:r>
    </w:p>
    <w:p w14:paraId="6B6348E2" w14:textId="77777777" w:rsidR="0094552A" w:rsidRPr="00E61651" w:rsidRDefault="00C96EE4">
      <w:pPr>
        <w:pStyle w:val="Prrafodelista"/>
        <w:numPr>
          <w:ilvl w:val="0"/>
          <w:numId w:val="3"/>
        </w:numPr>
        <w:rPr>
          <w:rFonts w:asciiTheme="minorHAnsi" w:hAnsiTheme="minorHAnsi" w:cstheme="minorHAnsi"/>
          <w:lang w:val="es-CO"/>
        </w:rPr>
      </w:pPr>
      <w:r>
        <w:rPr>
          <w:rFonts w:asciiTheme="minorHAnsi" w:hAnsiTheme="minorHAnsi" w:cstheme="minorHAnsi"/>
          <w:b/>
          <w:lang w:val="es-CO"/>
        </w:rPr>
        <w:t>Créditos:</w:t>
      </w:r>
      <w:r>
        <w:rPr>
          <w:rFonts w:asciiTheme="minorHAnsi" w:hAnsiTheme="minorHAnsi" w:cstheme="minorHAnsi"/>
          <w:lang w:val="es-CO"/>
        </w:rPr>
        <w:t xml:space="preserve"> 5 % de la mensualidad por cada 0,5 % por debajo del objetivo, con tope del 20 %. Las fracciones se redondean al siguiente medio punto. La disponibilidad se mide con el monitoreo del Proveedor y se reporta cada mes. El Cliente debe reclamar el crédito por escrito dentro de los 10 días hábiles siguientes al reporte; si no, lo pierde. Es el remedio exclusivo solo por incumplimiento de disponibilidad y no cubre seguridad ni datos personales.</w:t>
      </w:r>
    </w:p>
    <w:p w14:paraId="6B6348E2" w14:textId="77777777" w:rsidR="0094552A" w:rsidRPr="00E61651" w:rsidRDefault="00C96EE4">
      <w:pPr>
        <w:pStyle w:val="Prrafodelista"/>
        <w:numPr>
          <w:ilvl w:val="0"/>
          <w:numId w:val="3"/>
        </w:numPr>
        <w:rPr>
          <w:rFonts w:asciiTheme="minorHAnsi" w:hAnsiTheme="minorHAnsi" w:cstheme="minorHAnsi"/>
          <w:lang w:val="es-CO"/>
        </w:rPr>
      </w:pPr>
      <w:r>
        <w:rPr>
          <w:rFonts w:asciiTheme="minorHAnsi" w:hAnsiTheme="minorHAnsi" w:cstheme="minorHAnsi"/>
          <w:b/>
          <w:lang w:val="es-CO"/>
        </w:rPr>
        <w:t>Incumplimiento reiterado:</w:t>
      </w:r>
      <w:r>
        <w:rPr>
          <w:rFonts w:asciiTheme="minorHAnsi" w:hAnsiTheme="minorHAnsi" w:cstheme="minorHAnsi"/>
          <w:lang w:val="es-CO"/>
        </w:rPr>
        <w:t xml:space="preserve"> disponibilidad inferior al 99,5 % en 3 meses dentro de cualquier período de 6 meses consecutivos. Da derecho a terminar el contrato sin penalidad.</w:t>
      </w:r>
    </w:p>
    <w:p w14:paraId="5AEFE795" w14:textId="77777777" w:rsidR="0094552A" w:rsidRPr="00E61651" w:rsidRDefault="00C96EE4">
      <w:pPr>
        <w:pStyle w:val="Prrafodelista"/>
        <w:numPr>
          <w:ilvl w:val="0"/>
          <w:numId w:val="3"/>
        </w:numPr>
        <w:rPr>
          <w:rFonts w:asciiTheme="minorHAnsi" w:hAnsiTheme="minorHAnsi" w:cstheme="minorHAnsi"/>
          <w:lang w:val="es-CO"/>
        </w:rPr>
      </w:pPr>
      <w:r w:rsidRPr="00E61651">
        <w:rPr>
          <w:rFonts w:asciiTheme="minorHAnsi" w:hAnsiTheme="minorHAnsi" w:cstheme="minorHAnsi"/>
          <w:b/>
          <w:lang w:val="es-CO"/>
        </w:rPr>
        <w:t>Exclusiones:</w:t>
      </w:r>
      <w:r w:rsidRPr="00E61651">
        <w:rPr>
          <w:rFonts w:asciiTheme="minorHAnsi" w:hAnsiTheme="minorHAnsi" w:cstheme="minorHAnsi"/>
          <w:lang w:val="es-CO"/>
        </w:rPr>
        <w:t xml:space="preserve"> mantenimiento programado, fuerza mayor, fallas del cliente o de terceros.</w:t>
      </w:r>
    </w:p>
    <w:p w14:paraId="4094251B" w14:textId="77777777" w:rsidR="0094552A" w:rsidRPr="00E61651" w:rsidRDefault="00C96EE4">
      <w:pPr>
        <w:pStyle w:val="Prrafodelista"/>
        <w:numPr>
          <w:ilvl w:val="0"/>
          <w:numId w:val="3"/>
        </w:numPr>
        <w:rPr>
          <w:rFonts w:asciiTheme="minorHAnsi" w:hAnsiTheme="minorHAnsi" w:cstheme="minorHAnsi"/>
          <w:lang w:val="es-CO"/>
        </w:rPr>
      </w:pPr>
      <w:r w:rsidRPr="00E61651">
        <w:rPr>
          <w:rFonts w:asciiTheme="minorHAnsi" w:hAnsiTheme="minorHAnsi" w:cstheme="minorHAnsi"/>
          <w:b/>
          <w:lang w:val="es-CO"/>
        </w:rPr>
        <w:t>Servidores en Colombia:</w:t>
      </w:r>
      <w:r w:rsidRPr="00E61651">
        <w:rPr>
          <w:rFonts w:asciiTheme="minorHAnsi" w:hAnsiTheme="minorHAnsi" w:cstheme="minorHAnsi"/>
          <w:lang w:val="es-CO"/>
        </w:rPr>
        <w:t xml:space="preserve"> viable si el proveedor de nube tiene región o centro de datos en el país. H</w:t>
      </w:r>
      <w:r w:rsidRPr="00E61651">
        <w:rPr>
          <w:rFonts w:asciiTheme="minorHAnsi" w:hAnsiTheme="minorHAnsi" w:cstheme="minorHAnsi"/>
          <w:lang w:val="es-CO"/>
        </w:rPr>
        <w:t>ay que verificarlo y reflejarlo en la ficha de seguridad y en el anexo de datos.</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94552A" w:rsidRPr="00E61651" w14:paraId="2A138972" w14:textId="77777777">
        <w:trPr>
          <w:tblHeader/>
        </w:trPr>
        <w:tc>
          <w:tcPr>
            <w:tcW w:w="2340" w:type="dxa"/>
            <w:shd w:val="clear" w:color="auto" w:fill="F2F2F2"/>
          </w:tcPr>
          <w:p w14:paraId="0E605ED1"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Severidad</w:t>
            </w:r>
          </w:p>
        </w:tc>
        <w:tc>
          <w:tcPr>
            <w:tcW w:w="2340" w:type="dxa"/>
            <w:shd w:val="clear" w:color="auto" w:fill="F2F2F2"/>
          </w:tcPr>
          <w:p w14:paraId="222241E2"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Definición</w:t>
            </w:r>
          </w:p>
        </w:tc>
        <w:tc>
          <w:tcPr>
            <w:tcW w:w="2340" w:type="dxa"/>
            <w:shd w:val="clear" w:color="auto" w:fill="F2F2F2"/>
          </w:tcPr>
          <w:p w14:paraId="1746394B"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Respuesta</w:t>
            </w:r>
          </w:p>
        </w:tc>
        <w:tc>
          <w:tcPr>
            <w:tcW w:w="2340" w:type="dxa"/>
            <w:shd w:val="clear" w:color="auto" w:fill="F2F2F2"/>
          </w:tcPr>
          <w:p w14:paraId="7C10C2F1"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Resolución objetivo</w:t>
            </w:r>
          </w:p>
        </w:tc>
      </w:tr>
      <w:tr w:rsidR="0094552A" w:rsidRPr="00E61651" w14:paraId="56D3438D" w14:textId="77777777">
        <w:tc>
          <w:tcPr>
            <w:tcW w:w="2340" w:type="dxa"/>
          </w:tcPr>
          <w:p w14:paraId="4A8C917C"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1 – Crítica</w:t>
            </w:r>
          </w:p>
        </w:tc>
        <w:tc>
          <w:tcPr>
            <w:tcW w:w="2340" w:type="dxa"/>
          </w:tcPr>
          <w:p w14:paraId="0DB62F4C"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Servicio caído o pérdida de datos</w:t>
            </w:r>
          </w:p>
        </w:tc>
        <w:tc>
          <w:tcPr>
            <w:tcW w:w="2340" w:type="dxa"/>
          </w:tcPr>
          <w:p w14:paraId="214123A5"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1 hora (24×7)</w:t>
            </w:r>
          </w:p>
        </w:tc>
        <w:tc>
          <w:tcPr>
            <w:tcW w:w="2340" w:type="dxa"/>
          </w:tcPr>
          <w:p w14:paraId="5B012AC9"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4 horas</w:t>
            </w:r>
          </w:p>
        </w:tc>
      </w:tr>
      <w:tr w:rsidR="0094552A" w:rsidRPr="00E61651" w14:paraId="0D73CC20" w14:textId="77777777">
        <w:tc>
          <w:tcPr>
            <w:tcW w:w="2340" w:type="dxa"/>
          </w:tcPr>
          <w:p w14:paraId="01D34C99"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2 – Alta</w:t>
            </w:r>
          </w:p>
        </w:tc>
        <w:tc>
          <w:tcPr>
            <w:tcW w:w="2340" w:type="dxa"/>
          </w:tcPr>
          <w:p w14:paraId="222E2AED"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Función principal degradada, sin alternativa</w:t>
            </w:r>
          </w:p>
        </w:tc>
        <w:tc>
          <w:tcPr>
            <w:tcW w:w="2340" w:type="dxa"/>
          </w:tcPr>
          <w:p w14:paraId="6031996B"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4 horas hábiles</w:t>
            </w:r>
          </w:p>
        </w:tc>
        <w:tc>
          <w:tcPr>
            <w:tcW w:w="2340" w:type="dxa"/>
          </w:tcPr>
          <w:p w14:paraId="69D78E1D"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1 día hábil</w:t>
            </w:r>
          </w:p>
        </w:tc>
      </w:tr>
      <w:tr w:rsidR="0094552A" w:rsidRPr="00E61651" w14:paraId="0DEC0734" w14:textId="77777777">
        <w:tc>
          <w:tcPr>
            <w:tcW w:w="2340" w:type="dxa"/>
          </w:tcPr>
          <w:p w14:paraId="2E6A9615"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3 – Media</w:t>
            </w:r>
          </w:p>
        </w:tc>
        <w:tc>
          <w:tcPr>
            <w:tcW w:w="2340" w:type="dxa"/>
          </w:tcPr>
          <w:p w14:paraId="4A0C6EC8"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Falla parcial con alternativa</w:t>
            </w:r>
          </w:p>
        </w:tc>
        <w:tc>
          <w:tcPr>
            <w:tcW w:w="2340" w:type="dxa"/>
          </w:tcPr>
          <w:p w14:paraId="5A02CF9D"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1 día hábil</w:t>
            </w:r>
          </w:p>
        </w:tc>
        <w:tc>
          <w:tcPr>
            <w:tcW w:w="2340" w:type="dxa"/>
          </w:tcPr>
          <w:p w14:paraId="38E39586"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5 días hábiles</w:t>
            </w:r>
          </w:p>
        </w:tc>
      </w:tr>
      <w:tr w:rsidR="0094552A" w:rsidRPr="00E61651" w14:paraId="095AFC86" w14:textId="77777777">
        <w:tc>
          <w:tcPr>
            <w:tcW w:w="2340" w:type="dxa"/>
          </w:tcPr>
          <w:p w14:paraId="32DD2158"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4 – Baja</w:t>
            </w:r>
          </w:p>
        </w:tc>
        <w:tc>
          <w:tcPr>
            <w:tcW w:w="2340" w:type="dxa"/>
          </w:tcPr>
          <w:p w14:paraId="6855036F"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Consulta o mejora</w:t>
            </w:r>
          </w:p>
        </w:tc>
        <w:tc>
          <w:tcPr>
            <w:tcW w:w="2340" w:type="dxa"/>
          </w:tcPr>
          <w:p w14:paraId="2071AAB1"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2 días hábiles</w:t>
            </w:r>
          </w:p>
        </w:tc>
        <w:tc>
          <w:tcPr>
            <w:tcW w:w="2340" w:type="dxa"/>
          </w:tcPr>
          <w:p w14:paraId="43AE1B52"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Planificada</w:t>
            </w:r>
          </w:p>
        </w:tc>
      </w:tr>
    </w:tbl>
    <w:p w14:paraId="02964B18" w14:textId="77777777" w:rsidR="0094552A" w:rsidRPr="00E61651" w:rsidRDefault="00C96EE4">
      <w:pPr>
        <w:pStyle w:val="Ttulo3"/>
        <w:rPr>
          <w:rFonts w:asciiTheme="minorHAnsi" w:hAnsiTheme="minorHAnsi" w:cstheme="minorHAnsi"/>
          <w:szCs w:val="24"/>
          <w:lang w:val="es-CO"/>
        </w:rPr>
      </w:pPr>
      <w:r w:rsidRPr="00E61651">
        <w:rPr>
          <w:rFonts w:asciiTheme="minorHAnsi" w:hAnsiTheme="minorHAnsi" w:cstheme="minorHAnsi"/>
          <w:szCs w:val="24"/>
          <w:lang w:val="es-CO"/>
        </w:rPr>
        <w:t>Actividad 3: Preparar la ficha de seguridad y el anexo de d</w:t>
      </w:r>
      <w:r w:rsidRPr="00E61651">
        <w:rPr>
          <w:rFonts w:asciiTheme="minorHAnsi" w:hAnsiTheme="minorHAnsi" w:cstheme="minorHAnsi"/>
          <w:szCs w:val="24"/>
          <w:lang w:val="es-CO"/>
        </w:rPr>
        <w:t>atos</w:t>
      </w:r>
    </w:p>
    <w:p w14:paraId="5ACB83DA" w14:textId="77777777" w:rsidR="0094552A" w:rsidRPr="00E61651" w:rsidRDefault="00C96EE4">
      <w:pPr>
        <w:rPr>
          <w:rFonts w:asciiTheme="minorHAnsi" w:hAnsiTheme="minorHAnsi" w:cstheme="minorHAnsi"/>
          <w:lang w:val="es-CO"/>
        </w:rPr>
      </w:pPr>
      <w:r w:rsidRPr="00E61651">
        <w:rPr>
          <w:rFonts w:asciiTheme="minorHAnsi" w:hAnsiTheme="minorHAnsi" w:cstheme="minorHAnsi"/>
          <w:b/>
          <w:lang w:val="es-CO"/>
        </w:rPr>
        <w:t>Ficha técnica y de seguridad:</w:t>
      </w:r>
    </w:p>
    <w:p w14:paraId="4C8E1B83" w14:textId="77777777" w:rsidR="0094552A" w:rsidRPr="00E61651" w:rsidRDefault="00C96EE4">
      <w:pPr>
        <w:pStyle w:val="Prrafodelista"/>
        <w:numPr>
          <w:ilvl w:val="0"/>
          <w:numId w:val="4"/>
        </w:numPr>
        <w:rPr>
          <w:rFonts w:asciiTheme="minorHAnsi" w:hAnsiTheme="minorHAnsi" w:cstheme="minorHAnsi"/>
          <w:lang w:val="es-CO"/>
        </w:rPr>
      </w:pPr>
      <w:r w:rsidRPr="00E61651">
        <w:rPr>
          <w:rFonts w:asciiTheme="minorHAnsi" w:hAnsiTheme="minorHAnsi" w:cstheme="minorHAnsi"/>
          <w:lang w:val="es-CO"/>
        </w:rPr>
        <w:t>Arquitectura (nube, entornos separados)</w:t>
      </w:r>
    </w:p>
    <w:p w14:paraId="02C24EDB" w14:textId="77777777" w:rsidR="0094552A" w:rsidRPr="00E61651" w:rsidRDefault="00C96EE4">
      <w:pPr>
        <w:pStyle w:val="Prrafodelista"/>
        <w:numPr>
          <w:ilvl w:val="0"/>
          <w:numId w:val="4"/>
        </w:numPr>
        <w:rPr>
          <w:rFonts w:asciiTheme="minorHAnsi" w:hAnsiTheme="minorHAnsi" w:cstheme="minorHAnsi"/>
          <w:lang w:val="es-CO"/>
        </w:rPr>
      </w:pPr>
      <w:r w:rsidRPr="00E61651">
        <w:rPr>
          <w:rFonts w:asciiTheme="minorHAnsi" w:hAnsiTheme="minorHAnsi" w:cstheme="minorHAnsi"/>
          <w:lang w:val="es-CO"/>
        </w:rPr>
        <w:t>Cifrado en tránsito y en reposo</w:t>
      </w:r>
    </w:p>
    <w:p w14:paraId="7357C800" w14:textId="77777777" w:rsidR="0094552A" w:rsidRPr="00E61651" w:rsidRDefault="00C96EE4">
      <w:pPr>
        <w:pStyle w:val="Prrafodelista"/>
        <w:numPr>
          <w:ilvl w:val="0"/>
          <w:numId w:val="4"/>
        </w:numPr>
        <w:rPr>
          <w:rFonts w:asciiTheme="minorHAnsi" w:hAnsiTheme="minorHAnsi" w:cstheme="minorHAnsi"/>
          <w:lang w:val="es-CO"/>
        </w:rPr>
      </w:pPr>
      <w:r w:rsidRPr="00E61651">
        <w:rPr>
          <w:rFonts w:asciiTheme="minorHAnsi" w:hAnsiTheme="minorHAnsi" w:cstheme="minorHAnsi"/>
          <w:lang w:val="es-CO"/>
        </w:rPr>
        <w:t xml:space="preserve">Control de accesos por roles y autenticación </w:t>
      </w:r>
      <w:proofErr w:type="spellStart"/>
      <w:r w:rsidRPr="00E61651">
        <w:rPr>
          <w:rFonts w:asciiTheme="minorHAnsi" w:hAnsiTheme="minorHAnsi" w:cstheme="minorHAnsi"/>
          <w:lang w:val="es-CO"/>
        </w:rPr>
        <w:t>multifactor</w:t>
      </w:r>
      <w:proofErr w:type="spellEnd"/>
    </w:p>
    <w:p w14:paraId="09A09ACC" w14:textId="77777777" w:rsidR="0094552A" w:rsidRPr="00E61651" w:rsidRDefault="00C96EE4">
      <w:pPr>
        <w:pStyle w:val="Prrafodelista"/>
        <w:numPr>
          <w:ilvl w:val="0"/>
          <w:numId w:val="4"/>
        </w:numPr>
        <w:rPr>
          <w:rFonts w:asciiTheme="minorHAnsi" w:hAnsiTheme="minorHAnsi" w:cstheme="minorHAnsi"/>
          <w:lang w:val="es-CO"/>
        </w:rPr>
      </w:pPr>
      <w:r w:rsidRPr="00E61651">
        <w:rPr>
          <w:rFonts w:asciiTheme="minorHAnsi" w:hAnsiTheme="minorHAnsi" w:cstheme="minorHAnsi"/>
          <w:lang w:val="es-CO"/>
        </w:rPr>
        <w:t>Auditoría y trazabilidad de accesos a historias clínicas</w:t>
      </w:r>
    </w:p>
    <w:p w14:paraId="715F32C9" w14:textId="77777777" w:rsidR="0094552A" w:rsidRPr="00E61651" w:rsidRDefault="00C96EE4">
      <w:pPr>
        <w:pStyle w:val="Prrafodelista"/>
        <w:numPr>
          <w:ilvl w:val="0"/>
          <w:numId w:val="4"/>
        </w:numPr>
        <w:rPr>
          <w:rFonts w:asciiTheme="minorHAnsi" w:hAnsiTheme="minorHAnsi" w:cstheme="minorHAnsi"/>
          <w:lang w:val="es-CO"/>
        </w:rPr>
      </w:pPr>
      <w:r w:rsidRPr="00E61651">
        <w:rPr>
          <w:rFonts w:asciiTheme="minorHAnsi" w:hAnsiTheme="minorHAnsi" w:cstheme="minorHAnsi"/>
          <w:lang w:val="es-CO"/>
        </w:rPr>
        <w:t>Respaldos y RTO/RPO (por ejemplo, R</w:t>
      </w:r>
      <w:r w:rsidRPr="00E61651">
        <w:rPr>
          <w:rFonts w:asciiTheme="minorHAnsi" w:hAnsiTheme="minorHAnsi" w:cstheme="minorHAnsi"/>
          <w:lang w:val="es-CO"/>
        </w:rPr>
        <w:t>TO de 4 horas y RPO de 1 hora)</w:t>
      </w:r>
    </w:p>
    <w:p w14:paraId="6C2C4F70" w14:textId="77777777" w:rsidR="0094552A" w:rsidRPr="00E61651" w:rsidRDefault="00C96EE4">
      <w:pPr>
        <w:pStyle w:val="Prrafodelista"/>
        <w:numPr>
          <w:ilvl w:val="0"/>
          <w:numId w:val="4"/>
        </w:numPr>
        <w:rPr>
          <w:rFonts w:asciiTheme="minorHAnsi" w:hAnsiTheme="minorHAnsi" w:cstheme="minorHAnsi"/>
          <w:lang w:val="es-CO"/>
        </w:rPr>
      </w:pPr>
      <w:r w:rsidRPr="00E61651">
        <w:rPr>
          <w:rFonts w:asciiTheme="minorHAnsi" w:hAnsiTheme="minorHAnsi" w:cstheme="minorHAnsi"/>
          <w:lang w:val="es-CO"/>
        </w:rPr>
        <w:t>Ubicación de los datos (Colombia) y lista de subencargados</w:t>
      </w:r>
    </w:p>
    <w:p w14:paraId="7AF076CB" w14:textId="77777777" w:rsidR="0094552A" w:rsidRPr="00E61651" w:rsidRDefault="00C96EE4">
      <w:pPr>
        <w:pStyle w:val="Prrafodelista"/>
        <w:numPr>
          <w:ilvl w:val="0"/>
          <w:numId w:val="4"/>
        </w:numPr>
        <w:rPr>
          <w:rFonts w:asciiTheme="minorHAnsi" w:hAnsiTheme="minorHAnsi" w:cstheme="minorHAnsi"/>
          <w:lang w:val="es-CO"/>
        </w:rPr>
      </w:pPr>
      <w:r w:rsidRPr="00E61651">
        <w:rPr>
          <w:rFonts w:asciiTheme="minorHAnsi" w:hAnsiTheme="minorHAnsi" w:cstheme="minorHAnsi"/>
          <w:lang w:val="es-CO"/>
        </w:rPr>
        <w:t>Cumplimiento (Ley 1581 y política de seguridad de la información)</w:t>
      </w:r>
    </w:p>
    <w:p w14:paraId="760A345E" w14:textId="77777777" w:rsidR="0094552A" w:rsidRPr="00E61651" w:rsidRDefault="00C96EE4">
      <w:pPr>
        <w:rPr>
          <w:rFonts w:asciiTheme="minorHAnsi" w:hAnsiTheme="minorHAnsi" w:cstheme="minorHAnsi"/>
          <w:lang w:val="es-CO"/>
        </w:rPr>
      </w:pPr>
      <w:r w:rsidRPr="00E61651">
        <w:rPr>
          <w:rFonts w:asciiTheme="minorHAnsi" w:hAnsiTheme="minorHAnsi" w:cstheme="minorHAnsi"/>
          <w:b/>
          <w:lang w:val="es-CO"/>
        </w:rPr>
        <w:t>Anexo de datos personales (DPA):</w:t>
      </w:r>
    </w:p>
    <w:p w14:paraId="0087E646" w14:textId="77777777" w:rsidR="0094552A" w:rsidRPr="00E61651" w:rsidRDefault="00C96EE4">
      <w:pPr>
        <w:pStyle w:val="Prrafodelista"/>
        <w:numPr>
          <w:ilvl w:val="0"/>
          <w:numId w:val="5"/>
        </w:numPr>
        <w:rPr>
          <w:rFonts w:asciiTheme="minorHAnsi" w:hAnsiTheme="minorHAnsi" w:cstheme="minorHAnsi"/>
          <w:lang w:val="es-CO"/>
        </w:rPr>
      </w:pPr>
      <w:r w:rsidRPr="00E61651">
        <w:rPr>
          <w:rFonts w:asciiTheme="minorHAnsi" w:hAnsiTheme="minorHAnsi" w:cstheme="minorHAnsi"/>
          <w:lang w:val="es-CO"/>
        </w:rPr>
        <w:t>Roles de responsable y encargado</w:t>
      </w:r>
    </w:p>
    <w:p w14:paraId="7899C319" w14:textId="77777777" w:rsidR="0094552A" w:rsidRPr="00E61651" w:rsidRDefault="00C96EE4">
      <w:pPr>
        <w:pStyle w:val="Prrafodelista"/>
        <w:numPr>
          <w:ilvl w:val="0"/>
          <w:numId w:val="5"/>
        </w:numPr>
        <w:rPr>
          <w:rFonts w:asciiTheme="minorHAnsi" w:hAnsiTheme="minorHAnsi" w:cstheme="minorHAnsi"/>
          <w:lang w:val="es-CO"/>
        </w:rPr>
      </w:pPr>
      <w:r w:rsidRPr="00E61651">
        <w:rPr>
          <w:rFonts w:asciiTheme="minorHAnsi" w:hAnsiTheme="minorHAnsi" w:cstheme="minorHAnsi"/>
          <w:lang w:val="es-CO"/>
        </w:rPr>
        <w:t>Finalidad del tratamiento</w:t>
      </w:r>
    </w:p>
    <w:p w14:paraId="3DDE94B6" w14:textId="77777777" w:rsidR="0094552A" w:rsidRPr="00E61651" w:rsidRDefault="00C96EE4">
      <w:pPr>
        <w:pStyle w:val="Prrafodelista"/>
        <w:numPr>
          <w:ilvl w:val="0"/>
          <w:numId w:val="5"/>
        </w:numPr>
        <w:rPr>
          <w:rFonts w:asciiTheme="minorHAnsi" w:hAnsiTheme="minorHAnsi" w:cstheme="minorHAnsi"/>
          <w:lang w:val="es-CO"/>
        </w:rPr>
      </w:pPr>
      <w:r w:rsidRPr="00E61651">
        <w:rPr>
          <w:rFonts w:asciiTheme="minorHAnsi" w:hAnsiTheme="minorHAnsi" w:cstheme="minorHAnsi"/>
          <w:lang w:val="es-CO"/>
        </w:rPr>
        <w:t>Datos sensibles y medidas reforzadas</w:t>
      </w:r>
    </w:p>
    <w:p w14:paraId="1EFBEE73" w14:textId="77777777" w:rsidR="0094552A" w:rsidRPr="00E61651" w:rsidRDefault="00C96EE4">
      <w:pPr>
        <w:pStyle w:val="Prrafodelista"/>
        <w:numPr>
          <w:ilvl w:val="0"/>
          <w:numId w:val="5"/>
        </w:numPr>
        <w:rPr>
          <w:rFonts w:asciiTheme="minorHAnsi" w:hAnsiTheme="minorHAnsi" w:cstheme="minorHAnsi"/>
          <w:lang w:val="es-CO"/>
        </w:rPr>
      </w:pPr>
      <w:r w:rsidRPr="00E61651">
        <w:rPr>
          <w:rFonts w:asciiTheme="minorHAnsi" w:hAnsiTheme="minorHAnsi" w:cstheme="minorHAnsi"/>
          <w:lang w:val="es-CO"/>
        </w:rPr>
        <w:t>Medidas de seguridad</w:t>
      </w:r>
    </w:p>
    <w:p w14:paraId="41F76D92" w14:textId="77777777" w:rsidR="0094552A" w:rsidRPr="00E61651" w:rsidRDefault="00C96EE4">
      <w:pPr>
        <w:pStyle w:val="Prrafodelista"/>
        <w:numPr>
          <w:ilvl w:val="0"/>
          <w:numId w:val="5"/>
        </w:numPr>
        <w:rPr>
          <w:rFonts w:asciiTheme="minorHAnsi" w:hAnsiTheme="minorHAnsi" w:cstheme="minorHAnsi"/>
          <w:lang w:val="es-CO"/>
        </w:rPr>
      </w:pPr>
      <w:r w:rsidRPr="00E61651">
        <w:rPr>
          <w:rFonts w:asciiTheme="minorHAnsi" w:hAnsiTheme="minorHAnsi" w:cstheme="minorHAnsi"/>
          <w:lang w:val="es-CO"/>
        </w:rPr>
        <w:t>Notificación de incidentes</w:t>
      </w:r>
    </w:p>
    <w:p w14:paraId="4C3351EE" w14:textId="77777777" w:rsidR="0094552A" w:rsidRPr="00E61651" w:rsidRDefault="00C96EE4">
      <w:pPr>
        <w:pStyle w:val="Prrafodelista"/>
        <w:numPr>
          <w:ilvl w:val="0"/>
          <w:numId w:val="5"/>
        </w:numPr>
        <w:rPr>
          <w:rFonts w:asciiTheme="minorHAnsi" w:hAnsiTheme="minorHAnsi" w:cstheme="minorHAnsi"/>
          <w:lang w:val="es-CO"/>
        </w:rPr>
      </w:pPr>
      <w:r w:rsidRPr="00E61651">
        <w:rPr>
          <w:rFonts w:asciiTheme="minorHAnsi" w:hAnsiTheme="minorHAnsi" w:cstheme="minorHAnsi"/>
          <w:lang w:val="es-CO"/>
        </w:rPr>
        <w:t>Transferencia y transmisión (subencargados)</w:t>
      </w:r>
    </w:p>
    <w:p w14:paraId="67DAF3C5" w14:textId="77777777" w:rsidR="0094552A" w:rsidRPr="00E61651" w:rsidRDefault="00C96EE4">
      <w:pPr>
        <w:pStyle w:val="Prrafodelista"/>
        <w:numPr>
          <w:ilvl w:val="0"/>
          <w:numId w:val="5"/>
        </w:numPr>
        <w:rPr>
          <w:rFonts w:asciiTheme="minorHAnsi" w:hAnsiTheme="minorHAnsi" w:cstheme="minorHAnsi"/>
          <w:lang w:val="es-CO"/>
        </w:rPr>
      </w:pPr>
      <w:r>
        <w:rPr>
          <w:rFonts w:asciiTheme="minorHAnsi" w:hAnsiTheme="minorHAnsi" w:cstheme="minorHAnsi"/>
          <w:lang w:val="es-CO"/>
        </w:rPr>
        <w:t>Devolución o exportación de los datos a la IPS al terminar; eliminación solo cuando la ley lo permita (conservación de la historia clínica)</w:t>
      </w:r>
    </w:p>
    <w:p w14:paraId="55C6C460" w14:textId="77777777" w:rsidR="0094552A" w:rsidRPr="00E61651" w:rsidRDefault="00C96EE4">
      <w:pPr>
        <w:pStyle w:val="Ttulo3"/>
        <w:rPr>
          <w:rFonts w:asciiTheme="minorHAnsi" w:hAnsiTheme="minorHAnsi" w:cstheme="minorHAnsi"/>
          <w:szCs w:val="24"/>
          <w:lang w:val="es-CO"/>
        </w:rPr>
      </w:pPr>
      <w:r w:rsidRPr="00E61651">
        <w:rPr>
          <w:rFonts w:asciiTheme="minorHAnsi" w:hAnsiTheme="minorHAnsi" w:cstheme="minorHAnsi"/>
          <w:szCs w:val="24"/>
          <w:lang w:val="es-CO"/>
        </w:rPr>
        <w:lastRenderedPageBreak/>
        <w:t>Plan de concesiones</w:t>
      </w:r>
    </w:p>
    <w:tbl>
      <w:tblPr>
        <w:tblStyle w:val="Tablaconcuadrcula"/>
        <w:tblW w:w="0" w:type="auto"/>
        <w:tblLayout w:type="fixed"/>
        <w:tblLook w:val="0420" w:firstRow="1" w:lastRow="0" w:firstColumn="0" w:lastColumn="0" w:noHBand="0" w:noVBand="1"/>
      </w:tblPr>
      <w:tblGrid>
        <w:gridCol w:w="3120"/>
        <w:gridCol w:w="3120"/>
        <w:gridCol w:w="3120"/>
      </w:tblGrid>
      <w:tr w:rsidR="0094552A" w:rsidRPr="00E61651" w14:paraId="30C68534" w14:textId="77777777">
        <w:trPr>
          <w:tblHeader/>
        </w:trPr>
        <w:tc>
          <w:tcPr>
            <w:tcW w:w="3120" w:type="dxa"/>
            <w:shd w:val="clear" w:color="auto" w:fill="F2F2F2"/>
          </w:tcPr>
          <w:p w14:paraId="456881B9"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w:t>
            </w:r>
          </w:p>
        </w:tc>
        <w:tc>
          <w:tcPr>
            <w:tcW w:w="3120" w:type="dxa"/>
            <w:shd w:val="clear" w:color="auto" w:fill="F2F2F2"/>
          </w:tcPr>
          <w:p w14:paraId="554570CB"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Concesión que pide el cliente</w:t>
            </w:r>
          </w:p>
        </w:tc>
        <w:tc>
          <w:tcPr>
            <w:tcW w:w="3120" w:type="dxa"/>
            <w:shd w:val="clear" w:color="auto" w:fill="F2F2F2"/>
          </w:tcPr>
          <w:p w14:paraId="64050CBC"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Lo</w:t>
            </w:r>
            <w:r w:rsidRPr="00E61651">
              <w:rPr>
                <w:rFonts w:asciiTheme="minorHAnsi" w:hAnsiTheme="minorHAnsi" w:cstheme="minorHAnsi"/>
                <w:lang w:val="es-CO"/>
              </w:rPr>
              <w:t xml:space="preserve"> que pedimos a cambio</w:t>
            </w:r>
          </w:p>
        </w:tc>
      </w:tr>
      <w:tr w:rsidR="0094552A" w:rsidRPr="00E61651" w14:paraId="7FB03AF5" w14:textId="77777777">
        <w:tc>
          <w:tcPr>
            <w:tcW w:w="3120" w:type="dxa"/>
          </w:tcPr>
          <w:p w14:paraId="4AF0EDDD"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1</w:t>
            </w:r>
          </w:p>
        </w:tc>
        <w:tc>
          <w:tcPr>
            <w:tcW w:w="3120" w:type="dxa"/>
          </w:tcPr>
          <w:p w14:paraId="17E20630"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99,9 % de disponibilidad</w:t>
            </w:r>
          </w:p>
        </w:tc>
        <w:tc>
          <w:tcPr>
            <w:tcW w:w="3120" w:type="dxa"/>
          </w:tcPr>
          <w:p w14:paraId="55141D2D"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Plan premium con mayor precio, o 99,5 % con soporte 24×7 para severidad 1</w:t>
            </w:r>
          </w:p>
        </w:tc>
      </w:tr>
      <w:tr w:rsidR="0094552A" w:rsidRPr="00E61651" w14:paraId="3F27F19A" w14:textId="77777777">
        <w:tc>
          <w:tcPr>
            <w:tcW w:w="3120" w:type="dxa"/>
          </w:tcPr>
          <w:p w14:paraId="26D2D3A0"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2</w:t>
            </w:r>
          </w:p>
        </w:tc>
        <w:tc>
          <w:tcPr>
            <w:tcW w:w="3120" w:type="dxa"/>
          </w:tcPr>
          <w:p w14:paraId="010D561A"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Penalidades altas</w:t>
            </w:r>
          </w:p>
        </w:tc>
        <w:tc>
          <w:tcPr>
            <w:tcW w:w="3120" w:type="dxa"/>
          </w:tcPr>
          <w:p w14:paraId="77ACE707"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Penalidades proporcionales, con tope y exclusiones, ligadas a lo que controlo</w:t>
            </w:r>
          </w:p>
        </w:tc>
      </w:tr>
      <w:tr w:rsidR="0094552A" w:rsidRPr="00E61651" w14:paraId="63B8BD8B" w14:textId="77777777">
        <w:tc>
          <w:tcPr>
            <w:tcW w:w="3120" w:type="dxa"/>
          </w:tcPr>
          <w:p w14:paraId="7A6C8246"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3</w:t>
            </w:r>
          </w:p>
        </w:tc>
        <w:tc>
          <w:tcPr>
            <w:tcW w:w="3120" w:type="dxa"/>
          </w:tcPr>
          <w:p w14:paraId="2FCEB5C3"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Servidores en Colombia</w:t>
            </w:r>
          </w:p>
        </w:tc>
        <w:tc>
          <w:tcPr>
            <w:tcW w:w="3120" w:type="dxa"/>
          </w:tcPr>
          <w:p w14:paraId="281FB6E8"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Contrato mínimo de 24 o 36 meses, por el mayor costo de infraestructura local</w:t>
            </w:r>
          </w:p>
        </w:tc>
      </w:tr>
      <w:tr w:rsidR="0094552A" w:rsidRPr="00E61651" w14:paraId="57265904" w14:textId="77777777">
        <w:tc>
          <w:tcPr>
            <w:tcW w:w="3120" w:type="dxa"/>
          </w:tcPr>
          <w:p w14:paraId="414C607A"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4</w:t>
            </w:r>
          </w:p>
        </w:tc>
        <w:tc>
          <w:tcPr>
            <w:tcW w:w="3120" w:type="dxa"/>
          </w:tcPr>
          <w:p w14:paraId="2A1E0023"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Soporte extendido</w:t>
            </w:r>
          </w:p>
        </w:tc>
        <w:tc>
          <w:tcPr>
            <w:tcW w:w="3120" w:type="dxa"/>
          </w:tcPr>
          <w:p w14:paraId="5BF8140F"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Contrato multianual</w:t>
            </w:r>
          </w:p>
        </w:tc>
      </w:tr>
    </w:tbl>
    <w:p w14:paraId="7531D8EC" w14:textId="77777777" w:rsidR="0094552A" w:rsidRPr="00E61651" w:rsidRDefault="00C96EE4">
      <w:pPr>
        <w:pStyle w:val="Ttulo3"/>
        <w:rPr>
          <w:rFonts w:asciiTheme="minorHAnsi" w:hAnsiTheme="minorHAnsi" w:cstheme="minorHAnsi"/>
          <w:szCs w:val="24"/>
          <w:lang w:val="es-CO"/>
        </w:rPr>
      </w:pPr>
      <w:r w:rsidRPr="00E61651">
        <w:rPr>
          <w:rFonts w:asciiTheme="minorHAnsi" w:hAnsiTheme="minorHAnsi" w:cstheme="minorHAnsi"/>
          <w:szCs w:val="24"/>
          <w:lang w:val="es-CO"/>
        </w:rPr>
        <w:t>Lista de documentos priorizada</w:t>
      </w:r>
    </w:p>
    <w:p w14:paraId="145BDA36" w14:textId="77777777" w:rsidR="0094552A" w:rsidRPr="00E61651" w:rsidRDefault="00C96EE4">
      <w:pPr>
        <w:pStyle w:val="Prrafodelista"/>
        <w:numPr>
          <w:ilvl w:val="0"/>
          <w:numId w:val="6"/>
        </w:numPr>
        <w:rPr>
          <w:rFonts w:asciiTheme="minorHAnsi" w:hAnsiTheme="minorHAnsi" w:cstheme="minorHAnsi"/>
          <w:lang w:val="es-CO"/>
        </w:rPr>
      </w:pPr>
      <w:r w:rsidRPr="00E61651">
        <w:rPr>
          <w:rFonts w:asciiTheme="minorHAnsi" w:hAnsiTheme="minorHAnsi" w:cstheme="minorHAnsi"/>
          <w:lang w:val="es-CO"/>
        </w:rPr>
        <w:t>N</w:t>
      </w:r>
      <w:r w:rsidRPr="00E61651">
        <w:rPr>
          <w:rFonts w:asciiTheme="minorHAnsi" w:hAnsiTheme="minorHAnsi" w:cstheme="minorHAnsi"/>
          <w:lang w:val="es-CO"/>
        </w:rPr>
        <w:t>DA</w:t>
      </w:r>
    </w:p>
    <w:p w14:paraId="22CF027D" w14:textId="77777777" w:rsidR="0094552A" w:rsidRPr="00E61651" w:rsidRDefault="00C96EE4">
      <w:pPr>
        <w:pStyle w:val="Prrafodelista"/>
        <w:numPr>
          <w:ilvl w:val="0"/>
          <w:numId w:val="6"/>
        </w:numPr>
        <w:rPr>
          <w:rFonts w:asciiTheme="minorHAnsi" w:hAnsiTheme="minorHAnsi" w:cstheme="minorHAnsi"/>
          <w:lang w:val="es-CO"/>
        </w:rPr>
      </w:pPr>
      <w:r w:rsidRPr="00E61651">
        <w:rPr>
          <w:rFonts w:asciiTheme="minorHAnsi" w:hAnsiTheme="minorHAnsi" w:cstheme="minorHAnsi"/>
          <w:lang w:val="es-CO"/>
        </w:rPr>
        <w:t>Ficha técnica y de seguridad</w:t>
      </w:r>
    </w:p>
    <w:p w14:paraId="7A9F4A13" w14:textId="77777777" w:rsidR="0094552A" w:rsidRPr="00E61651" w:rsidRDefault="00C96EE4">
      <w:pPr>
        <w:pStyle w:val="Prrafodelista"/>
        <w:numPr>
          <w:ilvl w:val="0"/>
          <w:numId w:val="6"/>
        </w:numPr>
        <w:rPr>
          <w:rFonts w:asciiTheme="minorHAnsi" w:hAnsiTheme="minorHAnsi" w:cstheme="minorHAnsi"/>
          <w:lang w:val="es-CO"/>
        </w:rPr>
      </w:pPr>
      <w:r w:rsidRPr="00E61651">
        <w:rPr>
          <w:rFonts w:asciiTheme="minorHAnsi" w:hAnsiTheme="minorHAnsi" w:cstheme="minorHAnsi"/>
          <w:lang w:val="es-CO"/>
        </w:rPr>
        <w:t>Anexo de datos personales (DPA)</w:t>
      </w:r>
    </w:p>
    <w:p w14:paraId="4BE9C4D8" w14:textId="77777777" w:rsidR="0094552A" w:rsidRPr="00E61651" w:rsidRDefault="00C96EE4">
      <w:pPr>
        <w:pStyle w:val="Prrafodelista"/>
        <w:numPr>
          <w:ilvl w:val="0"/>
          <w:numId w:val="6"/>
        </w:numPr>
        <w:rPr>
          <w:rFonts w:asciiTheme="minorHAnsi" w:hAnsiTheme="minorHAnsi" w:cstheme="minorHAnsi"/>
          <w:lang w:val="es-CO"/>
        </w:rPr>
      </w:pPr>
      <w:r w:rsidRPr="00E61651">
        <w:rPr>
          <w:rFonts w:asciiTheme="minorHAnsi" w:hAnsiTheme="minorHAnsi" w:cstheme="minorHAnsi"/>
          <w:lang w:val="es-CO"/>
        </w:rPr>
        <w:t>SLA</w:t>
      </w:r>
    </w:p>
    <w:p w14:paraId="62317BBE" w14:textId="77777777" w:rsidR="0094552A" w:rsidRPr="00E61651" w:rsidRDefault="00C96EE4">
      <w:pPr>
        <w:pStyle w:val="Prrafodelista"/>
        <w:numPr>
          <w:ilvl w:val="0"/>
          <w:numId w:val="6"/>
        </w:numPr>
        <w:rPr>
          <w:rFonts w:asciiTheme="minorHAnsi" w:hAnsiTheme="minorHAnsi" w:cstheme="minorHAnsi"/>
          <w:lang w:val="es-CO"/>
        </w:rPr>
      </w:pPr>
      <w:r w:rsidRPr="00E61651">
        <w:rPr>
          <w:rFonts w:asciiTheme="minorHAnsi" w:hAnsiTheme="minorHAnsi" w:cstheme="minorHAnsi"/>
          <w:lang w:val="es-CO"/>
        </w:rPr>
        <w:t>Términos de servicio con planes y precios</w:t>
      </w:r>
    </w:p>
    <w:p w14:paraId="1F6509BB" w14:textId="77777777" w:rsidR="0094552A" w:rsidRPr="00E61651" w:rsidRDefault="00C96EE4">
      <w:pPr>
        <w:pStyle w:val="Prrafodelista"/>
        <w:numPr>
          <w:ilvl w:val="0"/>
          <w:numId w:val="6"/>
        </w:numPr>
        <w:rPr>
          <w:rFonts w:asciiTheme="minorHAnsi" w:hAnsiTheme="minorHAnsi" w:cstheme="minorHAnsi"/>
          <w:lang w:val="es-CO"/>
        </w:rPr>
      </w:pPr>
      <w:r w:rsidRPr="00E61651">
        <w:rPr>
          <w:rFonts w:asciiTheme="minorHAnsi" w:hAnsiTheme="minorHAnsi" w:cstheme="minorHAnsi"/>
          <w:lang w:val="es-CO"/>
        </w:rPr>
        <w:t>Plan de continuidad</w:t>
      </w:r>
    </w:p>
    <w:p w14:paraId="02331F62" w14:textId="77777777" w:rsidR="0094552A" w:rsidRPr="00E61651" w:rsidRDefault="00C96EE4">
      <w:pPr>
        <w:pStyle w:val="Prrafodelista"/>
        <w:numPr>
          <w:ilvl w:val="0"/>
          <w:numId w:val="6"/>
        </w:numPr>
        <w:rPr>
          <w:rFonts w:asciiTheme="minorHAnsi" w:hAnsiTheme="minorHAnsi" w:cstheme="minorHAnsi"/>
          <w:lang w:val="es-CO"/>
        </w:rPr>
      </w:pPr>
      <w:r w:rsidRPr="00E61651">
        <w:rPr>
          <w:rFonts w:asciiTheme="minorHAnsi" w:hAnsiTheme="minorHAnsi" w:cstheme="minorHAnsi"/>
          <w:lang w:val="es-CO"/>
        </w:rPr>
        <w:t xml:space="preserve">Plan de </w:t>
      </w:r>
      <w:proofErr w:type="spellStart"/>
      <w:r w:rsidRPr="00E61651">
        <w:rPr>
          <w:rFonts w:asciiTheme="minorHAnsi" w:hAnsiTheme="minorHAnsi" w:cstheme="minorHAnsi"/>
          <w:lang w:val="es-CO"/>
        </w:rPr>
        <w:t>onboarding</w:t>
      </w:r>
      <w:proofErr w:type="spellEnd"/>
    </w:p>
    <w:p w14:paraId="7E479AE9" w14:textId="77777777" w:rsidR="0094552A" w:rsidRPr="00E61651" w:rsidRDefault="00C96EE4">
      <w:pPr>
        <w:pStyle w:val="Prrafodelista"/>
        <w:numPr>
          <w:ilvl w:val="0"/>
          <w:numId w:val="6"/>
        </w:numPr>
        <w:rPr>
          <w:rFonts w:asciiTheme="minorHAnsi" w:hAnsiTheme="minorHAnsi" w:cstheme="minorHAnsi"/>
          <w:lang w:val="es-CO"/>
        </w:rPr>
      </w:pPr>
      <w:r w:rsidRPr="00E61651">
        <w:rPr>
          <w:rFonts w:asciiTheme="minorHAnsi" w:hAnsiTheme="minorHAnsi" w:cstheme="minorHAnsi"/>
          <w:lang w:val="es-CO"/>
        </w:rPr>
        <w:t>Política de salida y devolución de datos</w:t>
      </w:r>
    </w:p>
    <w:p w14:paraId="1C0ED236" w14:textId="77777777" w:rsidR="0094552A" w:rsidRPr="00E61651" w:rsidRDefault="00C96EE4">
      <w:pPr>
        <w:pStyle w:val="Ttulo3"/>
        <w:rPr>
          <w:rFonts w:asciiTheme="minorHAnsi" w:hAnsiTheme="minorHAnsi" w:cstheme="minorHAnsi"/>
          <w:szCs w:val="24"/>
          <w:lang w:val="es-CO"/>
        </w:rPr>
      </w:pPr>
      <w:r w:rsidRPr="00E61651">
        <w:rPr>
          <w:rFonts w:asciiTheme="minorHAnsi" w:hAnsiTheme="minorHAnsi" w:cstheme="minorHAnsi"/>
          <w:szCs w:val="24"/>
          <w:lang w:val="es-CO"/>
        </w:rPr>
        <w:t>Cláusula redactada: SLA con créditos topados</w:t>
      </w:r>
    </w:p>
    <w:p w14:paraId="7FA32BDE" w14:textId="77777777" w:rsidR="0094552A" w:rsidRPr="00E61651" w:rsidRDefault="00C96EE4">
      <w:pPr>
        <w:pStyle w:val="Cita"/>
        <w:rPr>
          <w:rFonts w:asciiTheme="minorHAnsi" w:hAnsiTheme="minorHAnsi" w:cstheme="minorHAnsi"/>
          <w:lang w:val="es-CO"/>
        </w:rPr>
      </w:pPr>
      <w:r>
        <w:rPr>
          <w:rFonts w:asciiTheme="minorHAnsi" w:hAnsiTheme="minorHAnsi" w:cstheme="minorHAnsi"/>
          <w:b/>
          <w:lang w:val="es-CO"/>
        </w:rPr>
        <w:t>Cláusula X. Nivel de servicio y créditos.</w:t>
      </w:r>
      <w:r>
        <w:rPr>
          <w:rFonts w:asciiTheme="minorHAnsi" w:hAnsiTheme="minorHAnsi" w:cstheme="minorHAnsi"/>
          <w:lang w:val="es-CO"/>
        </w:rPr>
        <w:t xml:space="preserve"> El Proveedor se compromete a una disponibilidad mensual del 99,5 %, calculada como el tiempo total del mes menos el tiempo de indisponibilidad no excluida, dividido por el tiempo total del mes, medida mediante la herramienta de monitoreo del Proveedor y reportada mensualmente al Cliente. Se excluyen las ventanas de mantenimiento programado notificadas con cinco (5) días hábiles de antelación y las interrupciones causadas por fuerza mayor, por el Cliente o por terceros ajenos al control del Proveedor. Si la disponibilidad mensual es inferior, el Cliente tendrá derecho a un crédito de servicio equivalente al cinco por ciento (5 %) de la mensualidad por cada medio punto porcentual de incumplimiento, redondeando cualquier fracción al siguiente medio punto, con un tope máximo del veinte por ciento (20 %) de la mensualidad. El Cliente deberá solicitar el crédito por escrito dentro de los diez (10) días hábiles siguientes a la entrega del reporte mensual; vencido ese plazo, no habrá lugar a crédito. Los créditos de servicio constituyen el único y exclusivo remedio por el incumplimiento del nivel de disponibilidad. Esta limitación no aplica a las obligaciones de seguridad de la información y de protección de datos personales, que se rigen por el anexo de datos personales y por la ley, ni a la responsabilidad por dolo o culpa grave, que no pueden excluirse ni limitarse. Se entiende por incumplimiento reiterado una disponibilidad inferior al 99,5 % en tres (3) meses dentro de cualquier período de seis (6) meses consecutivos, caso en el cual el Cliente podrá terminar el contrato conforme a la cláusula de terminación.</w:t>
      </w:r>
    </w:p>
    <w:p w14:paraId="7FA32BDE" w14:textId="77777777" w:rsidR="0094552A" w:rsidRPr="00E61651" w:rsidRDefault="00C96EE4">
      <w:pPr>
        <w:pStyle w:val="Ttulo3"/>
        <w:rPr>
          <w:rFonts w:asciiTheme="minorHAnsi" w:hAnsiTheme="minorHAnsi" w:cstheme="minorHAnsi"/>
          <w:szCs w:val="24"/>
          <w:lang w:val="es-CO"/>
        </w:rPr>
      </w:pPr>
      <w:r>
        <w:rPr>
          <w:rFonts w:asciiTheme="minorHAnsi" w:hAnsiTheme="minorHAnsi" w:cstheme="minorHAnsi"/>
          <w:lang w:val="es-CO"/>
        </w:rPr>
        <w:t>Cláusula redactada: devolución y supresión de datos</w:t>
      </w:r>
    </w:p>
    <w:p w14:paraId="7FA32BDE" w14:textId="77777777" w:rsidR="0094552A" w:rsidRPr="00E61651" w:rsidRDefault="00C96EE4">
      <w:pPr>
        <w:pStyle w:val="Cita"/>
        <w:rPr>
          <w:rFonts w:asciiTheme="minorHAnsi" w:hAnsiTheme="minorHAnsi" w:cstheme="minorHAnsi"/>
          <w:lang w:val="es-CO"/>
        </w:rPr>
      </w:pPr>
      <w:r>
        <w:rPr>
          <w:rFonts w:asciiTheme="minorHAnsi" w:hAnsiTheme="minorHAnsi" w:cstheme="minorHAnsi"/>
          <w:b/>
          <w:lang w:val="es-CO"/>
        </w:rPr>
        <w:t>Cláusula X. Devolución y supresión de datos.</w:t>
      </w:r>
      <w:r>
        <w:rPr>
          <w:rFonts w:asciiTheme="minorHAnsi" w:hAnsiTheme="minorHAnsi" w:cstheme="minorHAnsi"/>
          <w:lang w:val="es-CO"/>
        </w:rPr>
        <w:t xml:space="preserve"> Al terminar el contrato por cualquier causa, el Proveedor devolverá o exportará a la IPS, en un formato estructurado y de uso común y dentro de los treinta (30) días calendario siguientes, la totalidad de los datos tratados por su cuenta, incluidas las historias clínicas. El Proveedor solo eliminará los datos una vez la IPS confirme por escrito la recepción íntegra y siempre que la ley lo permita; mientras exista un deber legal de conservación de la historia clínica (Resolución 1995 de 1999 y Ley 2015 de 2020), la conservación y custodia corresponden a la IPS como responsable. El Proveedor certificará por escrito la eliminación de las copias que no deba conservar.</w:t>
      </w:r>
    </w:p>
    <w:p w14:paraId="31D6E414" w14:textId="77777777" w:rsidR="0094552A" w:rsidRPr="00E61651" w:rsidRDefault="00C96EE4">
      <w:pPr>
        <w:pStyle w:val="Ttulo2"/>
        <w:rPr>
          <w:rFonts w:asciiTheme="minorHAnsi" w:hAnsiTheme="minorHAnsi" w:cstheme="minorHAnsi"/>
          <w:sz w:val="24"/>
          <w:szCs w:val="24"/>
          <w:lang w:val="es-CO"/>
        </w:rPr>
      </w:pPr>
      <w:r w:rsidRPr="00E61651">
        <w:rPr>
          <w:rFonts w:asciiTheme="minorHAnsi" w:hAnsiTheme="minorHAnsi" w:cstheme="minorHAnsi"/>
          <w:sz w:val="24"/>
          <w:szCs w:val="24"/>
          <w:lang w:val="es-CO"/>
        </w:rPr>
        <w:t>Caso 3: Desarrollo a medida, cliente privado (empresa de logística)</w:t>
      </w:r>
    </w:p>
    <w:p w14:paraId="1BF893A2" w14:textId="77777777" w:rsidR="0094552A" w:rsidRPr="00E61651" w:rsidRDefault="00C96EE4">
      <w:pPr>
        <w:pStyle w:val="Ttulo3"/>
        <w:rPr>
          <w:rFonts w:asciiTheme="minorHAnsi" w:hAnsiTheme="minorHAnsi" w:cstheme="minorHAnsi"/>
          <w:szCs w:val="24"/>
          <w:lang w:val="es-CO"/>
        </w:rPr>
      </w:pPr>
      <w:r w:rsidRPr="00E61651">
        <w:rPr>
          <w:rFonts w:asciiTheme="minorHAnsi" w:hAnsiTheme="minorHAnsi" w:cstheme="minorHAnsi"/>
          <w:szCs w:val="24"/>
          <w:lang w:val="es-CO"/>
        </w:rPr>
        <w:t>Actividad 1: Proponer una fase de descubrimiento</w:t>
      </w:r>
    </w:p>
    <w:p w14:paraId="2A446274" w14:textId="77777777" w:rsidR="0094552A" w:rsidRPr="00E61651" w:rsidRDefault="00C96EE4">
      <w:pPr>
        <w:rPr>
          <w:rFonts w:asciiTheme="minorHAnsi" w:hAnsiTheme="minorHAnsi" w:cstheme="minorHAnsi"/>
          <w:lang w:val="es-CO"/>
        </w:rPr>
      </w:pPr>
      <w:r>
        <w:rPr>
          <w:rFonts w:asciiTheme="minorHAnsi" w:hAnsiTheme="minorHAnsi" w:cstheme="minorHAnsi"/>
          <w:lang w:val="es-CO"/>
        </w:rPr>
        <w:t>No cotizo precio cerrado con una presentación de una página. Propongo una fase de 2 a 3 semanas, con precio fijo y propio de $6.000.000 COP (supuesto didáctico), pagadero al inicio, que incluye:</w:t>
      </w:r>
    </w:p>
    <w:p w14:paraId="1C81C340" w14:textId="77777777" w:rsidR="0094552A" w:rsidRPr="00E61651" w:rsidRDefault="00C96EE4">
      <w:pPr>
        <w:pStyle w:val="Prrafodelista"/>
        <w:numPr>
          <w:ilvl w:val="0"/>
          <w:numId w:val="7"/>
        </w:numPr>
        <w:rPr>
          <w:rFonts w:asciiTheme="minorHAnsi" w:hAnsiTheme="minorHAnsi" w:cstheme="minorHAnsi"/>
          <w:lang w:val="es-CO"/>
        </w:rPr>
      </w:pPr>
      <w:r w:rsidRPr="00E61651">
        <w:rPr>
          <w:rFonts w:asciiTheme="minorHAnsi" w:hAnsiTheme="minorHAnsi" w:cstheme="minorHAnsi"/>
          <w:lang w:val="es-CO"/>
        </w:rPr>
        <w:lastRenderedPageBreak/>
        <w:t>Levantamiento de requisitos con los usuarios clave</w:t>
      </w:r>
    </w:p>
    <w:p w14:paraId="392C3030" w14:textId="77777777" w:rsidR="0094552A" w:rsidRPr="00E61651" w:rsidRDefault="00C96EE4">
      <w:pPr>
        <w:pStyle w:val="Prrafodelista"/>
        <w:numPr>
          <w:ilvl w:val="0"/>
          <w:numId w:val="7"/>
        </w:numPr>
        <w:rPr>
          <w:rFonts w:asciiTheme="minorHAnsi" w:hAnsiTheme="minorHAnsi" w:cstheme="minorHAnsi"/>
          <w:lang w:val="es-CO"/>
        </w:rPr>
      </w:pPr>
      <w:r w:rsidRPr="00E61651">
        <w:rPr>
          <w:rFonts w:asciiTheme="minorHAnsi" w:hAnsiTheme="minorHAnsi" w:cstheme="minorHAnsi"/>
          <w:lang w:val="es-CO"/>
        </w:rPr>
        <w:t>Prototipo navegable</w:t>
      </w:r>
    </w:p>
    <w:p w14:paraId="6F417548" w14:textId="77777777" w:rsidR="0094552A" w:rsidRPr="00E61651" w:rsidRDefault="00C96EE4">
      <w:pPr>
        <w:pStyle w:val="Prrafodelista"/>
        <w:numPr>
          <w:ilvl w:val="0"/>
          <w:numId w:val="7"/>
        </w:numPr>
        <w:rPr>
          <w:rFonts w:asciiTheme="minorHAnsi" w:hAnsiTheme="minorHAnsi" w:cstheme="minorHAnsi"/>
          <w:lang w:val="es-CO"/>
        </w:rPr>
      </w:pPr>
      <w:r w:rsidRPr="00E61651">
        <w:rPr>
          <w:rFonts w:asciiTheme="minorHAnsi" w:hAnsiTheme="minorHAnsi" w:cstheme="minorHAnsi"/>
          <w:lang w:val="es-CO"/>
        </w:rPr>
        <w:t>Estimación formal de costo y plazo del desarrollo</w:t>
      </w:r>
    </w:p>
    <w:p w14:paraId="3D3D2ED0" w14:textId="77777777" w:rsidR="0094552A" w:rsidRPr="00E61651" w:rsidRDefault="00C96EE4">
      <w:pPr>
        <w:rPr>
          <w:rFonts w:asciiTheme="minorHAnsi" w:hAnsiTheme="minorHAnsi" w:cstheme="minorHAnsi"/>
          <w:lang w:val="es-CO"/>
        </w:rPr>
      </w:pPr>
      <w:r>
        <w:rPr>
          <w:rFonts w:asciiTheme="minorHAnsi" w:hAnsiTheme="minorHAnsi" w:cstheme="minorHAnsi"/>
          <w:lang w:val="es-CO"/>
        </w:rPr>
        <w:t>Si el cliente firma el contrato de desarrollo dentro de los 30 días calendario siguientes a la entrega de la estimación formal, el 50 % del valor del descubrimiento ($3.000.000) se abona al desarrollo, descontándolo del anticipo. Vencido ese plazo, no hay abono y la estimación se actualiza. Así sí puedo dar precio cerrado en dos días, pero solo del descubrimiento.</w:t>
      </w:r>
    </w:p>
    <w:p w14:paraId="6F39AB84" w14:textId="77777777" w:rsidR="0094552A" w:rsidRPr="00E61651" w:rsidRDefault="00C96EE4">
      <w:pPr>
        <w:pStyle w:val="Ttulo3"/>
        <w:rPr>
          <w:rFonts w:asciiTheme="minorHAnsi" w:hAnsiTheme="minorHAnsi" w:cstheme="minorHAnsi"/>
          <w:szCs w:val="24"/>
          <w:lang w:val="es-CO"/>
        </w:rPr>
      </w:pPr>
      <w:r w:rsidRPr="00E61651">
        <w:rPr>
          <w:rFonts w:asciiTheme="minorHAnsi" w:hAnsiTheme="minorHAnsi" w:cstheme="minorHAnsi"/>
          <w:szCs w:val="24"/>
          <w:lang w:val="es-CO"/>
        </w:rPr>
        <w:t>Actividad 2: Redactar alcance incluido y excluido</w:t>
      </w:r>
    </w:p>
    <w:p w14:paraId="1275CB83" w14:textId="77777777" w:rsidR="0094552A" w:rsidRPr="00E61651" w:rsidRDefault="00C96EE4">
      <w:pPr>
        <w:rPr>
          <w:rFonts w:asciiTheme="minorHAnsi" w:hAnsiTheme="minorHAnsi" w:cstheme="minorHAnsi"/>
          <w:lang w:val="es-CO"/>
        </w:rPr>
      </w:pPr>
      <w:r w:rsidRPr="00E61651">
        <w:rPr>
          <w:rFonts w:asciiTheme="minorHAnsi" w:hAnsiTheme="minorHAnsi" w:cstheme="minorHAnsi"/>
          <w:b/>
          <w:lang w:val="es-CO"/>
        </w:rPr>
        <w:t>Alcance incluido (ejemplo):</w:t>
      </w:r>
    </w:p>
    <w:p w14:paraId="4C0D0B13" w14:textId="77777777" w:rsidR="0094552A" w:rsidRPr="00E61651" w:rsidRDefault="00C96EE4">
      <w:pPr>
        <w:pStyle w:val="Prrafodelista"/>
        <w:numPr>
          <w:ilvl w:val="0"/>
          <w:numId w:val="8"/>
        </w:numPr>
        <w:rPr>
          <w:rFonts w:asciiTheme="minorHAnsi" w:hAnsiTheme="minorHAnsi" w:cstheme="minorHAnsi"/>
          <w:lang w:val="es-CO"/>
        </w:rPr>
      </w:pPr>
      <w:r>
        <w:rPr>
          <w:rFonts w:asciiTheme="minorHAnsi" w:hAnsiTheme="minorHAnsi" w:cstheme="minorHAnsi"/>
          <w:lang w:val="es-CO"/>
        </w:rPr>
        <w:t>Seguimiento GPS de la flota en mapa, sujeto a que exista una API compatible del proveedor de GPS y a que el cliente autorice el acceso</w:t>
      </w:r>
    </w:p>
    <w:p w14:paraId="2B6EB15E" w14:textId="77777777" w:rsidR="0094552A" w:rsidRPr="00E61651" w:rsidRDefault="00C96EE4">
      <w:pPr>
        <w:pStyle w:val="Prrafodelista"/>
        <w:numPr>
          <w:ilvl w:val="0"/>
          <w:numId w:val="8"/>
        </w:numPr>
        <w:rPr>
          <w:rFonts w:asciiTheme="minorHAnsi" w:hAnsiTheme="minorHAnsi" w:cstheme="minorHAnsi"/>
          <w:lang w:val="es-CO"/>
        </w:rPr>
      </w:pPr>
      <w:r w:rsidRPr="00E61651">
        <w:rPr>
          <w:rFonts w:asciiTheme="minorHAnsi" w:hAnsiTheme="minorHAnsi" w:cstheme="minorHAnsi"/>
          <w:lang w:val="es-CO"/>
        </w:rPr>
        <w:t>Gestión de vehículos y conductores</w:t>
      </w:r>
    </w:p>
    <w:p w14:paraId="50973857" w14:textId="77777777" w:rsidR="0094552A" w:rsidRPr="00E61651" w:rsidRDefault="00C96EE4">
      <w:pPr>
        <w:pStyle w:val="Prrafodelista"/>
        <w:numPr>
          <w:ilvl w:val="0"/>
          <w:numId w:val="8"/>
        </w:numPr>
        <w:rPr>
          <w:rFonts w:asciiTheme="minorHAnsi" w:hAnsiTheme="minorHAnsi" w:cstheme="minorHAnsi"/>
          <w:lang w:val="es-CO"/>
        </w:rPr>
      </w:pPr>
      <w:r w:rsidRPr="00E61651">
        <w:rPr>
          <w:rFonts w:asciiTheme="minorHAnsi" w:hAnsiTheme="minorHAnsi" w:cstheme="minorHAnsi"/>
          <w:lang w:val="es-CO"/>
        </w:rPr>
        <w:t>Reportes básicos de recorridos</w:t>
      </w:r>
    </w:p>
    <w:p w14:paraId="54594F99" w14:textId="77777777" w:rsidR="0094552A" w:rsidRPr="00E61651" w:rsidRDefault="00C96EE4">
      <w:pPr>
        <w:pStyle w:val="Prrafodelista"/>
        <w:numPr>
          <w:ilvl w:val="0"/>
          <w:numId w:val="8"/>
        </w:numPr>
        <w:rPr>
          <w:rFonts w:asciiTheme="minorHAnsi" w:hAnsiTheme="minorHAnsi" w:cstheme="minorHAnsi"/>
          <w:lang w:val="es-CO"/>
        </w:rPr>
      </w:pPr>
      <w:r w:rsidRPr="00E61651">
        <w:rPr>
          <w:rFonts w:asciiTheme="minorHAnsi" w:hAnsiTheme="minorHAnsi" w:cstheme="minorHAnsi"/>
          <w:lang w:val="es-CO"/>
        </w:rPr>
        <w:t>Roles de usuario</w:t>
      </w:r>
    </w:p>
    <w:p w14:paraId="014F934D" w14:textId="77777777" w:rsidR="0094552A" w:rsidRPr="00E61651" w:rsidRDefault="00C96EE4">
      <w:pPr>
        <w:pStyle w:val="Prrafodelista"/>
        <w:numPr>
          <w:ilvl w:val="0"/>
          <w:numId w:val="8"/>
        </w:numPr>
        <w:rPr>
          <w:rFonts w:asciiTheme="minorHAnsi" w:hAnsiTheme="minorHAnsi" w:cstheme="minorHAnsi"/>
          <w:lang w:val="es-CO"/>
        </w:rPr>
      </w:pPr>
      <w:r w:rsidRPr="00E61651">
        <w:rPr>
          <w:rFonts w:asciiTheme="minorHAnsi" w:hAnsiTheme="minorHAnsi" w:cstheme="minorHAnsi"/>
          <w:lang w:val="es-CO"/>
        </w:rPr>
        <w:t>Ambiente de pruebas y de producción</w:t>
      </w:r>
    </w:p>
    <w:p w14:paraId="64D2A7F8" w14:textId="77777777" w:rsidR="0094552A" w:rsidRPr="00E61651" w:rsidRDefault="00C96EE4">
      <w:pPr>
        <w:pStyle w:val="Prrafodelista"/>
        <w:numPr>
          <w:ilvl w:val="0"/>
          <w:numId w:val="8"/>
        </w:numPr>
        <w:rPr>
          <w:rFonts w:asciiTheme="minorHAnsi" w:hAnsiTheme="minorHAnsi" w:cstheme="minorHAnsi"/>
          <w:lang w:val="es-CO"/>
        </w:rPr>
      </w:pPr>
      <w:r w:rsidRPr="00E61651">
        <w:rPr>
          <w:rFonts w:asciiTheme="minorHAnsi" w:hAnsiTheme="minorHAnsi" w:cstheme="minorHAnsi"/>
          <w:lang w:val="es-CO"/>
        </w:rPr>
        <w:t>Capacitación y puesta en producción</w:t>
      </w:r>
    </w:p>
    <w:p w14:paraId="0082BB60" w14:textId="77777777" w:rsidR="0094552A" w:rsidRPr="00C96EE4" w:rsidRDefault="00C96EE4">
      <w:pPr>
        <w:rPr>
          <w:rFonts w:asciiTheme="minorHAnsi" w:hAnsiTheme="minorHAnsi" w:cstheme="minorHAnsi"/>
          <w:lang w:val="es-CO"/>
        </w:rPr>
      </w:pPr>
      <w:r w:rsidRPr="00C96EE4">
        <w:rPr>
          <w:rFonts w:asciiTheme="minorHAnsi" w:hAnsiTheme="minorHAnsi" w:cstheme="minorHAnsi"/>
          <w:b/>
          <w:lang w:val="es-CO"/>
        </w:rPr>
        <w:t>Alcance excluido:</w:t>
      </w:r>
    </w:p>
    <w:p w14:paraId="325B0E7E" w14:textId="77777777" w:rsidR="0094552A" w:rsidRPr="00C96EE4" w:rsidRDefault="00C96EE4">
      <w:pPr>
        <w:pStyle w:val="Prrafodelista"/>
        <w:numPr>
          <w:ilvl w:val="0"/>
          <w:numId w:val="9"/>
        </w:numPr>
        <w:rPr>
          <w:rFonts w:asciiTheme="minorHAnsi" w:hAnsiTheme="minorHAnsi" w:cstheme="minorHAnsi"/>
          <w:lang w:val="es-CO"/>
        </w:rPr>
      </w:pPr>
      <w:r w:rsidRPr="00C96EE4">
        <w:rPr>
          <w:rFonts w:asciiTheme="minorHAnsi" w:hAnsiTheme="minorHAnsi" w:cstheme="minorHAnsi"/>
          <w:lang w:val="es-CO"/>
        </w:rPr>
        <w:t>Hardware GPS</w:t>
      </w:r>
    </w:p>
    <w:p w14:paraId="6A47CF97" w14:textId="77777777" w:rsidR="0094552A" w:rsidRPr="00C96EE4" w:rsidRDefault="00C96EE4">
      <w:pPr>
        <w:pStyle w:val="Prrafodelista"/>
        <w:numPr>
          <w:ilvl w:val="0"/>
          <w:numId w:val="9"/>
        </w:numPr>
        <w:rPr>
          <w:rFonts w:asciiTheme="minorHAnsi" w:hAnsiTheme="minorHAnsi" w:cstheme="minorHAnsi"/>
          <w:lang w:val="es-CO"/>
        </w:rPr>
      </w:pPr>
      <w:r w:rsidRPr="00C96EE4">
        <w:rPr>
          <w:rFonts w:asciiTheme="minorHAnsi" w:hAnsiTheme="minorHAnsi" w:cstheme="minorHAnsi"/>
          <w:lang w:val="es-CO"/>
        </w:rPr>
        <w:t>Módulos de facturación o nómina</w:t>
      </w:r>
    </w:p>
    <w:p w14:paraId="5FF3B4B3" w14:textId="77777777" w:rsidR="0094552A" w:rsidRPr="00C96EE4" w:rsidRDefault="00C96EE4">
      <w:pPr>
        <w:pStyle w:val="Prrafodelista"/>
        <w:numPr>
          <w:ilvl w:val="0"/>
          <w:numId w:val="9"/>
        </w:numPr>
        <w:rPr>
          <w:rFonts w:asciiTheme="minorHAnsi" w:hAnsiTheme="minorHAnsi" w:cstheme="minorHAnsi"/>
          <w:lang w:val="es-CO"/>
        </w:rPr>
      </w:pPr>
      <w:r w:rsidRPr="00C96EE4">
        <w:rPr>
          <w:rFonts w:asciiTheme="minorHAnsi" w:hAnsiTheme="minorHAnsi" w:cstheme="minorHAnsi"/>
          <w:lang w:val="es-CO"/>
        </w:rPr>
        <w:t>Integraciones no listadas</w:t>
      </w:r>
    </w:p>
    <w:p w14:paraId="23681B49" w14:textId="77777777" w:rsidR="0094552A" w:rsidRPr="00C96EE4" w:rsidRDefault="00C96EE4">
      <w:pPr>
        <w:pStyle w:val="Prrafodelista"/>
        <w:numPr>
          <w:ilvl w:val="0"/>
          <w:numId w:val="9"/>
        </w:numPr>
        <w:rPr>
          <w:rFonts w:asciiTheme="minorHAnsi" w:hAnsiTheme="minorHAnsi" w:cstheme="minorHAnsi"/>
          <w:lang w:val="es-CO"/>
        </w:rPr>
      </w:pPr>
      <w:r w:rsidRPr="00C96EE4">
        <w:rPr>
          <w:rFonts w:asciiTheme="minorHAnsi" w:hAnsiTheme="minorHAnsi" w:cstheme="minorHAnsi"/>
          <w:lang w:val="es-CO"/>
        </w:rPr>
        <w:t>Migraciones de datos no listadas</w:t>
      </w:r>
    </w:p>
    <w:p w14:paraId="6BEB7457" w14:textId="77777777" w:rsidR="0094552A" w:rsidRPr="00C96EE4" w:rsidRDefault="00C96EE4">
      <w:pPr>
        <w:pStyle w:val="Prrafodelista"/>
        <w:numPr>
          <w:ilvl w:val="0"/>
          <w:numId w:val="9"/>
        </w:numPr>
        <w:rPr>
          <w:rFonts w:asciiTheme="minorHAnsi" w:hAnsiTheme="minorHAnsi" w:cstheme="minorHAnsi"/>
          <w:lang w:val="es-CO"/>
        </w:rPr>
      </w:pPr>
      <w:r w:rsidRPr="00C96EE4">
        <w:rPr>
          <w:rFonts w:asciiTheme="minorHAnsi" w:hAnsiTheme="minorHAnsi" w:cstheme="minorHAnsi"/>
          <w:lang w:val="es-CO"/>
        </w:rPr>
        <w:t>Licencias de terceros (mapas, SMS)</w:t>
      </w:r>
    </w:p>
    <w:p w14:paraId="42DB2FFB" w14:textId="77777777" w:rsidR="0094552A" w:rsidRPr="00C96EE4" w:rsidRDefault="00C96EE4">
      <w:pPr>
        <w:pStyle w:val="Prrafodelista"/>
        <w:numPr>
          <w:ilvl w:val="0"/>
          <w:numId w:val="9"/>
        </w:numPr>
        <w:rPr>
          <w:rFonts w:asciiTheme="minorHAnsi" w:hAnsiTheme="minorHAnsi" w:cstheme="minorHAnsi"/>
          <w:lang w:val="es-CO"/>
        </w:rPr>
      </w:pPr>
      <w:r w:rsidRPr="00C96EE4">
        <w:rPr>
          <w:rFonts w:asciiTheme="minorHAnsi" w:hAnsiTheme="minorHAnsi" w:cstheme="minorHAnsi"/>
          <w:lang w:val="es-CO"/>
        </w:rPr>
        <w:t>Reportes adicionales</w:t>
      </w:r>
    </w:p>
    <w:p w14:paraId="6DCC8C1E" w14:textId="77777777" w:rsidR="0094552A" w:rsidRPr="00C96EE4" w:rsidRDefault="00C96EE4">
      <w:pPr>
        <w:pStyle w:val="Ttulo3"/>
        <w:rPr>
          <w:rFonts w:asciiTheme="minorHAnsi" w:hAnsiTheme="minorHAnsi" w:cstheme="minorHAnsi"/>
          <w:szCs w:val="24"/>
          <w:lang w:val="es-CO"/>
        </w:rPr>
      </w:pPr>
      <w:r w:rsidRPr="00C96EE4">
        <w:rPr>
          <w:rFonts w:asciiTheme="minorHAnsi" w:hAnsiTheme="minorHAnsi" w:cstheme="minorHAnsi"/>
          <w:szCs w:val="24"/>
          <w:lang w:val="es-CO"/>
        </w:rPr>
        <w:t>Actividad 3: Diseñar el cronograma de pagos y el control de cambios</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94552A" w:rsidRPr="00C96EE4" w14:paraId="00F01659" w14:textId="77777777">
        <w:trPr>
          <w:tblHeader/>
        </w:trPr>
        <w:tc>
          <w:tcPr>
            <w:tcW w:w="2340" w:type="dxa"/>
            <w:shd w:val="clear" w:color="auto" w:fill="F2F2F2"/>
          </w:tcPr>
          <w:p w14:paraId="5B28563B"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Hito</w:t>
            </w:r>
          </w:p>
        </w:tc>
        <w:tc>
          <w:tcPr>
            <w:tcW w:w="2340" w:type="dxa"/>
            <w:shd w:val="clear" w:color="auto" w:fill="F2F2F2"/>
          </w:tcPr>
          <w:p w14:paraId="3580EEAD"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Entregable</w:t>
            </w:r>
          </w:p>
        </w:tc>
        <w:tc>
          <w:tcPr>
            <w:tcW w:w="2340" w:type="dxa"/>
            <w:shd w:val="clear" w:color="auto" w:fill="F2F2F2"/>
          </w:tcPr>
          <w:p w14:paraId="2E512323" w14:textId="77777777" w:rsidR="0094552A" w:rsidRPr="00C96EE4" w:rsidRDefault="00C96EE4">
            <w:pPr>
              <w:rPr>
                <w:rFonts w:asciiTheme="minorHAnsi" w:hAnsiTheme="minorHAnsi" w:cstheme="minorHAnsi"/>
                <w:lang w:val="es-CO"/>
              </w:rPr>
            </w:pPr>
            <w:r>
              <w:rPr>
                <w:rFonts w:asciiTheme="minorHAnsi" w:hAnsiTheme="minorHAnsi" w:cstheme="minorHAnsi"/>
                <w:lang w:val="es-CO"/>
              </w:rPr>
              <w:t>% del desarrollo</w:t>
            </w:r>
          </w:p>
        </w:tc>
        <w:tc>
          <w:tcPr>
            <w:tcW w:w="2340" w:type="dxa"/>
            <w:shd w:val="clear" w:color="auto" w:fill="F2F2F2"/>
          </w:tcPr>
          <w:p w14:paraId="79BDC9B5"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Condición de pago</w:t>
            </w:r>
          </w:p>
        </w:tc>
      </w:tr>
      <w:tr w:rsidR="0094552A" w:rsidRPr="00C96EE4" w14:paraId="63AD0F37" w14:textId="77777777">
        <w:tc>
          <w:tcPr>
            <w:tcW w:w="2340" w:type="dxa"/>
          </w:tcPr>
          <w:p w14:paraId="159615E6"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Anticipo</w:t>
            </w:r>
          </w:p>
        </w:tc>
        <w:tc>
          <w:tcPr>
            <w:tcW w:w="2340" w:type="dxa"/>
          </w:tcPr>
          <w:p w14:paraId="39D2C98F"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Firma del contrato y acta de inicio</w:t>
            </w:r>
          </w:p>
        </w:tc>
        <w:tc>
          <w:tcPr>
            <w:tcW w:w="2340" w:type="dxa"/>
          </w:tcPr>
          <w:p w14:paraId="668B5058"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30 %</w:t>
            </w:r>
          </w:p>
        </w:tc>
        <w:tc>
          <w:tcPr>
            <w:tcW w:w="2340" w:type="dxa"/>
          </w:tcPr>
          <w:p w14:paraId="09963CF4"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Contra firma</w:t>
            </w:r>
          </w:p>
        </w:tc>
      </w:tr>
      <w:tr w:rsidR="0094552A" w:rsidRPr="00C96EE4" w14:paraId="6BBA921D" w14:textId="77777777">
        <w:tc>
          <w:tcPr>
            <w:tcW w:w="2340" w:type="dxa"/>
          </w:tcPr>
          <w:p w14:paraId="012DA220"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Diseño aprobado</w:t>
            </w:r>
          </w:p>
        </w:tc>
        <w:tc>
          <w:tcPr>
            <w:tcW w:w="2340" w:type="dxa"/>
          </w:tcPr>
          <w:p w14:paraId="4EB163BD"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Documento de diseño y prototipo</w:t>
            </w:r>
          </w:p>
        </w:tc>
        <w:tc>
          <w:tcPr>
            <w:tcW w:w="2340" w:type="dxa"/>
          </w:tcPr>
          <w:p w14:paraId="064C39C2"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20 %</w:t>
            </w:r>
          </w:p>
        </w:tc>
        <w:tc>
          <w:tcPr>
            <w:tcW w:w="2340" w:type="dxa"/>
          </w:tcPr>
          <w:p w14:paraId="35507C3A"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Aceptación del cliente</w:t>
            </w:r>
          </w:p>
        </w:tc>
      </w:tr>
      <w:tr w:rsidR="0094552A" w:rsidRPr="00C96EE4" w14:paraId="369916FF" w14:textId="77777777">
        <w:tc>
          <w:tcPr>
            <w:tcW w:w="2340" w:type="dxa"/>
          </w:tcPr>
          <w:p w14:paraId="6F844297"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Versión funcional</w:t>
            </w:r>
          </w:p>
        </w:tc>
        <w:tc>
          <w:tcPr>
            <w:tcW w:w="2340" w:type="dxa"/>
          </w:tcPr>
          <w:p w14:paraId="3FFB95F7"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Módulos principales en ambiente de pruebas</w:t>
            </w:r>
          </w:p>
        </w:tc>
        <w:tc>
          <w:tcPr>
            <w:tcW w:w="2340" w:type="dxa"/>
          </w:tcPr>
          <w:p w14:paraId="31B4E8FE"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30 %</w:t>
            </w:r>
          </w:p>
        </w:tc>
        <w:tc>
          <w:tcPr>
            <w:tcW w:w="2340" w:type="dxa"/>
          </w:tcPr>
          <w:p w14:paraId="045B1DF6"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Acta de pruebas</w:t>
            </w:r>
          </w:p>
        </w:tc>
      </w:tr>
      <w:tr w:rsidR="0094552A" w:rsidRPr="00C96EE4" w14:paraId="01B5939C" w14:textId="77777777">
        <w:tc>
          <w:tcPr>
            <w:tcW w:w="2340" w:type="dxa"/>
          </w:tcPr>
          <w:p w14:paraId="2A140A0E"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Aceptación fi</w:t>
            </w:r>
            <w:r w:rsidRPr="00C96EE4">
              <w:rPr>
                <w:rFonts w:asciiTheme="minorHAnsi" w:hAnsiTheme="minorHAnsi" w:cstheme="minorHAnsi"/>
                <w:lang w:val="es-CO"/>
              </w:rPr>
              <w:t>nal</w:t>
            </w:r>
          </w:p>
        </w:tc>
        <w:tc>
          <w:tcPr>
            <w:tcW w:w="2340" w:type="dxa"/>
          </w:tcPr>
          <w:p w14:paraId="5DD2979F"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Puesta en producción y capacitación</w:t>
            </w:r>
          </w:p>
        </w:tc>
        <w:tc>
          <w:tcPr>
            <w:tcW w:w="2340" w:type="dxa"/>
          </w:tcPr>
          <w:p w14:paraId="730F951C"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20 %</w:t>
            </w:r>
          </w:p>
        </w:tc>
        <w:tc>
          <w:tcPr>
            <w:tcW w:w="2340" w:type="dxa"/>
          </w:tcPr>
          <w:p w14:paraId="37D85805"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Acta de recibo a satisfacción</w:t>
            </w:r>
          </w:p>
        </w:tc>
      </w:tr>
    </w:tbl>
    <w:p w14:paraId="2DEC6858" w14:textId="77777777" w:rsidR="0094552A" w:rsidRPr="00C96EE4" w:rsidRDefault="00C96EE4">
      <w:pPr>
        <w:rPr>
          <w:rFonts w:asciiTheme="minorHAnsi" w:hAnsiTheme="minorHAnsi" w:cstheme="minorHAnsi"/>
          <w:lang w:val="es-CO"/>
        </w:rPr>
      </w:pPr>
      <w:r>
        <w:rPr>
          <w:rFonts w:asciiTheme="minorHAnsi" w:hAnsiTheme="minorHAnsi" w:cstheme="minorHAnsi"/>
          <w:lang w:val="es-CO"/>
        </w:rPr>
        <w:t>El descubrimiento ($6.000.000) se factura aparte y se paga al inicio. Los porcentajes de la tabla se aplican al valor del desarrollo posterior al descubrimiento, y el abono del descubrimiento se descuenta del anticipo.</w:t>
      </w:r>
    </w:p>
    <w:p w14:paraId="616BB2F0" w14:textId="77777777" w:rsidR="0094552A" w:rsidRPr="00C96EE4" w:rsidRDefault="00C96EE4">
      <w:pPr>
        <w:rPr>
          <w:rFonts w:asciiTheme="minorHAnsi" w:hAnsiTheme="minorHAnsi" w:cstheme="minorHAnsi"/>
          <w:lang w:val="es-CO"/>
        </w:rPr>
      </w:pPr>
      <w:r w:rsidRPr="00C96EE4">
        <w:rPr>
          <w:rFonts w:asciiTheme="minorHAnsi" w:hAnsiTheme="minorHAnsi" w:cstheme="minorHAnsi"/>
          <w:b/>
          <w:lang w:val="es-CO"/>
        </w:rPr>
        <w:t>Control de cambios:</w:t>
      </w:r>
      <w:r w:rsidRPr="00C96EE4">
        <w:rPr>
          <w:rFonts w:asciiTheme="minorHAnsi" w:hAnsiTheme="minorHAnsi" w:cstheme="minorHAnsi"/>
          <w:lang w:val="es-CO"/>
        </w:rPr>
        <w:t xml:space="preserve"> toda solicitud nueva se registra por escrito, yo la cotizo en costo y plazo, y se ejecuta solo si el cliente la aprueba por escrito.</w:t>
      </w:r>
    </w:p>
    <w:p w14:paraId="7BBC9027" w14:textId="77777777" w:rsidR="0094552A" w:rsidRPr="00C96EE4" w:rsidRDefault="00C96EE4">
      <w:pPr>
        <w:pStyle w:val="Ttulo3"/>
        <w:rPr>
          <w:rFonts w:asciiTheme="minorHAnsi" w:hAnsiTheme="minorHAnsi" w:cstheme="minorHAnsi"/>
          <w:sz w:val="22"/>
          <w:lang w:val="es-CO"/>
        </w:rPr>
      </w:pPr>
      <w:r w:rsidRPr="00C96EE4">
        <w:rPr>
          <w:rFonts w:asciiTheme="minorHAnsi" w:hAnsiTheme="minorHAnsi" w:cstheme="minorHAnsi"/>
          <w:sz w:val="22"/>
          <w:lang w:val="es-CO"/>
        </w:rPr>
        <w:lastRenderedPageBreak/>
        <w:t>Plan de concesiones</w:t>
      </w:r>
    </w:p>
    <w:tbl>
      <w:tblPr>
        <w:tblStyle w:val="Tablaconcuadrcula"/>
        <w:tblW w:w="0" w:type="auto"/>
        <w:tblLayout w:type="fixed"/>
        <w:tblLook w:val="0420" w:firstRow="1" w:lastRow="0" w:firstColumn="0" w:lastColumn="0" w:noHBand="0" w:noVBand="1"/>
      </w:tblPr>
      <w:tblGrid>
        <w:gridCol w:w="3120"/>
        <w:gridCol w:w="3120"/>
        <w:gridCol w:w="3120"/>
      </w:tblGrid>
      <w:tr w:rsidR="0094552A" w:rsidRPr="00C96EE4" w14:paraId="5441CE78" w14:textId="77777777">
        <w:trPr>
          <w:tblHeader/>
        </w:trPr>
        <w:tc>
          <w:tcPr>
            <w:tcW w:w="3120" w:type="dxa"/>
            <w:shd w:val="clear" w:color="auto" w:fill="F2F2F2"/>
          </w:tcPr>
          <w:p w14:paraId="0BF328C0"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w:t>
            </w:r>
          </w:p>
        </w:tc>
        <w:tc>
          <w:tcPr>
            <w:tcW w:w="3120" w:type="dxa"/>
            <w:shd w:val="clear" w:color="auto" w:fill="F2F2F2"/>
          </w:tcPr>
          <w:p w14:paraId="0A6EF58A"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Concesión que pide el cliente</w:t>
            </w:r>
          </w:p>
        </w:tc>
        <w:tc>
          <w:tcPr>
            <w:tcW w:w="3120" w:type="dxa"/>
            <w:shd w:val="clear" w:color="auto" w:fill="F2F2F2"/>
          </w:tcPr>
          <w:p w14:paraId="5DCE73EA"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Lo que pedimos a cambio</w:t>
            </w:r>
          </w:p>
        </w:tc>
      </w:tr>
      <w:tr w:rsidR="0094552A" w:rsidRPr="00C96EE4" w14:paraId="3C290EC3" w14:textId="77777777">
        <w:tc>
          <w:tcPr>
            <w:tcW w:w="3120" w:type="dxa"/>
          </w:tcPr>
          <w:p w14:paraId="7B9AB219"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1</w:t>
            </w:r>
          </w:p>
        </w:tc>
        <w:tc>
          <w:tcPr>
            <w:tcW w:w="3120" w:type="dxa"/>
          </w:tcPr>
          <w:p w14:paraId="78AF677C"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Precio cerrado en 2 días</w:t>
            </w:r>
          </w:p>
        </w:tc>
        <w:tc>
          <w:tcPr>
            <w:tcW w:w="3120" w:type="dxa"/>
          </w:tcPr>
          <w:p w14:paraId="7C21EA5E"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Cotización cerrada</w:t>
            </w:r>
            <w:r w:rsidRPr="00C96EE4">
              <w:rPr>
                <w:rFonts w:asciiTheme="minorHAnsi" w:hAnsiTheme="minorHAnsi" w:cstheme="minorHAnsi"/>
                <w:lang w:val="es-CO"/>
              </w:rPr>
              <w:t xml:space="preserve"> solo para el descubrimiento; el precio del desarrollo se da al terminarlo</w:t>
            </w:r>
          </w:p>
        </w:tc>
      </w:tr>
      <w:tr w:rsidR="0094552A" w:rsidRPr="00C96EE4" w14:paraId="21CE0726" w14:textId="77777777">
        <w:tc>
          <w:tcPr>
            <w:tcW w:w="3120" w:type="dxa"/>
          </w:tcPr>
          <w:p w14:paraId="0E281700"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2</w:t>
            </w:r>
          </w:p>
        </w:tc>
        <w:tc>
          <w:tcPr>
            <w:tcW w:w="3120" w:type="dxa"/>
          </w:tcPr>
          <w:p w14:paraId="33070B68"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"Que haga de todo"</w:t>
            </w:r>
          </w:p>
        </w:tc>
        <w:tc>
          <w:tcPr>
            <w:tcW w:w="3120" w:type="dxa"/>
          </w:tcPr>
          <w:p w14:paraId="304D554C"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Fasear: primera fase con funciones críticas, segunda fase para el resto</w:t>
            </w:r>
          </w:p>
        </w:tc>
      </w:tr>
      <w:tr w:rsidR="0094552A" w:rsidRPr="00C96EE4" w14:paraId="6A5B8B91" w14:textId="77777777">
        <w:tc>
          <w:tcPr>
            <w:tcW w:w="3120" w:type="dxa"/>
          </w:tcPr>
          <w:p w14:paraId="77F4FBAB"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3</w:t>
            </w:r>
          </w:p>
        </w:tc>
        <w:tc>
          <w:tcPr>
            <w:tcW w:w="3120" w:type="dxa"/>
          </w:tcPr>
          <w:p w14:paraId="0C67B82D"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Más funciones por el mismo precio</w:t>
            </w:r>
          </w:p>
        </w:tc>
        <w:tc>
          <w:tcPr>
            <w:tcW w:w="3120" w:type="dxa"/>
          </w:tcPr>
          <w:p w14:paraId="02113CF1"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Control de cambios: cada función tiene costo o desplaza otra</w:t>
            </w:r>
          </w:p>
        </w:tc>
      </w:tr>
      <w:tr w:rsidR="0094552A" w:rsidRPr="00C96EE4" w14:paraId="53BA49DF" w14:textId="77777777">
        <w:tc>
          <w:tcPr>
            <w:tcW w:w="3120" w:type="dxa"/>
          </w:tcPr>
          <w:p w14:paraId="55062559"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4</w:t>
            </w:r>
          </w:p>
        </w:tc>
        <w:tc>
          <w:tcPr>
            <w:tcW w:w="3120" w:type="dxa"/>
          </w:tcPr>
          <w:p w14:paraId="67D3B8D9"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Menor anticipo</w:t>
            </w:r>
          </w:p>
        </w:tc>
        <w:tc>
          <w:tcPr>
            <w:tcW w:w="3120" w:type="dxa"/>
          </w:tcPr>
          <w:p w14:paraId="40673DCA"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Mantener al menos 30 % o reducir el alcance de la primera fase</w:t>
            </w:r>
          </w:p>
        </w:tc>
      </w:tr>
    </w:tbl>
    <w:p w14:paraId="2CB0C189" w14:textId="77777777" w:rsidR="0094552A" w:rsidRPr="00C96EE4" w:rsidRDefault="00C96EE4">
      <w:pPr>
        <w:pStyle w:val="Ttulo3"/>
        <w:rPr>
          <w:rFonts w:asciiTheme="minorHAnsi" w:hAnsiTheme="minorHAnsi" w:cstheme="minorHAnsi"/>
          <w:sz w:val="22"/>
          <w:lang w:val="es-CO"/>
        </w:rPr>
      </w:pPr>
      <w:r w:rsidRPr="00C96EE4">
        <w:rPr>
          <w:rFonts w:asciiTheme="minorHAnsi" w:hAnsiTheme="minorHAnsi" w:cstheme="minorHAnsi"/>
          <w:sz w:val="22"/>
          <w:lang w:val="es-CO"/>
        </w:rPr>
        <w:t>Lista de documentos priorizada</w:t>
      </w:r>
    </w:p>
    <w:p w14:paraId="13FD703A" w14:textId="77777777" w:rsidR="0094552A" w:rsidRPr="00C96EE4" w:rsidRDefault="00C96EE4">
      <w:pPr>
        <w:pStyle w:val="Prrafodelista"/>
        <w:numPr>
          <w:ilvl w:val="0"/>
          <w:numId w:val="10"/>
        </w:numPr>
        <w:rPr>
          <w:rFonts w:asciiTheme="minorHAnsi" w:hAnsiTheme="minorHAnsi" w:cstheme="minorHAnsi"/>
          <w:lang w:val="es-CO"/>
        </w:rPr>
      </w:pPr>
      <w:r w:rsidRPr="00C96EE4">
        <w:rPr>
          <w:rFonts w:asciiTheme="minorHAnsi" w:hAnsiTheme="minorHAnsi" w:cstheme="minorHAnsi"/>
          <w:lang w:val="es-CO"/>
        </w:rPr>
        <w:t>Análisis de la contraparte</w:t>
      </w:r>
    </w:p>
    <w:p w14:paraId="7CC7112C" w14:textId="77777777" w:rsidR="0094552A" w:rsidRPr="00C96EE4" w:rsidRDefault="00C96EE4">
      <w:pPr>
        <w:pStyle w:val="Prrafodelista"/>
        <w:numPr>
          <w:ilvl w:val="0"/>
          <w:numId w:val="10"/>
        </w:numPr>
        <w:rPr>
          <w:rFonts w:asciiTheme="minorHAnsi" w:hAnsiTheme="minorHAnsi" w:cstheme="minorHAnsi"/>
          <w:lang w:val="es-CO"/>
        </w:rPr>
      </w:pPr>
      <w:r w:rsidRPr="00C96EE4">
        <w:rPr>
          <w:rFonts w:asciiTheme="minorHAnsi" w:hAnsiTheme="minorHAnsi" w:cstheme="minorHAnsi"/>
          <w:lang w:val="es-CO"/>
        </w:rPr>
        <w:t>NDA</w:t>
      </w:r>
    </w:p>
    <w:p w14:paraId="7BEAB659" w14:textId="77777777" w:rsidR="0094552A" w:rsidRPr="00C96EE4" w:rsidRDefault="00C96EE4">
      <w:pPr>
        <w:pStyle w:val="Prrafodelista"/>
        <w:numPr>
          <w:ilvl w:val="0"/>
          <w:numId w:val="10"/>
        </w:numPr>
        <w:rPr>
          <w:rFonts w:asciiTheme="minorHAnsi" w:hAnsiTheme="minorHAnsi" w:cstheme="minorHAnsi"/>
          <w:lang w:val="es-CO"/>
        </w:rPr>
      </w:pPr>
      <w:r w:rsidRPr="00C96EE4">
        <w:rPr>
          <w:rFonts w:asciiTheme="minorHAnsi" w:hAnsiTheme="minorHAnsi" w:cstheme="minorHAnsi"/>
          <w:lang w:val="es-CO"/>
        </w:rPr>
        <w:t>Propuesta de descubrimiento</w:t>
      </w:r>
    </w:p>
    <w:p w14:paraId="76626DCA" w14:textId="77777777" w:rsidR="0094552A" w:rsidRPr="00C96EE4" w:rsidRDefault="00C96EE4">
      <w:pPr>
        <w:pStyle w:val="Prrafodelista"/>
        <w:numPr>
          <w:ilvl w:val="0"/>
          <w:numId w:val="10"/>
        </w:numPr>
        <w:rPr>
          <w:rFonts w:asciiTheme="minorHAnsi" w:hAnsiTheme="minorHAnsi" w:cstheme="minorHAnsi"/>
          <w:lang w:val="es-CO"/>
        </w:rPr>
      </w:pPr>
      <w:r w:rsidRPr="00C96EE4">
        <w:rPr>
          <w:rFonts w:asciiTheme="minorHAnsi" w:hAnsiTheme="minorHAnsi" w:cstheme="minorHAnsi"/>
          <w:lang w:val="es-CO"/>
        </w:rPr>
        <w:t>Levantamiento de requisitos</w:t>
      </w:r>
    </w:p>
    <w:p w14:paraId="391AC928" w14:textId="77777777" w:rsidR="0094552A" w:rsidRPr="00C96EE4" w:rsidRDefault="00C96EE4">
      <w:pPr>
        <w:pStyle w:val="Prrafodelista"/>
        <w:numPr>
          <w:ilvl w:val="0"/>
          <w:numId w:val="10"/>
        </w:numPr>
        <w:rPr>
          <w:rFonts w:asciiTheme="minorHAnsi" w:hAnsiTheme="minorHAnsi" w:cstheme="minorHAnsi"/>
          <w:lang w:val="es-CO"/>
        </w:rPr>
      </w:pPr>
      <w:r w:rsidRPr="00C96EE4">
        <w:rPr>
          <w:rFonts w:asciiTheme="minorHAnsi" w:hAnsiTheme="minorHAnsi" w:cstheme="minorHAnsi"/>
          <w:lang w:val="es-CO"/>
        </w:rPr>
        <w:t>Alcance / SOW</w:t>
      </w:r>
    </w:p>
    <w:p w14:paraId="53A3D73A" w14:textId="77777777" w:rsidR="0094552A" w:rsidRPr="00C96EE4" w:rsidRDefault="00C96EE4">
      <w:pPr>
        <w:pStyle w:val="Prrafodelista"/>
        <w:numPr>
          <w:ilvl w:val="0"/>
          <w:numId w:val="10"/>
        </w:numPr>
        <w:rPr>
          <w:rFonts w:asciiTheme="minorHAnsi" w:hAnsiTheme="minorHAnsi" w:cstheme="minorHAnsi"/>
          <w:lang w:val="es-CO"/>
        </w:rPr>
      </w:pPr>
      <w:r w:rsidRPr="00C96EE4">
        <w:rPr>
          <w:rFonts w:asciiTheme="minorHAnsi" w:hAnsiTheme="minorHAnsi" w:cstheme="minorHAnsi"/>
          <w:lang w:val="es-CO"/>
        </w:rPr>
        <w:t>Propuesta económica</w:t>
      </w:r>
    </w:p>
    <w:p w14:paraId="4F84A1CA" w14:textId="77777777" w:rsidR="0094552A" w:rsidRPr="00C96EE4" w:rsidRDefault="00C96EE4">
      <w:pPr>
        <w:pStyle w:val="Prrafodelista"/>
        <w:numPr>
          <w:ilvl w:val="0"/>
          <w:numId w:val="10"/>
        </w:numPr>
        <w:rPr>
          <w:rFonts w:asciiTheme="minorHAnsi" w:hAnsiTheme="minorHAnsi" w:cstheme="minorHAnsi"/>
          <w:lang w:val="es-CO"/>
        </w:rPr>
      </w:pPr>
      <w:r w:rsidRPr="00C96EE4">
        <w:rPr>
          <w:rFonts w:asciiTheme="minorHAnsi" w:hAnsiTheme="minorHAnsi" w:cstheme="minorHAnsi"/>
          <w:lang w:val="es-CO"/>
        </w:rPr>
        <w:t>Cronograma e hitos de pago</w:t>
      </w:r>
    </w:p>
    <w:p w14:paraId="2E3F946E" w14:textId="77777777" w:rsidR="0094552A" w:rsidRPr="00C96EE4" w:rsidRDefault="00C96EE4">
      <w:pPr>
        <w:pStyle w:val="Prrafodelista"/>
        <w:numPr>
          <w:ilvl w:val="0"/>
          <w:numId w:val="10"/>
        </w:numPr>
        <w:rPr>
          <w:rFonts w:asciiTheme="minorHAnsi" w:hAnsiTheme="minorHAnsi" w:cstheme="minorHAnsi"/>
          <w:lang w:val="es-CO"/>
        </w:rPr>
      </w:pPr>
      <w:r w:rsidRPr="00C96EE4">
        <w:rPr>
          <w:rFonts w:asciiTheme="minorHAnsi" w:hAnsiTheme="minorHAnsi" w:cstheme="minorHAnsi"/>
          <w:lang w:val="es-CO"/>
        </w:rPr>
        <w:t>Contrato de desarrollo</w:t>
      </w:r>
    </w:p>
    <w:p w14:paraId="2E3F946E" w14:textId="77777777" w:rsidR="0094552A" w:rsidRPr="00C96EE4" w:rsidRDefault="00C96EE4">
      <w:pPr>
        <w:pStyle w:val="Prrafodelista"/>
        <w:numPr>
          <w:ilvl w:val="0"/>
          <w:numId w:val="10"/>
        </w:numPr>
        <w:rPr>
          <w:rFonts w:asciiTheme="minorHAnsi" w:hAnsiTheme="minorHAnsi" w:cstheme="minorHAnsi"/>
          <w:lang w:val="es-CO"/>
        </w:rPr>
      </w:pPr>
      <w:r>
        <w:rPr>
          <w:rFonts w:asciiTheme="minorHAnsi" w:hAnsiTheme="minorHAnsi" w:cstheme="minorHAnsi"/>
          <w:lang w:val="es-CO"/>
        </w:rPr>
        <w:t>Cláusulas de propiedad intelectual, garantía y retrasos del cliente</w:t>
      </w:r>
    </w:p>
    <w:p w14:paraId="582E15D4" w14:textId="77777777" w:rsidR="0094552A" w:rsidRPr="00C96EE4" w:rsidRDefault="00C96EE4">
      <w:pPr>
        <w:pStyle w:val="Prrafodelista"/>
        <w:numPr>
          <w:ilvl w:val="0"/>
          <w:numId w:val="10"/>
        </w:numPr>
        <w:rPr>
          <w:rFonts w:asciiTheme="minorHAnsi" w:hAnsiTheme="minorHAnsi" w:cstheme="minorHAnsi"/>
          <w:lang w:val="es-CO"/>
        </w:rPr>
      </w:pPr>
      <w:r w:rsidRPr="00C96EE4">
        <w:rPr>
          <w:rFonts w:asciiTheme="minorHAnsi" w:hAnsiTheme="minorHAnsi" w:cstheme="minorHAnsi"/>
          <w:lang w:val="es-CO"/>
        </w:rPr>
        <w:t>Control de cambios</w:t>
      </w:r>
    </w:p>
    <w:p w14:paraId="7B0845FF" w14:textId="77777777" w:rsidR="0094552A" w:rsidRPr="00C96EE4" w:rsidRDefault="00C96EE4">
      <w:pPr>
        <w:pStyle w:val="Prrafodelista"/>
        <w:numPr>
          <w:ilvl w:val="0"/>
          <w:numId w:val="10"/>
        </w:numPr>
        <w:rPr>
          <w:rFonts w:asciiTheme="minorHAnsi" w:hAnsiTheme="minorHAnsi" w:cstheme="minorHAnsi"/>
          <w:lang w:val="es-CO"/>
        </w:rPr>
      </w:pPr>
      <w:r w:rsidRPr="00C96EE4">
        <w:rPr>
          <w:rFonts w:asciiTheme="minorHAnsi" w:hAnsiTheme="minorHAnsi" w:cstheme="minorHAnsi"/>
          <w:lang w:val="es-CO"/>
        </w:rPr>
        <w:t>Plan de pruebas y aceptación</w:t>
      </w:r>
    </w:p>
    <w:p w14:paraId="07723BA1" w14:textId="77777777" w:rsidR="0094552A" w:rsidRPr="00C96EE4" w:rsidRDefault="00C96EE4">
      <w:pPr>
        <w:pStyle w:val="Prrafodelista"/>
        <w:numPr>
          <w:ilvl w:val="0"/>
          <w:numId w:val="10"/>
        </w:numPr>
        <w:rPr>
          <w:rFonts w:asciiTheme="minorHAnsi" w:hAnsiTheme="minorHAnsi" w:cstheme="minorHAnsi"/>
          <w:lang w:val="es-CO"/>
        </w:rPr>
      </w:pPr>
      <w:r w:rsidRPr="00C96EE4">
        <w:rPr>
          <w:rFonts w:asciiTheme="minorHAnsi" w:hAnsiTheme="minorHAnsi" w:cstheme="minorHAnsi"/>
          <w:lang w:val="es-CO"/>
        </w:rPr>
        <w:t>Garantía y mantenimiento</w:t>
      </w:r>
    </w:p>
    <w:p w14:paraId="446649DC" w14:textId="77777777" w:rsidR="0094552A" w:rsidRPr="00C96EE4" w:rsidRDefault="00C96EE4">
      <w:pPr>
        <w:pStyle w:val="Ttulo3"/>
        <w:rPr>
          <w:rFonts w:asciiTheme="minorHAnsi" w:hAnsiTheme="minorHAnsi" w:cstheme="minorHAnsi"/>
          <w:sz w:val="22"/>
          <w:lang w:val="es-CO"/>
        </w:rPr>
      </w:pPr>
      <w:r w:rsidRPr="00C96EE4">
        <w:rPr>
          <w:rFonts w:asciiTheme="minorHAnsi" w:hAnsiTheme="minorHAnsi" w:cstheme="minorHAnsi"/>
          <w:sz w:val="22"/>
          <w:lang w:val="es-CO"/>
        </w:rPr>
        <w:t>Cláusula redactada: control de cambios</w:t>
      </w:r>
    </w:p>
    <w:p w14:paraId="232C4382" w14:textId="77777777" w:rsidR="0094552A" w:rsidRPr="00C96EE4" w:rsidRDefault="00C96EE4">
      <w:pPr>
        <w:pStyle w:val="Cita"/>
        <w:rPr>
          <w:rFonts w:asciiTheme="minorHAnsi" w:hAnsiTheme="minorHAnsi" w:cstheme="minorHAnsi"/>
          <w:lang w:val="es-CO"/>
        </w:rPr>
      </w:pPr>
      <w:r w:rsidRPr="00C96EE4">
        <w:rPr>
          <w:rFonts w:asciiTheme="minorHAnsi" w:hAnsiTheme="minorHAnsi" w:cstheme="minorHAnsi"/>
          <w:b/>
          <w:lang w:val="es-CO"/>
        </w:rPr>
        <w:t>Cláusula X. Control de cambios.</w:t>
      </w:r>
      <w:r w:rsidRPr="00C96EE4">
        <w:rPr>
          <w:rFonts w:asciiTheme="minorHAnsi" w:hAnsiTheme="minorHAnsi" w:cstheme="minorHAnsi"/>
          <w:lang w:val="es-CO"/>
        </w:rPr>
        <w:t xml:space="preserve"> Cualquier modificación al alcance, entregables o </w:t>
      </w:r>
      <w:proofErr w:type="gramStart"/>
      <w:r w:rsidRPr="00C96EE4">
        <w:rPr>
          <w:rFonts w:asciiTheme="minorHAnsi" w:hAnsiTheme="minorHAnsi" w:cstheme="minorHAnsi"/>
          <w:lang w:val="es-CO"/>
        </w:rPr>
        <w:t>cronograma definidos</w:t>
      </w:r>
      <w:proofErr w:type="gramEnd"/>
      <w:r w:rsidRPr="00C96EE4">
        <w:rPr>
          <w:rFonts w:asciiTheme="minorHAnsi" w:hAnsiTheme="minorHAnsi" w:cstheme="minorHAnsi"/>
          <w:lang w:val="es-CO"/>
        </w:rPr>
        <w:t xml:space="preserve"> en el SOW deberá solicitarse por escrito. El Contratista evaluará su impacto en costo y plazo y lo comunicará en un</w:t>
      </w:r>
      <w:r w:rsidRPr="00C96EE4">
        <w:rPr>
          <w:rFonts w:asciiTheme="minorHAnsi" w:hAnsiTheme="minorHAnsi" w:cstheme="minorHAnsi"/>
          <w:lang w:val="es-CO"/>
        </w:rPr>
        <w:t xml:space="preserve"> máximo de cinco (5) días hábiles. El cambio solo se ejecutará una vez el Cliente lo apruebe por escrito, y el valor y plazo adicionales se incorporarán mediante otrosí. Los trabajos ejecutados sin aprobación escrita no serán exigibles ni modificarán el pr</w:t>
      </w:r>
      <w:r w:rsidRPr="00C96EE4">
        <w:rPr>
          <w:rFonts w:asciiTheme="minorHAnsi" w:hAnsiTheme="minorHAnsi" w:cstheme="minorHAnsi"/>
          <w:lang w:val="es-CO"/>
        </w:rPr>
        <w:t>ecio pactado.</w:t>
      </w:r>
    </w:p>
    <w:p w14:paraId="232C4382" w14:textId="77777777" w:rsidR="0094552A" w:rsidRPr="00C96EE4" w:rsidRDefault="00C96EE4">
      <w:pPr>
        <w:pStyle w:val="Ttulo3"/>
        <w:rPr>
          <w:rFonts w:asciiTheme="minorHAnsi" w:hAnsiTheme="minorHAnsi" w:cstheme="minorHAnsi"/>
          <w:szCs w:val="24"/>
          <w:lang w:val="es-CO"/>
        </w:rPr>
      </w:pPr>
      <w:r>
        <w:rPr>
          <w:rFonts w:asciiTheme="minorHAnsi" w:hAnsiTheme="minorHAnsi" w:cstheme="minorHAnsi"/>
          <w:lang w:val="es-CO"/>
        </w:rPr>
        <w:t>Cláusula redactada: propiedad intelectual</w:t>
      </w:r>
    </w:p>
    <w:p w14:paraId="232C4382" w14:textId="77777777" w:rsidR="0094552A" w:rsidRPr="00C96EE4" w:rsidRDefault="00C96EE4">
      <w:pPr>
        <w:pStyle w:val="Cita"/>
        <w:rPr>
          <w:rFonts w:asciiTheme="minorHAnsi" w:hAnsiTheme="minorHAnsi" w:cstheme="minorHAnsi"/>
          <w:lang w:val="es-CO"/>
        </w:rPr>
      </w:pPr>
      <w:r>
        <w:rPr>
          <w:rFonts w:asciiTheme="minorHAnsi" w:hAnsiTheme="minorHAnsi" w:cstheme="minorHAnsi"/>
          <w:b/>
          <w:lang w:val="es-CO"/>
        </w:rPr>
        <w:t>Cláusula X. Propiedad intelectual.</w:t>
      </w:r>
      <w:r>
        <w:rPr>
          <w:rFonts w:asciiTheme="minorHAnsi" w:hAnsiTheme="minorHAnsi" w:cstheme="minorHAnsi"/>
          <w:lang w:val="es-CO"/>
        </w:rPr>
        <w:t xml:space="preserve"> Una vez el Cliente pague la totalidad del precio, el Contratista le cede los derechos patrimoniales sobre el código y los entregables desarrollados específicamente para el Cliente conforme al SOW; la cesión constará por escrito. El Contratista conserva la titularidad de sus componentes preexistentes, librerías, herramientas y conocimiento general, y otorga al Cliente una licencia perpetua, no exclusiva y no revocable para usarlos como parte de la solución entregada. Los componentes de terceros y de código abierto se rigen por sus propias licencias, que el Contratista informará al Cliente. Hasta el pago total, el Cliente solo tendrá un derecho de uso provisional.</w:t>
      </w:r>
    </w:p>
    <w:p w14:paraId="232C4382" w14:textId="77777777" w:rsidR="0094552A" w:rsidRPr="00C96EE4" w:rsidRDefault="00C96EE4">
      <w:pPr>
        <w:pStyle w:val="Ttulo3"/>
        <w:rPr>
          <w:rFonts w:asciiTheme="minorHAnsi" w:hAnsiTheme="minorHAnsi" w:cstheme="minorHAnsi"/>
          <w:szCs w:val="24"/>
          <w:lang w:val="es-CO"/>
        </w:rPr>
      </w:pPr>
      <w:r>
        <w:rPr>
          <w:rFonts w:asciiTheme="minorHAnsi" w:hAnsiTheme="minorHAnsi" w:cstheme="minorHAnsi"/>
          <w:lang w:val="es-CO"/>
        </w:rPr>
        <w:t>Cláusula redactada: garantía</w:t>
      </w:r>
    </w:p>
    <w:p w14:paraId="232C4382" w14:textId="77777777" w:rsidR="0094552A" w:rsidRPr="00C96EE4" w:rsidRDefault="00C96EE4">
      <w:pPr>
        <w:pStyle w:val="Cita"/>
        <w:rPr>
          <w:rFonts w:asciiTheme="minorHAnsi" w:hAnsiTheme="minorHAnsi" w:cstheme="minorHAnsi"/>
          <w:lang w:val="es-CO"/>
        </w:rPr>
      </w:pPr>
      <w:r>
        <w:rPr>
          <w:rFonts w:asciiTheme="minorHAnsi" w:hAnsiTheme="minorHAnsi" w:cstheme="minorHAnsi"/>
          <w:b/>
          <w:lang w:val="es-CO"/>
        </w:rPr>
        <w:t>Cláusula X. Garantía.</w:t>
      </w:r>
      <w:r>
        <w:rPr>
          <w:rFonts w:asciiTheme="minorHAnsi" w:hAnsiTheme="minorHAnsi" w:cstheme="minorHAnsi"/>
          <w:lang w:val="es-CO"/>
        </w:rPr>
        <w:t xml:space="preserve"> El Contratista garantiza por noventa (90) días calendario, contados desde el acta de recibo a satisfacción, que la solución cumple lo definido en el SOW. Durante ese plazo corregirá sin costo los defectos reproducibles y comunicados por escrito, atendiéndolos en un máximo de dos (2) días hábiles. La garantía no cubre fallas derivadas de cambios no autorizados por el Contratista, uso indebido, hardware, servicios o APIs de terceros, ni nuevas funcionalidades, que se tramitan por control de cambios. El mantenimiento posterior se prestará bajo contrato separado. La responsabilidad del Contratista se limita al valor pagado por el Cliente, salvo dolo o culpa grave, que no pueden excluirse ni limitarse.</w:t>
      </w:r>
    </w:p>
    <w:p w14:paraId="232C4382" w14:textId="77777777" w:rsidR="0094552A" w:rsidRPr="00C96EE4" w:rsidRDefault="00C96EE4">
      <w:pPr>
        <w:pStyle w:val="Ttulo3"/>
        <w:rPr>
          <w:rFonts w:asciiTheme="minorHAnsi" w:hAnsiTheme="minorHAnsi" w:cstheme="minorHAnsi"/>
          <w:szCs w:val="24"/>
          <w:lang w:val="es-CO"/>
        </w:rPr>
      </w:pPr>
      <w:r>
        <w:rPr>
          <w:rFonts w:asciiTheme="minorHAnsi" w:hAnsiTheme="minorHAnsi" w:cstheme="minorHAnsi"/>
          <w:lang w:val="es-CO"/>
        </w:rPr>
        <w:t>Cláusula redactada: retrasos del cliente</w:t>
      </w:r>
    </w:p>
    <w:p w14:paraId="232C4382" w14:textId="77777777" w:rsidR="0094552A" w:rsidRPr="00C96EE4" w:rsidRDefault="00C96EE4">
      <w:pPr>
        <w:pStyle w:val="Cita"/>
        <w:rPr>
          <w:rFonts w:asciiTheme="minorHAnsi" w:hAnsiTheme="minorHAnsi" w:cstheme="minorHAnsi"/>
          <w:lang w:val="es-CO"/>
        </w:rPr>
      </w:pPr>
      <w:r>
        <w:rPr>
          <w:rFonts w:asciiTheme="minorHAnsi" w:hAnsiTheme="minorHAnsi" w:cstheme="minorHAnsi"/>
          <w:b/>
          <w:lang w:val="es-CO"/>
        </w:rPr>
        <w:t>Cláusula X. Retrasos del Cliente.</w:t>
      </w:r>
      <w:r>
        <w:rPr>
          <w:rFonts w:asciiTheme="minorHAnsi" w:hAnsiTheme="minorHAnsi" w:cstheme="minorHAnsi"/>
          <w:lang w:val="es-CO"/>
        </w:rPr>
        <w:t xml:space="preserve"> El Cliente entregará la información, los accesos y las aprobaciones que requiera el proyecto dentro de los cinco (5) días hábiles siguientes a la solicitud del Contratista. Si el Cliente no responde en ese plazo, el cronograma se extenderá por un tiempo igual al del retraso, sin responsabilidad para el Contratista. Si el retraso supera quince (15) días hábiles, el Contratista podrá reprogramar sus recursos y cobrar los costos de reprogramación, previa cotización por control de cambios. Si supera treinta (30) días hábiles, podrá suspender el trabajo y facturar lo ejecutado hasta la fecha. Los entregables se entenderán aceptados si el Cliente no presenta observaciones motivadas dentro de los cinco (5) días hábiles siguientes a su entrega.</w:t>
      </w:r>
    </w:p>
    <w:sectPr w:rsidR="0094552A" w:rsidRPr="00C96EE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49499C"/>
    <w:multiLevelType w:val="hybridMultilevel"/>
    <w:tmpl w:val="699879DC"/>
    <w:lvl w:ilvl="0" w:tplc="71A8AEC2">
      <w:start w:val="1"/>
      <w:numFmt w:val="decimal"/>
      <w:lvlText w:val="%1."/>
      <w:lvlJc w:val="left"/>
      <w:pPr>
        <w:ind w:left="720" w:hanging="360"/>
      </w:pPr>
    </w:lvl>
    <w:lvl w:ilvl="1" w:tplc="ECC008DC">
      <w:start w:val="1"/>
      <w:numFmt w:val="lowerLetter"/>
      <w:lvlText w:val="%2."/>
      <w:lvlJc w:val="left"/>
      <w:pPr>
        <w:ind w:left="1440" w:hanging="360"/>
      </w:pPr>
    </w:lvl>
    <w:lvl w:ilvl="2" w:tplc="5D560210">
      <w:start w:val="1"/>
      <w:numFmt w:val="lowerRoman"/>
      <w:lvlText w:val="%3."/>
      <w:lvlJc w:val="left"/>
      <w:pPr>
        <w:ind w:left="2160" w:hanging="360"/>
      </w:pPr>
    </w:lvl>
    <w:lvl w:ilvl="3" w:tplc="9086F156">
      <w:start w:val="1"/>
      <w:numFmt w:val="decimal"/>
      <w:lvlText w:val="%4."/>
      <w:lvlJc w:val="left"/>
      <w:pPr>
        <w:ind w:left="2880" w:hanging="360"/>
      </w:pPr>
    </w:lvl>
    <w:lvl w:ilvl="4" w:tplc="2C82D0CC">
      <w:start w:val="1"/>
      <w:numFmt w:val="lowerLetter"/>
      <w:lvlText w:val="%5."/>
      <w:lvlJc w:val="left"/>
      <w:pPr>
        <w:ind w:left="3600" w:hanging="360"/>
      </w:pPr>
    </w:lvl>
    <w:lvl w:ilvl="5" w:tplc="C55E3498">
      <w:start w:val="1"/>
      <w:numFmt w:val="lowerRoman"/>
      <w:lvlText w:val="%6."/>
      <w:lvlJc w:val="left"/>
      <w:pPr>
        <w:ind w:left="4320" w:hanging="360"/>
      </w:pPr>
    </w:lvl>
    <w:lvl w:ilvl="6" w:tplc="1472BC66">
      <w:start w:val="1"/>
      <w:numFmt w:val="decimal"/>
      <w:lvlText w:val="%7."/>
      <w:lvlJc w:val="left"/>
      <w:pPr>
        <w:ind w:left="5040" w:hanging="360"/>
      </w:pPr>
    </w:lvl>
    <w:lvl w:ilvl="7" w:tplc="1CD8E1B8">
      <w:start w:val="1"/>
      <w:numFmt w:val="lowerLetter"/>
      <w:lvlText w:val="%8."/>
      <w:lvlJc w:val="left"/>
      <w:pPr>
        <w:ind w:left="5760" w:hanging="360"/>
      </w:pPr>
    </w:lvl>
    <w:lvl w:ilvl="8" w:tplc="D18225B8">
      <w:start w:val="1"/>
      <w:numFmt w:val="lowerRoman"/>
      <w:lvlText w:val="%9."/>
      <w:lvlJc w:val="left"/>
      <w:pPr>
        <w:ind w:left="6480" w:hanging="360"/>
      </w:pPr>
    </w:lvl>
  </w:abstractNum>
  <w:abstractNum w:abstractNumId="1" w15:restartNumberingAfterBreak="0">
    <w:nsid w:val="59072FBB"/>
    <w:multiLevelType w:val="hybridMultilevel"/>
    <w:tmpl w:val="B7C8180E"/>
    <w:lvl w:ilvl="0" w:tplc="0FE62F3C">
      <w:start w:val="1"/>
      <w:numFmt w:val="bullet"/>
      <w:lvlText w:val="•"/>
      <w:lvlJc w:val="left"/>
      <w:pPr>
        <w:ind w:left="720" w:hanging="360"/>
      </w:pPr>
    </w:lvl>
    <w:lvl w:ilvl="1" w:tplc="5DEC8428">
      <w:start w:val="1"/>
      <w:numFmt w:val="bullet"/>
      <w:lvlText w:val="o"/>
      <w:lvlJc w:val="left"/>
      <w:pPr>
        <w:ind w:left="1440" w:hanging="360"/>
      </w:pPr>
    </w:lvl>
    <w:lvl w:ilvl="2" w:tplc="9968AEDC">
      <w:start w:val="1"/>
      <w:numFmt w:val="bullet"/>
      <w:lvlText w:val="▪"/>
      <w:lvlJc w:val="left"/>
      <w:pPr>
        <w:ind w:left="2160" w:hanging="360"/>
      </w:pPr>
    </w:lvl>
    <w:lvl w:ilvl="3" w:tplc="B9A8F084">
      <w:start w:val="1"/>
      <w:numFmt w:val="bullet"/>
      <w:lvlText w:val="•"/>
      <w:lvlJc w:val="left"/>
      <w:pPr>
        <w:ind w:left="2880" w:hanging="360"/>
      </w:pPr>
    </w:lvl>
    <w:lvl w:ilvl="4" w:tplc="B388DBE4">
      <w:start w:val="1"/>
      <w:numFmt w:val="bullet"/>
      <w:lvlText w:val="o"/>
      <w:lvlJc w:val="left"/>
      <w:pPr>
        <w:ind w:left="3600" w:hanging="360"/>
      </w:pPr>
    </w:lvl>
    <w:lvl w:ilvl="5" w:tplc="447EF73E">
      <w:start w:val="1"/>
      <w:numFmt w:val="bullet"/>
      <w:lvlText w:val="▪"/>
      <w:lvlJc w:val="left"/>
      <w:pPr>
        <w:ind w:left="4320" w:hanging="360"/>
      </w:pPr>
    </w:lvl>
    <w:lvl w:ilvl="6" w:tplc="8F34528E">
      <w:start w:val="1"/>
      <w:numFmt w:val="bullet"/>
      <w:lvlText w:val="•"/>
      <w:lvlJc w:val="left"/>
      <w:pPr>
        <w:ind w:left="5040" w:hanging="360"/>
      </w:pPr>
    </w:lvl>
    <w:lvl w:ilvl="7" w:tplc="8DC06212">
      <w:start w:val="1"/>
      <w:numFmt w:val="bullet"/>
      <w:lvlText w:val="o"/>
      <w:lvlJc w:val="left"/>
      <w:pPr>
        <w:ind w:left="5760" w:hanging="360"/>
      </w:pPr>
    </w:lvl>
    <w:lvl w:ilvl="8" w:tplc="A894DAFC">
      <w:start w:val="1"/>
      <w:numFmt w:val="bullet"/>
      <w:lvlText w:val="▪"/>
      <w:lvlJc w:val="left"/>
      <w:pPr>
        <w:ind w:left="6480" w:hanging="360"/>
      </w:pPr>
    </w:lvl>
  </w:abstractNum>
  <w:num w:numId="1">
    <w:abstractNumId w:val="1"/>
  </w:num>
  <w:num w:numId="2">
    <w:abstractNumId w:val="0"/>
    <w:lvlOverride w:ilvl="0">
      <w:startOverride w:val="1"/>
    </w:lvlOverride>
  </w:num>
  <w:num w:numId="3">
    <w:abstractNumId w:val="1"/>
  </w:num>
  <w:num w:numId="4">
    <w:abstractNumId w:val="1"/>
  </w:num>
  <w:num w:numId="5">
    <w:abstractNumId w:val="1"/>
  </w:num>
  <w:num w:numId="6">
    <w:abstractNumId w:val="0"/>
    <w:lvlOverride w:ilvl="0">
      <w:startOverride w:val="1"/>
    </w:lvlOverride>
  </w:num>
  <w:num w:numId="7">
    <w:abstractNumId w:val="1"/>
  </w:num>
  <w:num w:numId="8">
    <w:abstractNumId w:val="1"/>
  </w:num>
  <w:num w:numId="9">
    <w:abstractNumId w:val="1"/>
  </w:num>
  <w:num w:numId="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94552A"/>
    <w:rsid w:val="0094552A"/>
    <w:rsid w:val="00C96EE4"/>
    <w:rsid w:val="00E6165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F5515"/>
  <w15:docId w15:val="{66CEF523-35C2-41EB-BC4E-7A27B7CD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1436</Words>
  <Characters>7899</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Actividad 1 – Negociación de software casos con cliente privado</vt:lpstr>
    </vt:vector>
  </TitlesOfParts>
  <Company/>
  <LinksUpToDate>false</LinksUpToDate>
  <CharactersWithSpaces>9317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1 – Negociación de software casos con cliente privado</dc:title>
  <dc:description>Claude Docs node/ef1bda4f-bfdb@1 docx-w6</dc:description>
  <cp:lastModifiedBy>Valentina Molina</cp:lastModifiedBy>
  <cp:revision>2</cp:revision>
  <dcterms:created xsi:type="dcterms:W3CDTF">2026-10-10T15:30:00Z</dcterms:created>
  <dcterms:modified xsi:type="dcterms:W3CDTF">2026-10-10T15:42:00Z</dcterms:modified>
</cp:coreProperties>
</file>