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4D5" w:rsidRPr="00AF64D5" w:rsidRDefault="00AF64D5" w:rsidP="00AF64D5">
      <w:pPr>
        <w:spacing w:before="100" w:beforeAutospacing="1" w:after="100" w:afterAutospacing="1" w:line="240" w:lineRule="auto"/>
        <w:outlineLvl w:val="2"/>
        <w:rPr>
          <w:rFonts w:ascii="Century Gothic" w:eastAsia="Times New Roman" w:hAnsi="Century Gothic" w:cs="Times New Roman"/>
          <w:b/>
          <w:bCs/>
        </w:rPr>
      </w:pPr>
      <w:r w:rsidRPr="00AF64D5">
        <w:rPr>
          <w:rFonts w:ascii="Century Gothic" w:eastAsia="Times New Roman" w:hAnsi="Century Gothic" w:cs="Times New Roman"/>
          <w:b/>
          <w:bCs/>
        </w:rPr>
        <w:t>Potential Use Cases &amp; Impact</w:t>
      </w:r>
    </w:p>
    <w:p w:rsidR="00AF64D5" w:rsidRPr="00AF64D5" w:rsidRDefault="00AF64D5" w:rsidP="00AF64D5">
      <w:pPr>
        <w:numPr>
          <w:ilvl w:val="0"/>
          <w:numId w:val="1"/>
        </w:numPr>
        <w:spacing w:before="100" w:beforeAutospacing="1" w:after="100" w:afterAutospacing="1" w:line="240" w:lineRule="auto"/>
        <w:rPr>
          <w:rFonts w:ascii="Century Gothic" w:eastAsia="Times New Roman" w:hAnsi="Century Gothic" w:cs="Times New Roman"/>
        </w:rPr>
      </w:pPr>
      <w:r w:rsidRPr="00AF64D5">
        <w:rPr>
          <w:rFonts w:ascii="Century Gothic" w:eastAsia="Times New Roman" w:hAnsi="Century Gothic" w:cs="Times New Roman"/>
          <w:b/>
          <w:bCs/>
        </w:rPr>
        <w:t>Collision Avoidance &amp; Safety</w:t>
      </w:r>
      <w:r w:rsidRPr="00AF64D5">
        <w:rPr>
          <w:rFonts w:ascii="Century Gothic" w:eastAsia="Times New Roman" w:hAnsi="Century Gothic" w:cs="Times New Roman"/>
        </w:rPr>
        <w:br/>
        <w:t xml:space="preserve">Provide </w:t>
      </w:r>
      <w:r w:rsidRPr="00AF64D5">
        <w:rPr>
          <w:rFonts w:ascii="Century Gothic" w:eastAsia="Times New Roman" w:hAnsi="Century Gothic" w:cs="Times New Roman"/>
          <w:bCs/>
        </w:rPr>
        <w:t>trusted alerts</w:t>
      </w:r>
      <w:r w:rsidRPr="00AF64D5">
        <w:rPr>
          <w:rFonts w:ascii="Century Gothic" w:eastAsia="Times New Roman" w:hAnsi="Century Gothic" w:cs="Times New Roman"/>
        </w:rPr>
        <w:t xml:space="preserve"> to satellite operators (both large and small nations) so they can avoid billion-dollar losses from satellite collisions.</w:t>
      </w:r>
    </w:p>
    <w:p w:rsidR="00AF64D5" w:rsidRPr="00AF64D5" w:rsidRDefault="00AF64D5" w:rsidP="00AF64D5">
      <w:pPr>
        <w:numPr>
          <w:ilvl w:val="0"/>
          <w:numId w:val="1"/>
        </w:numPr>
        <w:spacing w:before="100" w:beforeAutospacing="1" w:after="100" w:afterAutospacing="1" w:line="240" w:lineRule="auto"/>
        <w:rPr>
          <w:rFonts w:ascii="Century Gothic" w:eastAsia="Times New Roman" w:hAnsi="Century Gothic" w:cs="Times New Roman"/>
        </w:rPr>
      </w:pPr>
      <w:r w:rsidRPr="00AF64D5">
        <w:rPr>
          <w:rFonts w:ascii="Century Gothic" w:eastAsia="Times New Roman" w:hAnsi="Century Gothic" w:cs="Times New Roman"/>
          <w:b/>
          <w:bCs/>
        </w:rPr>
        <w:t>Support for Developing Countries</w:t>
      </w:r>
      <w:r w:rsidRPr="00AF64D5">
        <w:rPr>
          <w:rFonts w:ascii="Century Gothic" w:eastAsia="Times New Roman" w:hAnsi="Century Gothic" w:cs="Times New Roman"/>
        </w:rPr>
        <w:br/>
        <w:t xml:space="preserve">Give countries without their own SSA infrastructure </w:t>
      </w:r>
      <w:r w:rsidRPr="00AF64D5">
        <w:rPr>
          <w:rFonts w:ascii="Century Gothic" w:eastAsia="Times New Roman" w:hAnsi="Century Gothic" w:cs="Times New Roman"/>
          <w:bCs/>
        </w:rPr>
        <w:t>affordable access</w:t>
      </w:r>
      <w:r w:rsidRPr="00AF64D5">
        <w:rPr>
          <w:rFonts w:ascii="Century Gothic" w:eastAsia="Times New Roman" w:hAnsi="Century Gothic" w:cs="Times New Roman"/>
        </w:rPr>
        <w:t xml:space="preserve"> to high-quality orbital data, enabling them to safely operate satellites and join the space economy.</w:t>
      </w:r>
    </w:p>
    <w:p w:rsidR="00AF64D5" w:rsidRPr="00AF64D5" w:rsidRDefault="00AF64D5" w:rsidP="00AF64D5">
      <w:pPr>
        <w:numPr>
          <w:ilvl w:val="0"/>
          <w:numId w:val="1"/>
        </w:numPr>
        <w:spacing w:before="100" w:beforeAutospacing="1" w:after="100" w:afterAutospacing="1" w:line="240" w:lineRule="auto"/>
        <w:rPr>
          <w:rFonts w:ascii="Century Gothic" w:eastAsia="Times New Roman" w:hAnsi="Century Gothic" w:cs="Times New Roman"/>
        </w:rPr>
      </w:pPr>
      <w:r w:rsidRPr="00AF64D5">
        <w:rPr>
          <w:rFonts w:ascii="Century Gothic" w:eastAsia="Times New Roman" w:hAnsi="Century Gothic" w:cs="Times New Roman"/>
          <w:b/>
          <w:bCs/>
        </w:rPr>
        <w:t>Transparency &amp; Trust Building</w:t>
      </w:r>
      <w:r w:rsidRPr="00AF64D5">
        <w:rPr>
          <w:rFonts w:ascii="Century Gothic" w:eastAsia="Times New Roman" w:hAnsi="Century Gothic" w:cs="Times New Roman"/>
        </w:rPr>
        <w:br/>
        <w:t xml:space="preserve">Enable countries to </w:t>
      </w:r>
      <w:r w:rsidRPr="00AF64D5">
        <w:rPr>
          <w:rFonts w:ascii="Century Gothic" w:eastAsia="Times New Roman" w:hAnsi="Century Gothic" w:cs="Times New Roman"/>
          <w:bCs/>
        </w:rPr>
        <w:t>cross-check data</w:t>
      </w:r>
      <w:r w:rsidRPr="00AF64D5">
        <w:rPr>
          <w:rFonts w:ascii="Century Gothic" w:eastAsia="Times New Roman" w:hAnsi="Century Gothic" w:cs="Times New Roman"/>
        </w:rPr>
        <w:t xml:space="preserve"> from multiple sources, reducing dependence on a single foreign provider and fostering international cooperation.</w:t>
      </w:r>
    </w:p>
    <w:p w:rsidR="00AF64D5" w:rsidRPr="00AF64D5" w:rsidRDefault="00AF64D5" w:rsidP="00AF64D5">
      <w:pPr>
        <w:numPr>
          <w:ilvl w:val="0"/>
          <w:numId w:val="1"/>
        </w:numPr>
        <w:spacing w:before="100" w:beforeAutospacing="1" w:after="100" w:afterAutospacing="1" w:line="240" w:lineRule="auto"/>
        <w:rPr>
          <w:rFonts w:ascii="Century Gothic" w:eastAsia="Times New Roman" w:hAnsi="Century Gothic" w:cs="Times New Roman"/>
        </w:rPr>
      </w:pPr>
      <w:r w:rsidRPr="00AF64D5">
        <w:rPr>
          <w:rFonts w:ascii="Century Gothic" w:eastAsia="Times New Roman" w:hAnsi="Century Gothic" w:cs="Times New Roman"/>
          <w:b/>
          <w:bCs/>
        </w:rPr>
        <w:t>Military &amp; National Security Benefits</w:t>
      </w:r>
      <w:r w:rsidRPr="00AF64D5">
        <w:rPr>
          <w:rFonts w:ascii="Century Gothic" w:eastAsia="Times New Roman" w:hAnsi="Century Gothic" w:cs="Times New Roman"/>
        </w:rPr>
        <w:br/>
        <w:t xml:space="preserve">Allow governments to </w:t>
      </w:r>
      <w:r w:rsidRPr="00AF64D5">
        <w:rPr>
          <w:rFonts w:ascii="Century Gothic" w:eastAsia="Times New Roman" w:hAnsi="Century Gothic" w:cs="Times New Roman"/>
          <w:bCs/>
        </w:rPr>
        <w:t>retain sovereignty</w:t>
      </w:r>
      <w:r w:rsidRPr="00AF64D5">
        <w:rPr>
          <w:rFonts w:ascii="Century Gothic" w:eastAsia="Times New Roman" w:hAnsi="Century Gothic" w:cs="Times New Roman"/>
        </w:rPr>
        <w:t xml:space="preserve"> over sensitive data while still sharing enough to protect their assets and ensure safe operations.</w:t>
      </w:r>
    </w:p>
    <w:p w:rsidR="00AF64D5" w:rsidRPr="00AF64D5" w:rsidRDefault="00AF64D5" w:rsidP="00AF64D5">
      <w:pPr>
        <w:numPr>
          <w:ilvl w:val="0"/>
          <w:numId w:val="1"/>
        </w:numPr>
        <w:spacing w:before="100" w:beforeAutospacing="1" w:after="100" w:afterAutospacing="1" w:line="240" w:lineRule="auto"/>
        <w:rPr>
          <w:rFonts w:ascii="Century Gothic" w:eastAsia="Times New Roman" w:hAnsi="Century Gothic" w:cs="Times New Roman"/>
        </w:rPr>
      </w:pPr>
      <w:r w:rsidRPr="00AF64D5">
        <w:rPr>
          <w:rFonts w:ascii="Century Gothic" w:eastAsia="Times New Roman" w:hAnsi="Century Gothic" w:cs="Times New Roman"/>
          <w:b/>
          <w:bCs/>
        </w:rPr>
        <w:t>Debris Monitoring &amp; Sustainability</w:t>
      </w:r>
      <w:r w:rsidRPr="00AF64D5">
        <w:rPr>
          <w:rFonts w:ascii="Century Gothic" w:eastAsia="Times New Roman" w:hAnsi="Century Gothic" w:cs="Times New Roman"/>
        </w:rPr>
        <w:br/>
        <w:t xml:space="preserve">Track high-risk debris, inform </w:t>
      </w:r>
      <w:r w:rsidRPr="00AF64D5">
        <w:rPr>
          <w:rFonts w:ascii="Century Gothic" w:eastAsia="Times New Roman" w:hAnsi="Century Gothic" w:cs="Times New Roman"/>
          <w:bCs/>
        </w:rPr>
        <w:t>clean-up missions</w:t>
      </w:r>
      <w:r w:rsidRPr="00AF64D5">
        <w:rPr>
          <w:rFonts w:ascii="Century Gothic" w:eastAsia="Times New Roman" w:hAnsi="Century Gothic" w:cs="Times New Roman"/>
        </w:rPr>
        <w:t>, and support long-term orbital sustainability planning.</w:t>
      </w:r>
    </w:p>
    <w:p w:rsidR="00AF64D5" w:rsidRPr="00AF64D5" w:rsidRDefault="00AF64D5" w:rsidP="00AF64D5">
      <w:pPr>
        <w:numPr>
          <w:ilvl w:val="0"/>
          <w:numId w:val="1"/>
        </w:numPr>
        <w:spacing w:before="100" w:beforeAutospacing="1" w:after="100" w:afterAutospacing="1" w:line="240" w:lineRule="auto"/>
        <w:rPr>
          <w:rFonts w:ascii="Century Gothic" w:eastAsia="Times New Roman" w:hAnsi="Century Gothic" w:cs="Times New Roman"/>
        </w:rPr>
      </w:pPr>
      <w:r w:rsidRPr="00AF64D5">
        <w:rPr>
          <w:rFonts w:ascii="Century Gothic" w:eastAsia="Times New Roman" w:hAnsi="Century Gothic" w:cs="Times New Roman"/>
          <w:b/>
          <w:bCs/>
        </w:rPr>
        <w:t>Policy &amp; Governance Support</w:t>
      </w:r>
      <w:r w:rsidRPr="00AF64D5">
        <w:rPr>
          <w:rFonts w:ascii="Century Gothic" w:eastAsia="Times New Roman" w:hAnsi="Century Gothic" w:cs="Times New Roman"/>
        </w:rPr>
        <w:br/>
        <w:t xml:space="preserve">Provide a </w:t>
      </w:r>
      <w:r w:rsidRPr="00AF64D5">
        <w:rPr>
          <w:rFonts w:ascii="Century Gothic" w:eastAsia="Times New Roman" w:hAnsi="Century Gothic" w:cs="Times New Roman"/>
          <w:bCs/>
        </w:rPr>
        <w:t>neutral platform</w:t>
      </w:r>
      <w:r w:rsidRPr="00AF64D5">
        <w:rPr>
          <w:rFonts w:ascii="Century Gothic" w:eastAsia="Times New Roman" w:hAnsi="Century Gothic" w:cs="Times New Roman"/>
        </w:rPr>
        <w:t xml:space="preserve"> that can back UN, regional, or multilateral discussions with reliable data, helping shape future space traffic rules.</w:t>
      </w:r>
    </w:p>
    <w:p w:rsidR="00AF64D5" w:rsidRDefault="00AF64D5" w:rsidP="00AF64D5">
      <w:pPr>
        <w:numPr>
          <w:ilvl w:val="0"/>
          <w:numId w:val="1"/>
        </w:numPr>
        <w:spacing w:before="100" w:beforeAutospacing="1" w:after="100" w:afterAutospacing="1" w:line="240" w:lineRule="auto"/>
        <w:rPr>
          <w:rFonts w:ascii="Century Gothic" w:eastAsia="Times New Roman" w:hAnsi="Century Gothic" w:cs="Times New Roman"/>
        </w:rPr>
      </w:pPr>
      <w:r w:rsidRPr="00AF64D5">
        <w:rPr>
          <w:rFonts w:ascii="Century Gothic" w:eastAsia="Times New Roman" w:hAnsi="Century Gothic" w:cs="Times New Roman"/>
          <w:b/>
          <w:bCs/>
        </w:rPr>
        <w:t>Emergency Response</w:t>
      </w:r>
      <w:r w:rsidRPr="00AF64D5">
        <w:rPr>
          <w:rFonts w:ascii="Century Gothic" w:eastAsia="Times New Roman" w:hAnsi="Century Gothic" w:cs="Times New Roman"/>
        </w:rPr>
        <w:br/>
        <w:t xml:space="preserve">Enable fast detection of </w:t>
      </w:r>
      <w:r w:rsidRPr="00AF64D5">
        <w:rPr>
          <w:rFonts w:ascii="Century Gothic" w:eastAsia="Times New Roman" w:hAnsi="Century Gothic" w:cs="Times New Roman"/>
          <w:bCs/>
        </w:rPr>
        <w:t>drifting satellites or breakup events</w:t>
      </w:r>
      <w:r w:rsidRPr="00AF64D5">
        <w:rPr>
          <w:rFonts w:ascii="Century Gothic" w:eastAsia="Times New Roman" w:hAnsi="Century Gothic" w:cs="Times New Roman"/>
        </w:rPr>
        <w:t xml:space="preserve"> so nearby operators and nations can take immediate action.</w:t>
      </w:r>
    </w:p>
    <w:p w:rsidR="00AF64D5" w:rsidRPr="00AF64D5" w:rsidRDefault="00AF64D5" w:rsidP="00AF64D5">
      <w:pPr>
        <w:numPr>
          <w:ilvl w:val="0"/>
          <w:numId w:val="1"/>
        </w:numPr>
        <w:spacing w:before="100" w:beforeAutospacing="1" w:after="100" w:afterAutospacing="1" w:line="240" w:lineRule="auto"/>
        <w:rPr>
          <w:rFonts w:ascii="Century Gothic" w:eastAsia="Times New Roman" w:hAnsi="Century Gothic" w:cs="Times New Roman"/>
        </w:rPr>
      </w:pPr>
      <w:r w:rsidRPr="00AF64D5">
        <w:rPr>
          <w:rFonts w:ascii="Century Gothic" w:eastAsia="Times New Roman" w:hAnsi="Century Gothic" w:cs="Times New Roman"/>
          <w:b/>
          <w:bCs/>
        </w:rPr>
        <w:t>Commercial Operator Efficiency</w:t>
      </w:r>
      <w:r w:rsidRPr="00AF64D5">
        <w:rPr>
          <w:rFonts w:ascii="Century Gothic" w:eastAsia="Times New Roman" w:hAnsi="Century Gothic" w:cs="Times New Roman"/>
        </w:rPr>
        <w:br/>
        <w:t xml:space="preserve">Constellation operators (e.g., </w:t>
      </w:r>
      <w:proofErr w:type="spellStart"/>
      <w:r w:rsidRPr="00AF64D5">
        <w:rPr>
          <w:rFonts w:ascii="Century Gothic" w:eastAsia="Times New Roman" w:hAnsi="Century Gothic" w:cs="Times New Roman"/>
        </w:rPr>
        <w:t>Starlink</w:t>
      </w:r>
      <w:proofErr w:type="spellEnd"/>
      <w:r w:rsidRPr="00AF64D5">
        <w:rPr>
          <w:rFonts w:ascii="Century Gothic" w:eastAsia="Times New Roman" w:hAnsi="Century Gothic" w:cs="Times New Roman"/>
        </w:rPr>
        <w:t xml:space="preserve">, </w:t>
      </w:r>
      <w:proofErr w:type="spellStart"/>
      <w:r w:rsidRPr="00AF64D5">
        <w:rPr>
          <w:rFonts w:ascii="Century Gothic" w:eastAsia="Times New Roman" w:hAnsi="Century Gothic" w:cs="Times New Roman"/>
        </w:rPr>
        <w:t>OneWeb</w:t>
      </w:r>
      <w:proofErr w:type="spellEnd"/>
      <w:r w:rsidRPr="00AF64D5">
        <w:rPr>
          <w:rFonts w:ascii="Century Gothic" w:eastAsia="Times New Roman" w:hAnsi="Century Gothic" w:cs="Times New Roman"/>
        </w:rPr>
        <w:t xml:space="preserve">) can integrate into the platform for </w:t>
      </w:r>
      <w:r w:rsidRPr="00AF64D5">
        <w:rPr>
          <w:rFonts w:ascii="Century Gothic" w:eastAsia="Times New Roman" w:hAnsi="Century Gothic" w:cs="Times New Roman"/>
          <w:bCs/>
        </w:rPr>
        <w:t>improved situational awareness</w:t>
      </w:r>
      <w:r w:rsidRPr="00AF64D5">
        <w:rPr>
          <w:rFonts w:ascii="Century Gothic" w:eastAsia="Times New Roman" w:hAnsi="Century Gothic" w:cs="Times New Roman"/>
        </w:rPr>
        <w:t xml:space="preserve"> and fewer unnecessary maneuvers, saving </w:t>
      </w:r>
      <w:r w:rsidRPr="00AF64D5">
        <w:rPr>
          <w:rFonts w:ascii="Century Gothic" w:eastAsia="Times New Roman" w:hAnsi="Century Gothic" w:cs="Times New Roman"/>
          <w:bCs/>
        </w:rPr>
        <w:t>fuel and costs</w:t>
      </w:r>
      <w:r w:rsidRPr="00AF64D5">
        <w:rPr>
          <w:rFonts w:ascii="Century Gothic" w:eastAsia="Times New Roman" w:hAnsi="Century Gothic" w:cs="Times New Roman"/>
        </w:rPr>
        <w:t>.</w:t>
      </w:r>
    </w:p>
    <w:p w:rsidR="00826245" w:rsidRPr="00826245" w:rsidRDefault="00826245" w:rsidP="00826245">
      <w:pPr>
        <w:pStyle w:val="Heading3"/>
        <w:rPr>
          <w:rFonts w:ascii="Century Gothic" w:hAnsi="Century Gothic"/>
          <w:sz w:val="22"/>
          <w:szCs w:val="22"/>
        </w:rPr>
      </w:pPr>
      <w:r w:rsidRPr="00826245">
        <w:rPr>
          <w:rFonts w:ascii="Century Gothic" w:hAnsi="Century Gothic"/>
          <w:sz w:val="22"/>
          <w:szCs w:val="22"/>
        </w:rPr>
        <w:t>Treaty Compliance &amp; Obstacles</w:t>
      </w:r>
    </w:p>
    <w:p w:rsidR="00826245" w:rsidRPr="00826245" w:rsidRDefault="00826245" w:rsidP="00826245">
      <w:pPr>
        <w:pStyle w:val="NormalWeb"/>
        <w:numPr>
          <w:ilvl w:val="0"/>
          <w:numId w:val="2"/>
        </w:numPr>
        <w:rPr>
          <w:rFonts w:ascii="Century Gothic" w:hAnsi="Century Gothic"/>
          <w:sz w:val="22"/>
          <w:szCs w:val="22"/>
        </w:rPr>
      </w:pPr>
      <w:r w:rsidRPr="00826245">
        <w:rPr>
          <w:rStyle w:val="Strong"/>
          <w:rFonts w:ascii="Century Gothic" w:eastAsiaTheme="majorEastAsia" w:hAnsi="Century Gothic"/>
          <w:sz w:val="22"/>
          <w:szCs w:val="22"/>
        </w:rPr>
        <w:t xml:space="preserve">Sovereignty </w:t>
      </w:r>
      <w:r w:rsidR="00515EB1" w:rsidRPr="00826245">
        <w:rPr>
          <w:rStyle w:val="Strong"/>
          <w:rFonts w:ascii="Century Gothic" w:hAnsi="Century Gothic"/>
          <w:sz w:val="22"/>
          <w:szCs w:val="22"/>
        </w:rPr>
        <w:t>Protected</w:t>
      </w:r>
      <w:r w:rsidR="00515EB1" w:rsidRPr="00826245">
        <w:rPr>
          <w:rFonts w:ascii="Century Gothic" w:hAnsi="Century Gothic"/>
          <w:sz w:val="22"/>
          <w:szCs w:val="22"/>
        </w:rPr>
        <w:t>: Nations</w:t>
      </w:r>
      <w:r w:rsidRPr="00826245">
        <w:rPr>
          <w:rFonts w:ascii="Century Gothic" w:hAnsi="Century Gothic"/>
          <w:sz w:val="22"/>
          <w:szCs w:val="22"/>
        </w:rPr>
        <w:t xml:space="preserve"> share </w:t>
      </w:r>
      <w:r w:rsidRPr="00826245">
        <w:rPr>
          <w:rStyle w:val="Strong"/>
          <w:rFonts w:ascii="Century Gothic" w:eastAsiaTheme="majorEastAsia" w:hAnsi="Century Gothic"/>
          <w:sz w:val="22"/>
          <w:szCs w:val="22"/>
        </w:rPr>
        <w:t>only the data they choose</w:t>
      </w:r>
      <w:r w:rsidRPr="00826245">
        <w:rPr>
          <w:rFonts w:ascii="Century Gothic" w:hAnsi="Century Gothic"/>
          <w:sz w:val="22"/>
          <w:szCs w:val="22"/>
        </w:rPr>
        <w:t>; sensitive/military information stays under national control.</w:t>
      </w:r>
    </w:p>
    <w:p w:rsidR="00826245" w:rsidRPr="00826245" w:rsidRDefault="00826245" w:rsidP="00826245">
      <w:pPr>
        <w:pStyle w:val="NormalWeb"/>
        <w:numPr>
          <w:ilvl w:val="0"/>
          <w:numId w:val="2"/>
        </w:numPr>
        <w:rPr>
          <w:rFonts w:ascii="Century Gothic" w:hAnsi="Century Gothic"/>
          <w:sz w:val="22"/>
          <w:szCs w:val="22"/>
        </w:rPr>
      </w:pPr>
      <w:r w:rsidRPr="00826245">
        <w:rPr>
          <w:rStyle w:val="Strong"/>
          <w:rFonts w:ascii="Century Gothic" w:eastAsiaTheme="majorEastAsia" w:hAnsi="Century Gothic"/>
          <w:sz w:val="22"/>
          <w:szCs w:val="22"/>
        </w:rPr>
        <w:t>Neutral Governance</w:t>
      </w:r>
      <w:r w:rsidR="00515EB1">
        <w:rPr>
          <w:rFonts w:ascii="Century Gothic" w:hAnsi="Century Gothic"/>
          <w:sz w:val="22"/>
          <w:szCs w:val="22"/>
        </w:rPr>
        <w:t>:</w:t>
      </w:r>
      <w:r w:rsidRPr="00826245">
        <w:rPr>
          <w:rFonts w:ascii="Century Gothic" w:hAnsi="Century Gothic"/>
          <w:sz w:val="22"/>
          <w:szCs w:val="22"/>
        </w:rPr>
        <w:t xml:space="preserve"> Platform managed by </w:t>
      </w:r>
      <w:r w:rsidRPr="00826245">
        <w:rPr>
          <w:rStyle w:val="Strong"/>
          <w:rFonts w:ascii="Century Gothic" w:eastAsiaTheme="majorEastAsia" w:hAnsi="Century Gothic"/>
          <w:sz w:val="22"/>
          <w:szCs w:val="22"/>
        </w:rPr>
        <w:t>UNOOSA</w:t>
      </w:r>
      <w:r w:rsidRPr="00826245">
        <w:rPr>
          <w:rFonts w:ascii="Century Gothic" w:hAnsi="Century Gothic"/>
          <w:sz w:val="22"/>
          <w:szCs w:val="22"/>
        </w:rPr>
        <w:t xml:space="preserve"> (UN Office for Outer Space Affairs), ensuring no single nation dominates or controls the system.</w:t>
      </w:r>
    </w:p>
    <w:p w:rsidR="00826245" w:rsidRPr="00826245" w:rsidRDefault="00826245" w:rsidP="00826245">
      <w:pPr>
        <w:pStyle w:val="NormalWeb"/>
        <w:numPr>
          <w:ilvl w:val="0"/>
          <w:numId w:val="2"/>
        </w:numPr>
        <w:rPr>
          <w:rFonts w:ascii="Century Gothic" w:hAnsi="Century Gothic"/>
          <w:sz w:val="22"/>
          <w:szCs w:val="22"/>
        </w:rPr>
      </w:pPr>
      <w:r w:rsidRPr="00826245">
        <w:rPr>
          <w:rStyle w:val="Strong"/>
          <w:rFonts w:ascii="Century Gothic" w:eastAsiaTheme="majorEastAsia" w:hAnsi="Century Gothic"/>
          <w:sz w:val="22"/>
          <w:szCs w:val="22"/>
        </w:rPr>
        <w:t xml:space="preserve">Treaty </w:t>
      </w:r>
      <w:r w:rsidR="00515EB1" w:rsidRPr="00826245">
        <w:rPr>
          <w:rStyle w:val="Strong"/>
          <w:rFonts w:ascii="Century Gothic" w:hAnsi="Century Gothic"/>
          <w:sz w:val="22"/>
          <w:szCs w:val="22"/>
        </w:rPr>
        <w:t>Alignment</w:t>
      </w:r>
      <w:r w:rsidR="00515EB1" w:rsidRPr="00826245">
        <w:rPr>
          <w:rFonts w:ascii="Century Gothic" w:hAnsi="Century Gothic"/>
          <w:sz w:val="22"/>
          <w:szCs w:val="22"/>
        </w:rPr>
        <w:t>: Supports</w:t>
      </w:r>
      <w:r w:rsidRPr="00826245">
        <w:rPr>
          <w:rFonts w:ascii="Century Gothic" w:hAnsi="Century Gothic"/>
          <w:sz w:val="22"/>
          <w:szCs w:val="22"/>
        </w:rPr>
        <w:t xml:space="preserve"> existing obligations under the </w:t>
      </w:r>
      <w:r w:rsidRPr="00826245">
        <w:rPr>
          <w:rStyle w:val="Strong"/>
          <w:rFonts w:ascii="Century Gothic" w:eastAsiaTheme="majorEastAsia" w:hAnsi="Century Gothic"/>
          <w:sz w:val="22"/>
          <w:szCs w:val="22"/>
        </w:rPr>
        <w:t>Outer Space Treaty</w:t>
      </w:r>
      <w:r w:rsidRPr="00826245">
        <w:rPr>
          <w:rFonts w:ascii="Century Gothic" w:hAnsi="Century Gothic"/>
          <w:sz w:val="22"/>
          <w:szCs w:val="22"/>
        </w:rPr>
        <w:t xml:space="preserve"> and </w:t>
      </w:r>
      <w:r w:rsidRPr="00826245">
        <w:rPr>
          <w:rStyle w:val="Strong"/>
          <w:rFonts w:ascii="Century Gothic" w:eastAsiaTheme="majorEastAsia" w:hAnsi="Century Gothic"/>
          <w:sz w:val="22"/>
          <w:szCs w:val="22"/>
        </w:rPr>
        <w:t>Registration Convention</w:t>
      </w:r>
      <w:r w:rsidRPr="00826245">
        <w:rPr>
          <w:rFonts w:ascii="Century Gothic" w:hAnsi="Century Gothic"/>
          <w:sz w:val="22"/>
          <w:szCs w:val="22"/>
        </w:rPr>
        <w:t>, while helping reduce liability risks from collisions.</w:t>
      </w:r>
    </w:p>
    <w:p w:rsidR="00826245" w:rsidRPr="00826245" w:rsidRDefault="00826245" w:rsidP="00826245">
      <w:pPr>
        <w:pStyle w:val="NormalWeb"/>
        <w:numPr>
          <w:ilvl w:val="0"/>
          <w:numId w:val="2"/>
        </w:numPr>
        <w:rPr>
          <w:rFonts w:ascii="Century Gothic" w:hAnsi="Century Gothic"/>
          <w:sz w:val="22"/>
          <w:szCs w:val="22"/>
        </w:rPr>
      </w:pPr>
      <w:r w:rsidRPr="00826245">
        <w:rPr>
          <w:rStyle w:val="Strong"/>
          <w:rFonts w:ascii="Century Gothic" w:eastAsiaTheme="majorEastAsia" w:hAnsi="Century Gothic"/>
          <w:sz w:val="22"/>
          <w:szCs w:val="22"/>
        </w:rPr>
        <w:t>Main Obstacles</w:t>
      </w:r>
      <w:r w:rsidR="00515EB1">
        <w:rPr>
          <w:rFonts w:ascii="Century Gothic" w:hAnsi="Century Gothic"/>
          <w:sz w:val="22"/>
          <w:szCs w:val="22"/>
        </w:rPr>
        <w:t xml:space="preserve">: </w:t>
      </w:r>
      <w:r w:rsidRPr="00826245">
        <w:rPr>
          <w:rFonts w:ascii="Century Gothic" w:hAnsi="Century Gothic"/>
          <w:sz w:val="22"/>
          <w:szCs w:val="22"/>
        </w:rPr>
        <w:t xml:space="preserve">Building </w:t>
      </w:r>
      <w:r w:rsidRPr="00826245">
        <w:rPr>
          <w:rStyle w:val="Strong"/>
          <w:rFonts w:ascii="Century Gothic" w:eastAsiaTheme="majorEastAsia" w:hAnsi="Century Gothic"/>
          <w:sz w:val="22"/>
          <w:szCs w:val="22"/>
        </w:rPr>
        <w:t>trust</w:t>
      </w:r>
      <w:r w:rsidRPr="00826245">
        <w:rPr>
          <w:rFonts w:ascii="Century Gothic" w:hAnsi="Century Gothic"/>
          <w:sz w:val="22"/>
          <w:szCs w:val="22"/>
        </w:rPr>
        <w:t xml:space="preserve">, overcoming </w:t>
      </w:r>
      <w:r w:rsidRPr="00826245">
        <w:rPr>
          <w:rStyle w:val="Strong"/>
          <w:rFonts w:ascii="Century Gothic" w:eastAsiaTheme="majorEastAsia" w:hAnsi="Century Gothic"/>
          <w:sz w:val="22"/>
          <w:szCs w:val="22"/>
        </w:rPr>
        <w:t>geopolitical rivalries</w:t>
      </w:r>
      <w:r w:rsidRPr="00826245">
        <w:rPr>
          <w:rFonts w:ascii="Century Gothic" w:hAnsi="Century Gothic"/>
          <w:sz w:val="22"/>
          <w:szCs w:val="22"/>
        </w:rPr>
        <w:t xml:space="preserve">, and ensuring </w:t>
      </w:r>
      <w:r w:rsidRPr="00826245">
        <w:rPr>
          <w:rStyle w:val="Strong"/>
          <w:rFonts w:ascii="Century Gothic" w:eastAsiaTheme="majorEastAsia" w:hAnsi="Century Gothic"/>
          <w:sz w:val="22"/>
          <w:szCs w:val="22"/>
        </w:rPr>
        <w:t>participation incentives</w:t>
      </w:r>
      <w:r w:rsidRPr="00826245">
        <w:rPr>
          <w:rFonts w:ascii="Century Gothic" w:hAnsi="Century Gothic"/>
          <w:sz w:val="22"/>
          <w:szCs w:val="22"/>
        </w:rPr>
        <w:t xml:space="preserve"> for major space powers and developing nations alike.</w:t>
      </w:r>
    </w:p>
    <w:p w:rsidR="00515EB1" w:rsidRPr="00515EB1" w:rsidRDefault="00515EB1" w:rsidP="00515EB1">
      <w:pPr>
        <w:pStyle w:val="Heading1"/>
        <w:shd w:val="clear" w:color="auto" w:fill="FFFFFF"/>
        <w:spacing w:before="300" w:after="150"/>
        <w:rPr>
          <w:rFonts w:ascii="Century Gothic" w:hAnsi="Century Gothic" w:cs="Arial"/>
          <w:color w:val="366084"/>
          <w:sz w:val="28"/>
          <w:szCs w:val="28"/>
        </w:rPr>
      </w:pPr>
      <w:r w:rsidRPr="00515EB1">
        <w:rPr>
          <w:rFonts w:ascii="Century Gothic" w:hAnsi="Century Gothic" w:cs="Arial"/>
          <w:b/>
          <w:bCs/>
          <w:color w:val="auto"/>
          <w:sz w:val="28"/>
          <w:szCs w:val="28"/>
        </w:rPr>
        <w:lastRenderedPageBreak/>
        <w:t>Treaty on Principles Governing the Activities of States in the Exploration and Use of Outer Space, including the Moon and Other Celestial Bodies</w:t>
      </w:r>
      <w:r w:rsidRPr="00515EB1">
        <w:rPr>
          <w:rFonts w:ascii="Century Gothic" w:hAnsi="Century Gothic" w:cs="Arial"/>
          <w:b/>
          <w:bCs/>
          <w:color w:val="auto"/>
          <w:sz w:val="28"/>
          <w:szCs w:val="28"/>
        </w:rPr>
        <w:t xml:space="preserve"> </w:t>
      </w:r>
      <w:r>
        <w:rPr>
          <w:rFonts w:ascii="Century Gothic" w:hAnsi="Century Gothic" w:cs="Arial"/>
          <w:b/>
          <w:bCs/>
          <w:color w:val="366084"/>
          <w:sz w:val="28"/>
          <w:szCs w:val="28"/>
        </w:rPr>
        <w:t>(</w:t>
      </w:r>
      <w:r w:rsidRPr="00515EB1">
        <w:rPr>
          <w:rFonts w:ascii="Century Gothic" w:hAnsi="Century Gothic" w:cs="Arial"/>
          <w:b/>
          <w:bCs/>
          <w:color w:val="366084"/>
          <w:sz w:val="28"/>
          <w:szCs w:val="28"/>
        </w:rPr>
        <w:t>https://www.unoosa.org/oosa/en/ourwork/spacelaw/treaties/introouterspacetreaty.html</w:t>
      </w:r>
      <w:r>
        <w:rPr>
          <w:rFonts w:ascii="Century Gothic" w:hAnsi="Century Gothic" w:cs="Arial"/>
          <w:b/>
          <w:bCs/>
          <w:color w:val="366084"/>
          <w:sz w:val="28"/>
          <w:szCs w:val="28"/>
        </w:rPr>
        <w:t>)</w:t>
      </w:r>
      <w:bookmarkStart w:id="0" w:name="_GoBack"/>
      <w:bookmarkEnd w:id="0"/>
    </w:p>
    <w:p w:rsidR="00515EB1" w:rsidRPr="00515EB1" w:rsidRDefault="00515EB1" w:rsidP="00515EB1">
      <w:pPr>
        <w:pStyle w:val="NormalWeb"/>
        <w:shd w:val="clear" w:color="auto" w:fill="FFFFFF"/>
        <w:spacing w:before="0" w:beforeAutospacing="0" w:after="150" w:afterAutospacing="0" w:line="432" w:lineRule="atLeast"/>
        <w:jc w:val="both"/>
        <w:rPr>
          <w:rFonts w:ascii="Helvetica" w:hAnsi="Helvetica"/>
          <w:sz w:val="21"/>
          <w:szCs w:val="21"/>
        </w:rPr>
      </w:pPr>
      <w:r w:rsidRPr="00515EB1">
        <w:rPr>
          <w:rFonts w:ascii="Helvetica" w:hAnsi="Helvetica"/>
          <w:sz w:val="21"/>
          <w:szCs w:val="21"/>
        </w:rPr>
        <w:t>The </w:t>
      </w:r>
      <w:hyperlink r:id="rId5" w:history="1">
        <w:r w:rsidRPr="00515EB1">
          <w:rPr>
            <w:rStyle w:val="Hyperlink"/>
            <w:rFonts w:ascii="Helvetica" w:eastAsiaTheme="majorEastAsia" w:hAnsi="Helvetica"/>
            <w:color w:val="auto"/>
            <w:sz w:val="21"/>
            <w:szCs w:val="21"/>
            <w:u w:val="none"/>
          </w:rPr>
          <w:t>Outer Space Treaty</w:t>
        </w:r>
      </w:hyperlink>
      <w:r w:rsidRPr="00515EB1">
        <w:rPr>
          <w:rFonts w:ascii="Helvetica" w:hAnsi="Helvetica"/>
          <w:sz w:val="21"/>
          <w:szCs w:val="21"/>
        </w:rPr>
        <w:t> was considered by the Legal Subcommittee in 1966 and agreement was reached in the General Assembly in the same year ( </w:t>
      </w:r>
      <w:hyperlink r:id="rId6" w:history="1">
        <w:r w:rsidRPr="00515EB1">
          <w:rPr>
            <w:rStyle w:val="Hyperlink"/>
            <w:rFonts w:ascii="Helvetica" w:eastAsiaTheme="majorEastAsia" w:hAnsi="Helvetica"/>
            <w:color w:val="auto"/>
            <w:sz w:val="21"/>
            <w:szCs w:val="21"/>
            <w:u w:val="none"/>
          </w:rPr>
          <w:t>resolution 2222 (XXI)</w:t>
        </w:r>
      </w:hyperlink>
      <w:r w:rsidRPr="00515EB1">
        <w:rPr>
          <w:rFonts w:ascii="Helvetica" w:hAnsi="Helvetica"/>
          <w:sz w:val="21"/>
          <w:szCs w:val="21"/>
        </w:rPr>
        <w:t>). The Treaty was largely based on the Declaration of Legal Principles Governing the Activities of States in the Exploration and Use of Outer Space, which had been adopted by the General Assembly in its </w:t>
      </w:r>
      <w:hyperlink r:id="rId7" w:history="1">
        <w:r w:rsidRPr="00515EB1">
          <w:rPr>
            <w:rStyle w:val="Hyperlink"/>
            <w:rFonts w:ascii="Helvetica" w:eastAsiaTheme="majorEastAsia" w:hAnsi="Helvetica"/>
            <w:color w:val="auto"/>
            <w:sz w:val="21"/>
            <w:szCs w:val="21"/>
            <w:u w:val="none"/>
          </w:rPr>
          <w:t>resolution 1962 (XVIII)</w:t>
        </w:r>
      </w:hyperlink>
      <w:r w:rsidRPr="00515EB1">
        <w:rPr>
          <w:rFonts w:ascii="Helvetica" w:hAnsi="Helvetica"/>
          <w:sz w:val="21"/>
          <w:szCs w:val="21"/>
        </w:rPr>
        <w:t> in 1963, but added a few new provisions. The Treaty was opened for signature by the three depository Governments (the Russian Federation, the United Kingdom and the United States of America) in January 1967, and it entered into force in October 1967. The Outer Space Treaty provides the basic framework on international space law, including the following principles:</w:t>
      </w:r>
    </w:p>
    <w:p w:rsidR="00515EB1" w:rsidRPr="00515EB1" w:rsidRDefault="00515EB1" w:rsidP="00515EB1">
      <w:pPr>
        <w:numPr>
          <w:ilvl w:val="0"/>
          <w:numId w:val="3"/>
        </w:numPr>
        <w:shd w:val="clear" w:color="auto" w:fill="FFFFFF"/>
        <w:spacing w:before="100" w:beforeAutospacing="1" w:after="100" w:afterAutospacing="1" w:line="240" w:lineRule="auto"/>
        <w:rPr>
          <w:rFonts w:ascii="Helvetica" w:hAnsi="Helvetica"/>
          <w:sz w:val="21"/>
          <w:szCs w:val="21"/>
        </w:rPr>
      </w:pPr>
      <w:r w:rsidRPr="00515EB1">
        <w:rPr>
          <w:rFonts w:ascii="Helvetica" w:hAnsi="Helvetica"/>
          <w:sz w:val="21"/>
          <w:szCs w:val="21"/>
        </w:rPr>
        <w:t>the exploration and use of outer space shall be carried out for the benefit and in the interests of all countries and shall be the province of all mankind;</w:t>
      </w:r>
    </w:p>
    <w:p w:rsidR="00515EB1" w:rsidRPr="00515EB1" w:rsidRDefault="00515EB1" w:rsidP="00515EB1">
      <w:pPr>
        <w:numPr>
          <w:ilvl w:val="0"/>
          <w:numId w:val="3"/>
        </w:numPr>
        <w:shd w:val="clear" w:color="auto" w:fill="FFFFFF"/>
        <w:spacing w:before="100" w:beforeAutospacing="1" w:after="100" w:afterAutospacing="1" w:line="240" w:lineRule="auto"/>
        <w:rPr>
          <w:rFonts w:ascii="Helvetica" w:hAnsi="Helvetica"/>
          <w:sz w:val="21"/>
          <w:szCs w:val="21"/>
        </w:rPr>
      </w:pPr>
      <w:r w:rsidRPr="00515EB1">
        <w:rPr>
          <w:rFonts w:ascii="Helvetica" w:hAnsi="Helvetica"/>
          <w:sz w:val="21"/>
          <w:szCs w:val="21"/>
        </w:rPr>
        <w:t>outer space shall be free for exploration and use by all States;</w:t>
      </w:r>
    </w:p>
    <w:p w:rsidR="00515EB1" w:rsidRPr="00515EB1" w:rsidRDefault="00515EB1" w:rsidP="00515EB1">
      <w:pPr>
        <w:numPr>
          <w:ilvl w:val="0"/>
          <w:numId w:val="3"/>
        </w:numPr>
        <w:shd w:val="clear" w:color="auto" w:fill="FFFFFF"/>
        <w:spacing w:before="100" w:beforeAutospacing="1" w:after="100" w:afterAutospacing="1" w:line="240" w:lineRule="auto"/>
        <w:rPr>
          <w:rFonts w:ascii="Helvetica" w:hAnsi="Helvetica"/>
          <w:sz w:val="21"/>
          <w:szCs w:val="21"/>
        </w:rPr>
      </w:pPr>
      <w:r w:rsidRPr="00515EB1">
        <w:rPr>
          <w:rFonts w:ascii="Helvetica" w:hAnsi="Helvetica"/>
          <w:sz w:val="21"/>
          <w:szCs w:val="21"/>
        </w:rPr>
        <w:t>outer space is not subject to national appropriation by claim of sovereignty, by means of use or occupation, or by any other means;</w:t>
      </w:r>
    </w:p>
    <w:p w:rsidR="00515EB1" w:rsidRPr="00515EB1" w:rsidRDefault="00515EB1" w:rsidP="00515EB1">
      <w:pPr>
        <w:numPr>
          <w:ilvl w:val="0"/>
          <w:numId w:val="3"/>
        </w:numPr>
        <w:shd w:val="clear" w:color="auto" w:fill="FFFFFF"/>
        <w:spacing w:before="100" w:beforeAutospacing="1" w:after="100" w:afterAutospacing="1" w:line="240" w:lineRule="auto"/>
        <w:rPr>
          <w:rFonts w:ascii="Helvetica" w:hAnsi="Helvetica"/>
          <w:sz w:val="21"/>
          <w:szCs w:val="21"/>
        </w:rPr>
      </w:pPr>
      <w:r w:rsidRPr="00515EB1">
        <w:rPr>
          <w:rFonts w:ascii="Helvetica" w:hAnsi="Helvetica"/>
          <w:sz w:val="21"/>
          <w:szCs w:val="21"/>
        </w:rPr>
        <w:t>States shall not place nuclear weapons or other weapons of mass destruction in orbit or on celestial bodies or station them in outer space in any other manner;</w:t>
      </w:r>
    </w:p>
    <w:p w:rsidR="00515EB1" w:rsidRPr="00515EB1" w:rsidRDefault="00515EB1" w:rsidP="00515EB1">
      <w:pPr>
        <w:numPr>
          <w:ilvl w:val="0"/>
          <w:numId w:val="3"/>
        </w:numPr>
        <w:shd w:val="clear" w:color="auto" w:fill="FFFFFF"/>
        <w:spacing w:before="100" w:beforeAutospacing="1" w:after="100" w:afterAutospacing="1" w:line="240" w:lineRule="auto"/>
        <w:rPr>
          <w:rFonts w:ascii="Helvetica" w:hAnsi="Helvetica"/>
          <w:sz w:val="21"/>
          <w:szCs w:val="21"/>
        </w:rPr>
      </w:pPr>
      <w:r w:rsidRPr="00515EB1">
        <w:rPr>
          <w:rFonts w:ascii="Helvetica" w:hAnsi="Helvetica"/>
          <w:sz w:val="21"/>
          <w:szCs w:val="21"/>
        </w:rPr>
        <w:t>the Moon and other celestial bodies shall be used exclusively for peaceful purposes;</w:t>
      </w:r>
    </w:p>
    <w:p w:rsidR="00515EB1" w:rsidRPr="00515EB1" w:rsidRDefault="00515EB1" w:rsidP="00515EB1">
      <w:pPr>
        <w:numPr>
          <w:ilvl w:val="0"/>
          <w:numId w:val="3"/>
        </w:numPr>
        <w:shd w:val="clear" w:color="auto" w:fill="FFFFFF"/>
        <w:spacing w:before="100" w:beforeAutospacing="1" w:after="100" w:afterAutospacing="1" w:line="240" w:lineRule="auto"/>
        <w:rPr>
          <w:rFonts w:ascii="Helvetica" w:hAnsi="Helvetica"/>
          <w:sz w:val="21"/>
          <w:szCs w:val="21"/>
        </w:rPr>
      </w:pPr>
      <w:r w:rsidRPr="00515EB1">
        <w:rPr>
          <w:rFonts w:ascii="Helvetica" w:hAnsi="Helvetica"/>
          <w:sz w:val="21"/>
          <w:szCs w:val="21"/>
        </w:rPr>
        <w:t>astronauts shall be regarded as the envoys of mankind;</w:t>
      </w:r>
    </w:p>
    <w:p w:rsidR="00515EB1" w:rsidRPr="00515EB1" w:rsidRDefault="00515EB1" w:rsidP="00515EB1">
      <w:pPr>
        <w:numPr>
          <w:ilvl w:val="0"/>
          <w:numId w:val="3"/>
        </w:numPr>
        <w:shd w:val="clear" w:color="auto" w:fill="FFFFFF"/>
        <w:spacing w:before="100" w:beforeAutospacing="1" w:after="100" w:afterAutospacing="1" w:line="240" w:lineRule="auto"/>
        <w:rPr>
          <w:rFonts w:ascii="Helvetica" w:hAnsi="Helvetica"/>
          <w:sz w:val="21"/>
          <w:szCs w:val="21"/>
        </w:rPr>
      </w:pPr>
      <w:r w:rsidRPr="00515EB1">
        <w:rPr>
          <w:rFonts w:ascii="Helvetica" w:hAnsi="Helvetica"/>
          <w:sz w:val="21"/>
          <w:szCs w:val="21"/>
        </w:rPr>
        <w:t>States shall be responsible for national space activities whether carried out by governmental or non-governmental entities;</w:t>
      </w:r>
    </w:p>
    <w:p w:rsidR="00515EB1" w:rsidRPr="00515EB1" w:rsidRDefault="00515EB1" w:rsidP="00515EB1">
      <w:pPr>
        <w:numPr>
          <w:ilvl w:val="0"/>
          <w:numId w:val="3"/>
        </w:numPr>
        <w:shd w:val="clear" w:color="auto" w:fill="FFFFFF"/>
        <w:spacing w:before="100" w:beforeAutospacing="1" w:after="100" w:afterAutospacing="1" w:line="240" w:lineRule="auto"/>
        <w:rPr>
          <w:rFonts w:ascii="Helvetica" w:hAnsi="Helvetica"/>
          <w:sz w:val="21"/>
          <w:szCs w:val="21"/>
        </w:rPr>
      </w:pPr>
      <w:r w:rsidRPr="00515EB1">
        <w:rPr>
          <w:rFonts w:ascii="Helvetica" w:hAnsi="Helvetica"/>
          <w:sz w:val="21"/>
          <w:szCs w:val="21"/>
        </w:rPr>
        <w:t>States shall be liable for damage caused by their space objects; and</w:t>
      </w:r>
    </w:p>
    <w:p w:rsidR="00515EB1" w:rsidRPr="00515EB1" w:rsidRDefault="00515EB1" w:rsidP="00515EB1">
      <w:pPr>
        <w:numPr>
          <w:ilvl w:val="0"/>
          <w:numId w:val="3"/>
        </w:numPr>
        <w:shd w:val="clear" w:color="auto" w:fill="FFFFFF"/>
        <w:spacing w:before="100" w:beforeAutospacing="1" w:after="100" w:afterAutospacing="1" w:line="240" w:lineRule="auto"/>
        <w:rPr>
          <w:rFonts w:ascii="Helvetica" w:hAnsi="Helvetica"/>
          <w:sz w:val="21"/>
          <w:szCs w:val="21"/>
        </w:rPr>
      </w:pPr>
      <w:r w:rsidRPr="00515EB1">
        <w:rPr>
          <w:rFonts w:ascii="Helvetica" w:hAnsi="Helvetica"/>
          <w:sz w:val="21"/>
          <w:szCs w:val="21"/>
        </w:rPr>
        <w:t>States shall avoid harmful contamination of space and celestial bodies.</w:t>
      </w:r>
    </w:p>
    <w:p w:rsidR="00AF64D5" w:rsidRPr="00AF64D5" w:rsidRDefault="00AF64D5" w:rsidP="00826245">
      <w:pPr>
        <w:spacing w:before="100" w:beforeAutospacing="1" w:after="100" w:afterAutospacing="1" w:line="240" w:lineRule="auto"/>
        <w:rPr>
          <w:rFonts w:ascii="Century Gothic" w:eastAsia="Times New Roman" w:hAnsi="Century Gothic" w:cs="Times New Roman"/>
        </w:rPr>
      </w:pPr>
    </w:p>
    <w:p w:rsidR="00AF64D5" w:rsidRPr="00AF64D5" w:rsidRDefault="00AF64D5">
      <w:pPr>
        <w:rPr>
          <w:rFonts w:ascii="Century Gothic" w:hAnsi="Century Gothic"/>
        </w:rPr>
      </w:pPr>
    </w:p>
    <w:sectPr w:rsidR="00AF64D5" w:rsidRPr="00AF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13A7A"/>
    <w:multiLevelType w:val="multilevel"/>
    <w:tmpl w:val="4AE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61653"/>
    <w:multiLevelType w:val="multilevel"/>
    <w:tmpl w:val="55E6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E3A32"/>
    <w:multiLevelType w:val="multilevel"/>
    <w:tmpl w:val="A740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D5"/>
    <w:rsid w:val="00515EB1"/>
    <w:rsid w:val="00826245"/>
    <w:rsid w:val="00A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9A0C"/>
  <w15:chartTrackingRefBased/>
  <w15:docId w15:val="{CDB8137B-669C-43CF-BACE-7EB90692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F64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4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64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4D5"/>
    <w:rPr>
      <w:b/>
      <w:bCs/>
    </w:rPr>
  </w:style>
  <w:style w:type="character" w:customStyle="1" w:styleId="Heading1Char">
    <w:name w:val="Heading 1 Char"/>
    <w:basedOn w:val="DefaultParagraphFont"/>
    <w:link w:val="Heading1"/>
    <w:uiPriority w:val="9"/>
    <w:rsid w:val="00515E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15E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25271">
      <w:bodyDiv w:val="1"/>
      <w:marLeft w:val="0"/>
      <w:marRight w:val="0"/>
      <w:marTop w:val="0"/>
      <w:marBottom w:val="0"/>
      <w:divBdr>
        <w:top w:val="none" w:sz="0" w:space="0" w:color="auto"/>
        <w:left w:val="none" w:sz="0" w:space="0" w:color="auto"/>
        <w:bottom w:val="none" w:sz="0" w:space="0" w:color="auto"/>
        <w:right w:val="none" w:sz="0" w:space="0" w:color="auto"/>
      </w:divBdr>
    </w:div>
    <w:div w:id="282998631">
      <w:bodyDiv w:val="1"/>
      <w:marLeft w:val="0"/>
      <w:marRight w:val="0"/>
      <w:marTop w:val="0"/>
      <w:marBottom w:val="0"/>
      <w:divBdr>
        <w:top w:val="none" w:sz="0" w:space="0" w:color="auto"/>
        <w:left w:val="none" w:sz="0" w:space="0" w:color="auto"/>
        <w:bottom w:val="none" w:sz="0" w:space="0" w:color="auto"/>
        <w:right w:val="none" w:sz="0" w:space="0" w:color="auto"/>
      </w:divBdr>
    </w:div>
    <w:div w:id="1530492005">
      <w:bodyDiv w:val="1"/>
      <w:marLeft w:val="0"/>
      <w:marRight w:val="0"/>
      <w:marTop w:val="0"/>
      <w:marBottom w:val="0"/>
      <w:divBdr>
        <w:top w:val="none" w:sz="0" w:space="0" w:color="auto"/>
        <w:left w:val="none" w:sz="0" w:space="0" w:color="auto"/>
        <w:bottom w:val="none" w:sz="0" w:space="0" w:color="auto"/>
        <w:right w:val="none" w:sz="0" w:space="0" w:color="auto"/>
      </w:divBdr>
    </w:div>
    <w:div w:id="16295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oosa.org/oosa/en/ourwork/spacelaw/principles/legal-princi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osa.org/oosa/en/ourwork/spacelaw/treaties/outerspacetreaty.html" TargetMode="External"/><Relationship Id="rId5" Type="http://schemas.openxmlformats.org/officeDocument/2006/relationships/hyperlink" Target="https://www.unoosa.org/oosa/en/ourwork/spacelaw/treaties/outerspacetreat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dc:creator>
  <cp:keywords/>
  <dc:description/>
  <cp:lastModifiedBy>carol</cp:lastModifiedBy>
  <cp:revision>2</cp:revision>
  <dcterms:created xsi:type="dcterms:W3CDTF">2025-09-09T08:03:00Z</dcterms:created>
  <dcterms:modified xsi:type="dcterms:W3CDTF">2025-09-09T08:18:00Z</dcterms:modified>
</cp:coreProperties>
</file>