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978"/>
      </w:tblGrid>
      <w:tr w:rsidR="000E50AF" w:rsidRPr="00045D5A" w14:paraId="4BCE9D1C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C863A" w14:textId="77777777" w:rsidR="000E50AF" w:rsidRPr="00045D5A" w:rsidRDefault="000E50AF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633D2" w14:textId="77777777" w:rsidR="000E50AF" w:rsidRPr="00045D5A" w:rsidRDefault="000E50AF" w:rsidP="00B76DB4">
            <w:r w:rsidRPr="00045D5A">
              <w:rPr>
                <w:b/>
                <w:bCs/>
              </w:rPr>
              <w:t>Detail</w:t>
            </w:r>
          </w:p>
        </w:tc>
      </w:tr>
      <w:tr w:rsidR="000E50AF" w:rsidRPr="00045D5A" w14:paraId="35034459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E2040" w14:textId="77777777" w:rsidR="000E50AF" w:rsidRPr="00045D5A" w:rsidRDefault="000E50AF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1DD4" w14:textId="77777777" w:rsidR="000E50AF" w:rsidRPr="00045D5A" w:rsidRDefault="000E50AF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1CFD1B0B" w14:textId="77777777" w:rsidR="000E50AF" w:rsidRPr="00045D5A" w:rsidRDefault="000E50AF" w:rsidP="00B76DB4"/>
        </w:tc>
      </w:tr>
      <w:tr w:rsidR="000E50AF" w:rsidRPr="00045D5A" w14:paraId="297B1965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1CB85" w14:textId="77777777" w:rsidR="000E50AF" w:rsidRPr="00045D5A" w:rsidRDefault="000E50AF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98835" w14:textId="5287F1EF" w:rsidR="000E50AF" w:rsidRPr="00045D5A" w:rsidRDefault="000E50AF" w:rsidP="00B76DB4">
            <w:r w:rsidRPr="004C7DD3">
              <w:rPr>
                <w:i/>
                <w:iCs/>
              </w:rPr>
              <w:t>SWTID-2026-</w:t>
            </w:r>
            <w:r w:rsidR="00851284">
              <w:rPr>
                <w:i/>
                <w:iCs/>
              </w:rPr>
              <w:t>2709</w:t>
            </w:r>
          </w:p>
        </w:tc>
      </w:tr>
      <w:tr w:rsidR="000E50AF" w:rsidRPr="00045D5A" w14:paraId="5CFCDD77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FDBF" w14:textId="77777777" w:rsidR="000E50AF" w:rsidRPr="00045D5A" w:rsidRDefault="000E50AF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88239" w14:textId="77777777" w:rsidR="000E50AF" w:rsidRPr="00045D5A" w:rsidRDefault="000E50AF" w:rsidP="00B76DB4">
            <w:r w:rsidRPr="00045D5A">
              <w:t xml:space="preserve">FitBuddy AI Tool (FitBuddy-NM-AI-Tool) </w:t>
            </w:r>
          </w:p>
          <w:p w14:paraId="370885AC" w14:textId="77777777" w:rsidR="000E50AF" w:rsidRPr="00045D5A" w:rsidRDefault="000E50AF" w:rsidP="00B76DB4"/>
        </w:tc>
      </w:tr>
      <w:tr w:rsidR="000E50AF" w:rsidRPr="00045D5A" w14:paraId="0F4EC7AE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1118" w14:textId="77777777" w:rsidR="000E50AF" w:rsidRPr="00045D5A" w:rsidRDefault="000E50AF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B105" w14:textId="77777777" w:rsidR="000E50AF" w:rsidRPr="00045D5A" w:rsidRDefault="000E50AF" w:rsidP="00B76DB4">
            <w:r w:rsidRPr="00045D5A">
              <w:t xml:space="preserve">2 Marks </w:t>
            </w:r>
          </w:p>
          <w:p w14:paraId="2510C47D" w14:textId="77777777" w:rsidR="000E50AF" w:rsidRPr="00045D5A" w:rsidRDefault="000E50AF" w:rsidP="00B76DB4"/>
        </w:tc>
      </w:tr>
    </w:tbl>
    <w:p w14:paraId="15A2DCA6" w14:textId="559CE6B8" w:rsidR="00151FE0" w:rsidRDefault="00000000">
      <w:pPr>
        <w:spacing w:before="2400"/>
        <w:jc w:val="center"/>
      </w:pPr>
      <w:r>
        <w:rPr>
          <w:b/>
          <w:color w:val="1E3A8A"/>
          <w:sz w:val="52"/>
        </w:rPr>
        <w:t>TECHNOLOGY STACK ARCHITECTURE DOCUMENT</w:t>
      </w:r>
    </w:p>
    <w:p w14:paraId="23F789BF" w14:textId="77777777" w:rsidR="00151FE0" w:rsidRDefault="00000000">
      <w:pPr>
        <w:spacing w:after="800"/>
        <w:jc w:val="center"/>
      </w:pPr>
      <w:r>
        <w:rPr>
          <w:color w:val="0D9488"/>
          <w:sz w:val="28"/>
        </w:rPr>
        <w:t>System Infrastructure &amp; Language Stack Ecosystem Specification</w:t>
      </w:r>
    </w:p>
    <w:p w14:paraId="6A6C3C20" w14:textId="77777777" w:rsidR="00151FE0" w:rsidRDefault="00000000">
      <w:pPr>
        <w:spacing w:before="4000"/>
        <w:jc w:val="center"/>
      </w:pPr>
      <w:r>
        <w:rPr>
          <w:b/>
        </w:rPr>
        <w:lastRenderedPageBreak/>
        <w:t xml:space="preserve">Project: </w:t>
      </w:r>
      <w:r>
        <w:t>FitBuddy-NM-AI-Tool</w:t>
      </w:r>
      <w:r>
        <w:br/>
      </w:r>
      <w:r>
        <w:rPr>
          <w:b/>
        </w:rPr>
        <w:t xml:space="preserve">Track: </w:t>
      </w:r>
      <w:r>
        <w:t>AI-ML and Generative AI Application Track</w:t>
      </w:r>
      <w:r>
        <w:br/>
      </w:r>
      <w:r>
        <w:rPr>
          <w:b/>
        </w:rPr>
        <w:t xml:space="preserve">Date: </w:t>
      </w:r>
      <w:r>
        <w:t>September 2026</w:t>
      </w:r>
      <w:r>
        <w:br/>
      </w:r>
    </w:p>
    <w:p w14:paraId="554B8C5D" w14:textId="77777777" w:rsidR="00151FE0" w:rsidRDefault="00000000">
      <w:r>
        <w:br w:type="page"/>
      </w:r>
    </w:p>
    <w:p w14:paraId="4E54A579" w14:textId="77777777" w:rsidR="00151FE0" w:rsidRDefault="00000000">
      <w:pPr>
        <w:keepNext/>
        <w:spacing w:before="360" w:after="120"/>
      </w:pPr>
      <w:r>
        <w:rPr>
          <w:b/>
          <w:color w:val="1E3A8A"/>
          <w:sz w:val="32"/>
        </w:rPr>
        <w:lastRenderedPageBreak/>
        <w:t>1. Executive Technical Overview</w:t>
      </w:r>
    </w:p>
    <w:p w14:paraId="205CFD0F" w14:textId="77777777" w:rsidR="00151FE0" w:rsidRDefault="00000000">
      <w:r>
        <w:t>This document establishes the comprehensive infrastructure, runtime engines, core frameworks, and Generative AI language model endpoints backing the FitBuddy-NM-AI-Tool repository ecosystem. The system architecture is explicitly engineered to handle asynchronous, non-blocking input validation, object-relational mapping (ORM) structural state mapping, client-side Jinja2 template binding, and low-latency token streaming from frontier foundation models.</w:t>
      </w:r>
    </w:p>
    <w:p w14:paraId="2A64E3B8" w14:textId="77777777" w:rsidR="00151FE0" w:rsidRDefault="00000000">
      <w:pPr>
        <w:keepNext/>
        <w:spacing w:before="360" w:after="120"/>
      </w:pPr>
      <w:r>
        <w:rPr>
          <w:b/>
          <w:color w:val="1E3A8A"/>
          <w:sz w:val="32"/>
        </w:rPr>
        <w:t>2. Core Technology Stack Matrix</w:t>
      </w:r>
    </w:p>
    <w:p w14:paraId="7B80D751" w14:textId="77777777" w:rsidR="00151FE0" w:rsidRDefault="00000000">
      <w:r>
        <w:t>The ecosystem isolates computational frameworks, state databases, prompt orchestration layers, and UI client layouts into highly modularized, deterministic layers as detailed in the matrix below: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160"/>
        <w:gridCol w:w="2160"/>
        <w:gridCol w:w="1728"/>
        <w:gridCol w:w="3312"/>
      </w:tblGrid>
      <w:tr w:rsidR="00151FE0" w14:paraId="643872A8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D13796" w14:textId="77777777" w:rsidR="00151FE0" w:rsidRDefault="00000000">
            <w:r>
              <w:rPr>
                <w:b/>
                <w:color w:val="FFFFFF"/>
                <w:sz w:val="21"/>
              </w:rPr>
              <w:t>Layer Component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4E4465" w14:textId="77777777" w:rsidR="00151FE0" w:rsidRDefault="00000000">
            <w:r>
              <w:rPr>
                <w:b/>
                <w:color w:val="FFFFFF"/>
                <w:sz w:val="21"/>
              </w:rPr>
              <w:t>Technology Choice</w:t>
            </w:r>
          </w:p>
        </w:tc>
        <w:tc>
          <w:tcPr>
            <w:tcW w:w="172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A2946F" w14:textId="77777777" w:rsidR="00151FE0" w:rsidRDefault="00000000">
            <w:r>
              <w:rPr>
                <w:b/>
                <w:color w:val="FFFFFF"/>
                <w:sz w:val="21"/>
              </w:rPr>
              <w:t>Version / Scope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53394" w14:textId="77777777" w:rsidR="00151FE0" w:rsidRDefault="00000000">
            <w:r>
              <w:rPr>
                <w:b/>
                <w:color w:val="FFFFFF"/>
                <w:sz w:val="21"/>
              </w:rPr>
              <w:t>Strategic Rationale</w:t>
            </w:r>
          </w:p>
        </w:tc>
      </w:tr>
      <w:tr w:rsidR="00151FE0" w14:paraId="79CC528C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37238" w14:textId="77777777" w:rsidR="00151FE0" w:rsidRDefault="00000000">
            <w:r>
              <w:rPr>
                <w:sz w:val="20"/>
              </w:rPr>
              <w:t>Language Runtime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1AA5C" w14:textId="77777777" w:rsidR="00151FE0" w:rsidRDefault="00000000">
            <w:r>
              <w:rPr>
                <w:sz w:val="20"/>
              </w:rPr>
              <w:t>Python 3.10 / 3.11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140FE" w14:textId="77777777" w:rsidR="00151FE0" w:rsidRDefault="00000000">
            <w:r>
              <w:rPr>
                <w:sz w:val="20"/>
              </w:rPr>
              <w:t>Backend Engine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74B9B" w14:textId="77777777" w:rsidR="00151FE0" w:rsidRDefault="00000000">
            <w:r>
              <w:rPr>
                <w:sz w:val="20"/>
              </w:rPr>
              <w:t>Enables broad cross-library compatibility for numerical computation, asynchronous IO, and native Google AI ecosystem SDK integrations.</w:t>
            </w:r>
          </w:p>
        </w:tc>
      </w:tr>
      <w:tr w:rsidR="00151FE0" w14:paraId="19CF605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7AB83" w14:textId="77777777" w:rsidR="00151FE0" w:rsidRDefault="00000000">
            <w:r>
              <w:rPr>
                <w:sz w:val="20"/>
              </w:rPr>
              <w:t>Core Framework</w:t>
            </w:r>
          </w:p>
        </w:tc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B94BC" w14:textId="77777777" w:rsidR="00151FE0" w:rsidRDefault="00000000">
            <w:r>
              <w:rPr>
                <w:sz w:val="20"/>
              </w:rPr>
              <w:t>FastAPI / Uvicorn</w:t>
            </w:r>
          </w:p>
        </w:tc>
        <w:tc>
          <w:tcPr>
            <w:tcW w:w="172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5C977" w14:textId="77777777" w:rsidR="00151FE0" w:rsidRDefault="00000000">
            <w:r>
              <w:rPr>
                <w:sz w:val="20"/>
              </w:rPr>
              <w:t>Asynchronous ASGI</w:t>
            </w:r>
          </w:p>
        </w:tc>
        <w:tc>
          <w:tcPr>
            <w:tcW w:w="331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E938C" w14:textId="77777777" w:rsidR="00151FE0" w:rsidRDefault="00000000">
            <w:r>
              <w:rPr>
                <w:sz w:val="20"/>
              </w:rPr>
              <w:t>Provides highly efficient, non-blocking runtime loops. Automatically generates OpenAPI specifications via interactive swagger dashboards.</w:t>
            </w:r>
          </w:p>
        </w:tc>
      </w:tr>
      <w:tr w:rsidR="00151FE0" w14:paraId="440D7AF8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FB475" w14:textId="77777777" w:rsidR="00151FE0" w:rsidRDefault="00000000">
            <w:r>
              <w:rPr>
                <w:sz w:val="20"/>
              </w:rPr>
              <w:t>AI / Gen-AI Layer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AD7F3" w14:textId="77777777" w:rsidR="00151FE0" w:rsidRDefault="00000000">
            <w:r>
              <w:rPr>
                <w:sz w:val="20"/>
              </w:rPr>
              <w:t>Google Gemini SDK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B7140" w14:textId="77777777" w:rsidR="00151FE0" w:rsidRDefault="00000000">
            <w:r>
              <w:rPr>
                <w:sz w:val="20"/>
              </w:rPr>
              <w:t>Gemini 1.5 Pro &amp; Flash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47446" w14:textId="77777777" w:rsidR="00151FE0" w:rsidRDefault="00000000">
            <w:r>
              <w:rPr>
                <w:sz w:val="20"/>
              </w:rPr>
              <w:t>Dual-tier LLM framework optimizing execution paths: 1.5 Flash for high-speed plan structures and 1.5 Pro for deep contextual fitness generation.</w:t>
            </w:r>
          </w:p>
        </w:tc>
      </w:tr>
      <w:tr w:rsidR="00151FE0" w14:paraId="70AAB454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35841" w14:textId="77777777" w:rsidR="00151FE0" w:rsidRDefault="00000000">
            <w:r>
              <w:rPr>
                <w:sz w:val="20"/>
              </w:rPr>
              <w:t>Data Validation</w:t>
            </w:r>
          </w:p>
        </w:tc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D9F7C" w14:textId="77777777" w:rsidR="00151FE0" w:rsidRDefault="00000000">
            <w:r>
              <w:rPr>
                <w:sz w:val="20"/>
              </w:rPr>
              <w:t>Pydantic v2</w:t>
            </w:r>
          </w:p>
        </w:tc>
        <w:tc>
          <w:tcPr>
            <w:tcW w:w="172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C4B22" w14:textId="77777777" w:rsidR="00151FE0" w:rsidRDefault="00000000">
            <w:r>
              <w:rPr>
                <w:sz w:val="20"/>
              </w:rPr>
              <w:t>Strict Schemas</w:t>
            </w:r>
          </w:p>
        </w:tc>
        <w:tc>
          <w:tcPr>
            <w:tcW w:w="331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B578F" w14:textId="77777777" w:rsidR="00151FE0" w:rsidRDefault="00000000">
            <w:r>
              <w:rPr>
                <w:sz w:val="20"/>
              </w:rPr>
              <w:t>Enforces rigid static type-checking and run-time input validations on client-submitted user data payloads prior to model generation workflows.</w:t>
            </w:r>
          </w:p>
        </w:tc>
      </w:tr>
      <w:tr w:rsidR="00151FE0" w14:paraId="4856D880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5013C" w14:textId="77777777" w:rsidR="00151FE0" w:rsidRDefault="00000000">
            <w:r>
              <w:rPr>
                <w:sz w:val="20"/>
              </w:rPr>
              <w:t>ORM &amp; Database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D4B6B" w14:textId="77777777" w:rsidR="00151FE0" w:rsidRDefault="00000000">
            <w:r>
              <w:rPr>
                <w:sz w:val="20"/>
              </w:rPr>
              <w:t>SQLAlchemy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2FB92" w14:textId="77777777" w:rsidR="00151FE0" w:rsidRDefault="00000000">
            <w:r>
              <w:rPr>
                <w:sz w:val="20"/>
              </w:rPr>
              <w:t>SQLite / PostgreSQL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9F69D" w14:textId="77777777" w:rsidR="00151FE0" w:rsidRDefault="00000000">
            <w:r>
              <w:rPr>
                <w:sz w:val="20"/>
              </w:rPr>
              <w:t xml:space="preserve">Abstracts physical database persistence, establishing explicit transaction handling and declarative </w:t>
            </w:r>
            <w:r>
              <w:rPr>
                <w:sz w:val="20"/>
              </w:rPr>
              <w:lastRenderedPageBreak/>
              <w:t>relational mapping models.</w:t>
            </w:r>
          </w:p>
        </w:tc>
      </w:tr>
      <w:tr w:rsidR="00151FE0" w14:paraId="5EB48C61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C7CD1" w14:textId="77777777" w:rsidR="00151FE0" w:rsidRDefault="00000000">
            <w:r>
              <w:rPr>
                <w:sz w:val="20"/>
              </w:rPr>
              <w:lastRenderedPageBreak/>
              <w:t>Frontend UI</w:t>
            </w:r>
          </w:p>
        </w:tc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D415B" w14:textId="77777777" w:rsidR="00151FE0" w:rsidRDefault="00000000">
            <w:r>
              <w:rPr>
                <w:sz w:val="20"/>
              </w:rPr>
              <w:t>Jinja2 + CSS3</w:t>
            </w:r>
          </w:p>
        </w:tc>
        <w:tc>
          <w:tcPr>
            <w:tcW w:w="172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11B52" w14:textId="77777777" w:rsidR="00151FE0" w:rsidRDefault="00000000">
            <w:r>
              <w:rPr>
                <w:sz w:val="20"/>
              </w:rPr>
              <w:t>Server-Side Layout</w:t>
            </w:r>
          </w:p>
        </w:tc>
        <w:tc>
          <w:tcPr>
            <w:tcW w:w="331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1FBC5" w14:textId="77777777" w:rsidR="00151FE0" w:rsidRDefault="00000000">
            <w:r>
              <w:rPr>
                <w:sz w:val="20"/>
              </w:rPr>
              <w:t>Binds dynamic response streams directly into structural UI elements, completely eliminating complex state overhead found in single-page apps (SPAs).</w:t>
            </w:r>
          </w:p>
        </w:tc>
      </w:tr>
    </w:tbl>
    <w:p w14:paraId="4F7A60F2" w14:textId="77777777" w:rsidR="00151FE0" w:rsidRDefault="00151FE0"/>
    <w:p w14:paraId="24E5F97C" w14:textId="77777777" w:rsidR="00151FE0" w:rsidRDefault="00000000">
      <w:pPr>
        <w:keepNext/>
        <w:spacing w:before="360" w:after="120"/>
      </w:pPr>
      <w:r>
        <w:rPr>
          <w:b/>
          <w:color w:val="1E3A8A"/>
          <w:sz w:val="32"/>
        </w:rPr>
        <w:t>3. Architectural Flow &amp; Integration Pattern</w:t>
      </w:r>
    </w:p>
    <w:p w14:paraId="25A0CE29" w14:textId="77777777" w:rsidR="00151FE0" w:rsidRDefault="00000000">
      <w:pPr>
        <w:keepNext/>
        <w:spacing w:before="280" w:after="80"/>
      </w:pPr>
      <w:r>
        <w:rPr>
          <w:b/>
          <w:color w:val="0D9488"/>
          <w:sz w:val="26"/>
        </w:rPr>
        <w:t>3.1 Ingestion and Data Parsing Pipeline</w:t>
      </w:r>
    </w:p>
    <w:p w14:paraId="2511B2A5" w14:textId="77777777" w:rsidR="00151FE0" w:rsidRDefault="00000000">
      <w:pPr>
        <w:spacing w:after="160"/>
      </w:pPr>
      <w:r>
        <w:t>User parameters (such as biometrics, physical limitations, targeted training goals, and available equipment metrics) are ingested via client endpoints handled by app/routes.py. These structural payloads are intercepted by app/schemas.py containing custom Pydantic schemas. This process establishes clear sanitization boundaries and isolates the downstream core from untrusted inputs.</w:t>
      </w:r>
    </w:p>
    <w:p w14:paraId="32FF1CD0" w14:textId="77777777" w:rsidR="00151FE0" w:rsidRDefault="00000000">
      <w:pPr>
        <w:keepNext/>
        <w:spacing w:before="280" w:after="80"/>
      </w:pPr>
      <w:r>
        <w:rPr>
          <w:b/>
          <w:color w:val="0D9488"/>
          <w:sz w:val="26"/>
        </w:rPr>
        <w:t>3.2 Dual-Tier Inference Strategy</w:t>
      </w:r>
    </w:p>
    <w:p w14:paraId="00012C3C" w14:textId="77777777" w:rsidR="00151FE0" w:rsidRDefault="00000000">
      <w:pPr>
        <w:spacing w:after="160"/>
      </w:pPr>
      <w:r>
        <w:t>The infrastructure incorporates a dual-tier orchestration schema to optimize throughput latency and computational costs:</w:t>
      </w:r>
      <w:r>
        <w:br/>
        <w:t>• Gemini Flash Generator (app/gemini_flash_generator.py): Dispatched to execute high-speed, standard format configurations requiring low contextual density.</w:t>
      </w:r>
      <w:r>
        <w:br/>
        <w:t>• Gemini Pro Generator (app/gemini_generator.py): Dispatched to construct hyper-personalized, context-dense, adaptive multi-week programmatic physical regimens requiring deep reasoning.</w:t>
      </w:r>
    </w:p>
    <w:p w14:paraId="480AB703" w14:textId="77777777" w:rsidR="00151FE0" w:rsidRDefault="00000000">
      <w:pPr>
        <w:keepNext/>
        <w:spacing w:before="280" w:after="80"/>
      </w:pPr>
      <w:r>
        <w:rPr>
          <w:b/>
          <w:color w:val="0D9488"/>
          <w:sz w:val="26"/>
        </w:rPr>
        <w:t>3.3 Persistence and Delivery Architecture</w:t>
      </w:r>
    </w:p>
    <w:p w14:paraId="5E1BD74A" w14:textId="77777777" w:rsidR="00151FE0" w:rsidRDefault="00000000">
      <w:pPr>
        <w:spacing w:after="280"/>
      </w:pPr>
      <w:r>
        <w:t>Upon successful pipeline processing by the Google Gemini AI client, generated plans are coupled with unique user records via SQLAlchemy declarations within app/models.py and stored safely through configurations provided by app/database.py. The synthesized results are rendered using templates (templates/result.html) styled via standard modular static styles (static/css/style.css).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51FE0" w14:paraId="5D47D066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1F1A7B" w14:textId="77777777" w:rsidR="00151FE0" w:rsidRDefault="00000000">
            <w:r>
              <w:rPr>
                <w:b/>
                <w:color w:val="1E3A8A"/>
                <w:sz w:val="19"/>
              </w:rPr>
              <w:t>CRITICAL INFRASTRUCTURE COMPLIANCE FOOTNOTE:</w:t>
            </w:r>
            <w:r>
              <w:rPr>
                <w:b/>
                <w:color w:val="1E3A8A"/>
                <w:sz w:val="19"/>
              </w:rPr>
              <w:br/>
            </w:r>
            <w:r>
              <w:rPr>
                <w:i/>
                <w:sz w:val="19"/>
              </w:rPr>
              <w:t>This is for informational purposes only. For medical advice or diagnosis, consult a professional. AI responses may include mistakes.</w:t>
            </w:r>
          </w:p>
        </w:tc>
      </w:tr>
    </w:tbl>
    <w:p w14:paraId="2712D2AA" w14:textId="77777777" w:rsidR="003E1E81" w:rsidRDefault="003E1E81"/>
    <w:sectPr w:rsidR="003E1E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047912">
    <w:abstractNumId w:val="8"/>
  </w:num>
  <w:num w:numId="2" w16cid:durableId="1022902954">
    <w:abstractNumId w:val="6"/>
  </w:num>
  <w:num w:numId="3" w16cid:durableId="1672951289">
    <w:abstractNumId w:val="5"/>
  </w:num>
  <w:num w:numId="4" w16cid:durableId="14115187">
    <w:abstractNumId w:val="4"/>
  </w:num>
  <w:num w:numId="5" w16cid:durableId="650402510">
    <w:abstractNumId w:val="7"/>
  </w:num>
  <w:num w:numId="6" w16cid:durableId="1781562564">
    <w:abstractNumId w:val="3"/>
  </w:num>
  <w:num w:numId="7" w16cid:durableId="983463515">
    <w:abstractNumId w:val="2"/>
  </w:num>
  <w:num w:numId="8" w16cid:durableId="1116674042">
    <w:abstractNumId w:val="1"/>
  </w:num>
  <w:num w:numId="9" w16cid:durableId="187735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D29"/>
    <w:rsid w:val="000E50AF"/>
    <w:rsid w:val="000F712A"/>
    <w:rsid w:val="0015074B"/>
    <w:rsid w:val="00151FE0"/>
    <w:rsid w:val="0029639D"/>
    <w:rsid w:val="00326F90"/>
    <w:rsid w:val="003E1E81"/>
    <w:rsid w:val="00597386"/>
    <w:rsid w:val="008512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7D219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BCA38</cp:lastModifiedBy>
  <cp:revision>4</cp:revision>
  <dcterms:created xsi:type="dcterms:W3CDTF">2013-12-23T23:15:00Z</dcterms:created>
  <dcterms:modified xsi:type="dcterms:W3CDTF">2026-09-30T11:02:00Z</dcterms:modified>
  <cp:category/>
</cp:coreProperties>
</file>