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32"/>
        <w:gridCol w:w="4290"/>
      </w:tblGrid>
      <w:tr w:rsidR="005550FB" w:rsidRPr="00045D5A" w14:paraId="47BFE259"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EA604" w14:textId="77777777" w:rsidR="005550FB" w:rsidRPr="00045D5A" w:rsidRDefault="005550FB"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3C6D7" w14:textId="77777777" w:rsidR="005550FB" w:rsidRPr="00045D5A" w:rsidRDefault="005550FB" w:rsidP="00B76DB4">
            <w:r w:rsidRPr="00045D5A">
              <w:rPr>
                <w:b/>
                <w:bCs/>
              </w:rPr>
              <w:t>Detail</w:t>
            </w:r>
          </w:p>
        </w:tc>
      </w:tr>
      <w:tr w:rsidR="005550FB" w:rsidRPr="00045D5A" w14:paraId="61225297"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B4BAC" w14:textId="77777777" w:rsidR="005550FB" w:rsidRPr="00045D5A" w:rsidRDefault="005550FB"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2C911" w14:textId="77777777" w:rsidR="005550FB" w:rsidRPr="00045D5A" w:rsidRDefault="005550FB" w:rsidP="00B76DB4">
            <w:r w:rsidRPr="00045D5A">
              <w:t>3</w:t>
            </w:r>
            <w:r>
              <w:t>0</w:t>
            </w:r>
            <w:r w:rsidRPr="00045D5A">
              <w:t xml:space="preserve"> </w:t>
            </w:r>
            <w:r>
              <w:t>September</w:t>
            </w:r>
            <w:r w:rsidRPr="00045D5A">
              <w:t xml:space="preserve"> 202</w:t>
            </w:r>
            <w:r>
              <w:t>6</w:t>
            </w:r>
            <w:r w:rsidRPr="00045D5A">
              <w:t xml:space="preserve"> </w:t>
            </w:r>
          </w:p>
          <w:p w14:paraId="72988B3B" w14:textId="77777777" w:rsidR="005550FB" w:rsidRPr="00045D5A" w:rsidRDefault="005550FB" w:rsidP="00B76DB4"/>
        </w:tc>
      </w:tr>
      <w:tr w:rsidR="005550FB" w:rsidRPr="00045D5A" w14:paraId="580EC3B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43F1" w14:textId="77777777" w:rsidR="005550FB" w:rsidRPr="00045D5A" w:rsidRDefault="005550FB"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673A2" w14:textId="718ADEF2" w:rsidR="005550FB" w:rsidRPr="00045D5A" w:rsidRDefault="005550FB" w:rsidP="00B76DB4">
            <w:r w:rsidRPr="004C7DD3">
              <w:rPr>
                <w:i/>
                <w:iCs/>
              </w:rPr>
              <w:t>SWTID-2026-</w:t>
            </w:r>
            <w:r w:rsidR="00DA31B8">
              <w:rPr>
                <w:i/>
                <w:iCs/>
              </w:rPr>
              <w:t>2709</w:t>
            </w:r>
          </w:p>
        </w:tc>
      </w:tr>
      <w:tr w:rsidR="005550FB" w:rsidRPr="00045D5A" w14:paraId="7CC3DC1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7810C" w14:textId="77777777" w:rsidR="005550FB" w:rsidRPr="00045D5A" w:rsidRDefault="005550FB"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E9855" w14:textId="77777777" w:rsidR="005550FB" w:rsidRPr="00045D5A" w:rsidRDefault="005550FB" w:rsidP="00B76DB4">
            <w:r w:rsidRPr="00045D5A">
              <w:t xml:space="preserve">FitBuddy AI Tool (FitBuddy-NM-AI-Tool) </w:t>
            </w:r>
          </w:p>
          <w:p w14:paraId="4746A8BB" w14:textId="77777777" w:rsidR="005550FB" w:rsidRPr="00045D5A" w:rsidRDefault="005550FB" w:rsidP="00B76DB4"/>
        </w:tc>
      </w:tr>
      <w:tr w:rsidR="005550FB" w:rsidRPr="00045D5A" w14:paraId="0CCED311"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EFCC8" w14:textId="77777777" w:rsidR="005550FB" w:rsidRPr="00045D5A" w:rsidRDefault="005550FB"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42E8C" w14:textId="77777777" w:rsidR="005550FB" w:rsidRPr="00045D5A" w:rsidRDefault="005550FB" w:rsidP="00B76DB4">
            <w:r w:rsidRPr="00045D5A">
              <w:t xml:space="preserve">2 Marks </w:t>
            </w:r>
          </w:p>
          <w:p w14:paraId="20CA5295" w14:textId="77777777" w:rsidR="005550FB" w:rsidRPr="00045D5A" w:rsidRDefault="005550FB" w:rsidP="00B76DB4"/>
        </w:tc>
      </w:tr>
    </w:tbl>
    <w:p w14:paraId="06137AE7" w14:textId="77777777" w:rsidR="005550FB" w:rsidRDefault="005550FB">
      <w:pPr>
        <w:spacing w:after="480"/>
        <w:jc w:val="center"/>
        <w:rPr>
          <w:rFonts w:ascii="Calibri" w:hAnsi="Calibri"/>
          <w:b/>
          <w:color w:val="1F4E79"/>
          <w:sz w:val="44"/>
        </w:rPr>
      </w:pPr>
    </w:p>
    <w:p w14:paraId="6918DA15" w14:textId="2DDCAE32" w:rsidR="009370CB" w:rsidRDefault="00000000">
      <w:pPr>
        <w:spacing w:after="480"/>
        <w:jc w:val="center"/>
      </w:pPr>
      <w:r>
        <w:rPr>
          <w:rFonts w:ascii="Calibri" w:hAnsi="Calibri"/>
          <w:b/>
          <w:color w:val="1F4E79"/>
          <w:sz w:val="44"/>
        </w:rPr>
        <w:t>Phase 6: Project Testing — Performance Testing Report</w:t>
      </w:r>
    </w:p>
    <w:p w14:paraId="797351E9" w14:textId="77777777" w:rsidR="009370CB" w:rsidRDefault="00000000">
      <w:pPr>
        <w:spacing w:after="360"/>
      </w:pPr>
      <w:r>
        <w:rPr>
          <w:b/>
        </w:rPr>
        <w:t xml:space="preserve">Project Title: </w:t>
      </w:r>
      <w:r>
        <w:t>FitBuddy-NM-AI-Tool</w:t>
      </w:r>
      <w:r>
        <w:br/>
      </w:r>
      <w:r>
        <w:rPr>
          <w:b/>
        </w:rPr>
        <w:t xml:space="preserve">System Architecture: </w:t>
      </w:r>
      <w:r>
        <w:t>FastAPI Core with Dual-Tier Gemini GenAI Architecture</w:t>
      </w:r>
      <w:r>
        <w:br/>
      </w:r>
      <w:r>
        <w:rPr>
          <w:b/>
        </w:rPr>
        <w:t xml:space="preserve">Assessment Focus: </w:t>
      </w:r>
      <w:r>
        <w:t>API Latency, Concurrency Thresholds, LLM Call Failovers, System Throughput</w:t>
      </w:r>
    </w:p>
    <w:p w14:paraId="581A4244" w14:textId="77777777" w:rsidR="009370CB" w:rsidRDefault="00000000">
      <w:pPr>
        <w:spacing w:before="240" w:after="120"/>
      </w:pPr>
      <w:r>
        <w:rPr>
          <w:rFonts w:ascii="Calibri" w:hAnsi="Calibri"/>
          <w:b/>
          <w:color w:val="1F4E79"/>
          <w:sz w:val="28"/>
        </w:rPr>
        <w:t>1. Executive Summary</w:t>
      </w:r>
    </w:p>
    <w:p w14:paraId="026D16D4" w14:textId="77777777" w:rsidR="009370CB" w:rsidRDefault="00000000">
      <w:r>
        <w:t>This performance testing report evaluates the structural limits, transaction throughput, and response times of the FitBuddy-NM-AI-Tool application. The test suites focus extensively on measuring the differences between our synchronous database transactions, the Gemini 1.5 Pro deep formulation pipeline, and the Gemini 1.5 Flash dynamic plan adjustment engine. Testing helps guarantee stable fitness profile serving and plan generation under varied concurrent load profiles.</w:t>
      </w:r>
    </w:p>
    <w:p w14:paraId="2E117A9D" w14:textId="77777777" w:rsidR="009370CB" w:rsidRDefault="00000000">
      <w:pPr>
        <w:pBdr>
          <w:left w:val="single" w:sz="24" w:space="12" w:color="1F4E79"/>
        </w:pBdr>
        <w:shd w:val="clear" w:color="auto" w:fill="F2F5F8"/>
        <w:spacing w:before="120" w:after="240"/>
        <w:ind w:left="576"/>
      </w:pPr>
      <w:r>
        <w:rPr>
          <w:rFonts w:ascii="Calibri" w:hAnsi="Calibri"/>
          <w:i/>
          <w:color w:val="333333"/>
          <w:sz w:val="21"/>
        </w:rPr>
        <w:t>Key Insight: The asynchronous event-loop architecture of FastAPI keeps response times low for database caching layers, but the downstream third-party GenAI model latency remains the primary throttling factor under heavy application load.</w:t>
      </w:r>
    </w:p>
    <w:p w14:paraId="6F99AA55" w14:textId="77777777" w:rsidR="009370CB" w:rsidRDefault="00000000">
      <w:pPr>
        <w:spacing w:before="240" w:after="120"/>
      </w:pPr>
      <w:r>
        <w:rPr>
          <w:rFonts w:ascii="Calibri" w:hAnsi="Calibri"/>
          <w:b/>
          <w:color w:val="1F4E79"/>
          <w:sz w:val="28"/>
        </w:rPr>
        <w:t>2. Performance Metrics &amp; Benchmarks Matrix</w:t>
      </w:r>
    </w:p>
    <w:tbl>
      <w:tblPr>
        <w:tblStyle w:val="LightShading-Accent1"/>
        <w:tblW w:w="0" w:type="auto"/>
        <w:tblLook w:val="04A0" w:firstRow="1" w:lastRow="0" w:firstColumn="1" w:lastColumn="0" w:noHBand="0" w:noVBand="1"/>
      </w:tblPr>
      <w:tblGrid>
        <w:gridCol w:w="1906"/>
        <w:gridCol w:w="1872"/>
        <w:gridCol w:w="1872"/>
        <w:gridCol w:w="1872"/>
        <w:gridCol w:w="1872"/>
      </w:tblGrid>
      <w:tr w:rsidR="009370CB" w14:paraId="6EDD525C" w14:textId="77777777" w:rsidTr="0093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Mar>
              <w:top w:w="120" w:type="dxa"/>
              <w:left w:w="120" w:type="dxa"/>
              <w:bottom w:w="120" w:type="dxa"/>
              <w:right w:w="120" w:type="dxa"/>
            </w:tcMar>
          </w:tcPr>
          <w:p w14:paraId="752872CA" w14:textId="77777777" w:rsidR="009370CB" w:rsidRDefault="00000000">
            <w:pPr>
              <w:jc w:val="center"/>
            </w:pPr>
            <w:r>
              <w:rPr>
                <w:color w:val="FFFFFF"/>
                <w:sz w:val="20"/>
              </w:rPr>
              <w:t>Endpoint Profile</w:t>
            </w:r>
          </w:p>
        </w:tc>
        <w:tc>
          <w:tcPr>
            <w:tcW w:w="1872" w:type="dxa"/>
            <w:shd w:val="clear" w:color="auto" w:fill="1F4E79"/>
            <w:tcMar>
              <w:top w:w="120" w:type="dxa"/>
              <w:left w:w="120" w:type="dxa"/>
              <w:bottom w:w="120" w:type="dxa"/>
              <w:right w:w="120" w:type="dxa"/>
            </w:tcMar>
          </w:tcPr>
          <w:p w14:paraId="2BC8AF96"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Target / Intent</w:t>
            </w:r>
          </w:p>
        </w:tc>
        <w:tc>
          <w:tcPr>
            <w:tcW w:w="1872" w:type="dxa"/>
            <w:shd w:val="clear" w:color="auto" w:fill="1F4E79"/>
            <w:tcMar>
              <w:top w:w="120" w:type="dxa"/>
              <w:left w:w="120" w:type="dxa"/>
              <w:bottom w:w="120" w:type="dxa"/>
              <w:right w:w="120" w:type="dxa"/>
            </w:tcMar>
          </w:tcPr>
          <w:p w14:paraId="4D04DF3D"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Concurrent Users</w:t>
            </w:r>
          </w:p>
        </w:tc>
        <w:tc>
          <w:tcPr>
            <w:tcW w:w="1872" w:type="dxa"/>
            <w:shd w:val="clear" w:color="auto" w:fill="1F4E79"/>
            <w:tcMar>
              <w:top w:w="120" w:type="dxa"/>
              <w:left w:w="120" w:type="dxa"/>
              <w:bottom w:w="120" w:type="dxa"/>
              <w:right w:w="120" w:type="dxa"/>
            </w:tcMar>
          </w:tcPr>
          <w:p w14:paraId="4EF50784"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Target Latency</w:t>
            </w:r>
          </w:p>
        </w:tc>
        <w:tc>
          <w:tcPr>
            <w:tcW w:w="1872" w:type="dxa"/>
            <w:shd w:val="clear" w:color="auto" w:fill="1F4E79"/>
            <w:tcMar>
              <w:top w:w="120" w:type="dxa"/>
              <w:left w:w="120" w:type="dxa"/>
              <w:bottom w:w="120" w:type="dxa"/>
              <w:right w:w="120" w:type="dxa"/>
            </w:tcMar>
          </w:tcPr>
          <w:p w14:paraId="292E436C"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Observed Latency (P95)</w:t>
            </w:r>
          </w:p>
        </w:tc>
      </w:tr>
      <w:tr w:rsidR="009370CB" w14:paraId="762B5534" w14:textId="77777777" w:rsidTr="0093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cMar>
              <w:top w:w="100" w:type="dxa"/>
              <w:left w:w="120" w:type="dxa"/>
              <w:bottom w:w="100" w:type="dxa"/>
              <w:right w:w="120" w:type="dxa"/>
            </w:tcMar>
          </w:tcPr>
          <w:p w14:paraId="3BAD823E" w14:textId="77777777" w:rsidR="009370CB" w:rsidRDefault="00000000">
            <w:r>
              <w:rPr>
                <w:color w:val="333333"/>
                <w:sz w:val="19"/>
              </w:rPr>
              <w:lastRenderedPageBreak/>
              <w:t>/ (GET Home Index)</w:t>
            </w:r>
          </w:p>
        </w:tc>
        <w:tc>
          <w:tcPr>
            <w:tcW w:w="1872" w:type="dxa"/>
            <w:shd w:val="clear" w:color="auto" w:fill="FFFFFF"/>
            <w:tcMar>
              <w:top w:w="100" w:type="dxa"/>
              <w:left w:w="120" w:type="dxa"/>
              <w:bottom w:w="100" w:type="dxa"/>
              <w:right w:w="120" w:type="dxa"/>
            </w:tcMar>
          </w:tcPr>
          <w:p w14:paraId="0A6A50E1" w14:textId="77777777" w:rsidR="009370CB" w:rsidRDefault="00000000">
            <w:pPr>
              <w:cnfStyle w:val="000000100000" w:firstRow="0" w:lastRow="0" w:firstColumn="0" w:lastColumn="0" w:oddVBand="0" w:evenVBand="0" w:oddHBand="1" w:evenHBand="0" w:firstRowFirstColumn="0" w:firstRowLastColumn="0" w:lastRowFirstColumn="0" w:lastRowLastColumn="0"/>
            </w:pPr>
            <w:r>
              <w:rPr>
                <w:color w:val="333333"/>
                <w:sz w:val="19"/>
              </w:rPr>
              <w:t>Serve static landing templates &amp; UI components.</w:t>
            </w:r>
          </w:p>
        </w:tc>
        <w:tc>
          <w:tcPr>
            <w:tcW w:w="1872" w:type="dxa"/>
            <w:shd w:val="clear" w:color="auto" w:fill="FFFFFF"/>
            <w:tcMar>
              <w:top w:w="100" w:type="dxa"/>
              <w:left w:w="120" w:type="dxa"/>
              <w:bottom w:w="100" w:type="dxa"/>
              <w:right w:w="120" w:type="dxa"/>
            </w:tcMar>
          </w:tcPr>
          <w:p w14:paraId="2BAD7EBD"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500 Virtual Users</w:t>
            </w:r>
          </w:p>
        </w:tc>
        <w:tc>
          <w:tcPr>
            <w:tcW w:w="1872" w:type="dxa"/>
            <w:shd w:val="clear" w:color="auto" w:fill="FFFFFF"/>
            <w:tcMar>
              <w:top w:w="100" w:type="dxa"/>
              <w:left w:w="120" w:type="dxa"/>
              <w:bottom w:w="100" w:type="dxa"/>
              <w:right w:w="120" w:type="dxa"/>
            </w:tcMar>
          </w:tcPr>
          <w:p w14:paraId="39E3D893"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&lt; 200 ms</w:t>
            </w:r>
          </w:p>
        </w:tc>
        <w:tc>
          <w:tcPr>
            <w:tcW w:w="1872" w:type="dxa"/>
            <w:shd w:val="clear" w:color="auto" w:fill="FFFFFF"/>
            <w:tcMar>
              <w:top w:w="100" w:type="dxa"/>
              <w:left w:w="120" w:type="dxa"/>
              <w:bottom w:w="100" w:type="dxa"/>
              <w:right w:w="120" w:type="dxa"/>
            </w:tcMar>
          </w:tcPr>
          <w:p w14:paraId="74F856EA"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45 ms (Passed)</w:t>
            </w:r>
          </w:p>
        </w:tc>
      </w:tr>
      <w:tr w:rsidR="009370CB" w14:paraId="5E471B5A" w14:textId="77777777" w:rsidTr="009370CB">
        <w:tc>
          <w:tcPr>
            <w:cnfStyle w:val="001000000000" w:firstRow="0" w:lastRow="0" w:firstColumn="1" w:lastColumn="0" w:oddVBand="0" w:evenVBand="0" w:oddHBand="0" w:evenHBand="0" w:firstRowFirstColumn="0" w:firstRowLastColumn="0" w:lastRowFirstColumn="0" w:lastRowLastColumn="0"/>
            <w:tcW w:w="1872" w:type="dxa"/>
            <w:shd w:val="clear" w:color="auto" w:fill="F2F5F8"/>
            <w:tcMar>
              <w:top w:w="100" w:type="dxa"/>
              <w:left w:w="120" w:type="dxa"/>
              <w:bottom w:w="100" w:type="dxa"/>
              <w:right w:w="120" w:type="dxa"/>
            </w:tcMar>
          </w:tcPr>
          <w:p w14:paraId="77709204" w14:textId="77777777" w:rsidR="009370CB" w:rsidRDefault="00000000">
            <w:r>
              <w:rPr>
                <w:color w:val="333333"/>
                <w:sz w:val="19"/>
              </w:rPr>
              <w:t>/api/plan/create (POST)</w:t>
            </w:r>
          </w:p>
        </w:tc>
        <w:tc>
          <w:tcPr>
            <w:tcW w:w="1872" w:type="dxa"/>
            <w:shd w:val="clear" w:color="auto" w:fill="F2F5F8"/>
            <w:tcMar>
              <w:top w:w="100" w:type="dxa"/>
              <w:left w:w="120" w:type="dxa"/>
              <w:bottom w:w="100" w:type="dxa"/>
              <w:right w:w="120" w:type="dxa"/>
            </w:tcMar>
          </w:tcPr>
          <w:p w14:paraId="349E9379" w14:textId="77777777" w:rsidR="009370CB" w:rsidRDefault="00000000">
            <w:pPr>
              <w:cnfStyle w:val="000000000000" w:firstRow="0" w:lastRow="0" w:firstColumn="0" w:lastColumn="0" w:oddVBand="0" w:evenVBand="0" w:oddHBand="0" w:evenHBand="0" w:firstRowFirstColumn="0" w:firstRowLastColumn="0" w:lastRowFirstColumn="0" w:lastRowLastColumn="0"/>
            </w:pPr>
            <w:r>
              <w:rPr>
                <w:color w:val="333333"/>
                <w:sz w:val="19"/>
              </w:rPr>
              <w:t>Execute initial Gemini 1.5 Pro deep plan formulation.</w:t>
            </w:r>
          </w:p>
        </w:tc>
        <w:tc>
          <w:tcPr>
            <w:tcW w:w="1872" w:type="dxa"/>
            <w:shd w:val="clear" w:color="auto" w:fill="F2F5F8"/>
            <w:tcMar>
              <w:top w:w="100" w:type="dxa"/>
              <w:left w:w="120" w:type="dxa"/>
              <w:bottom w:w="100" w:type="dxa"/>
              <w:right w:w="120" w:type="dxa"/>
            </w:tcMar>
          </w:tcPr>
          <w:p w14:paraId="428C51B6"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50 Concurrent Users</w:t>
            </w:r>
          </w:p>
        </w:tc>
        <w:tc>
          <w:tcPr>
            <w:tcW w:w="1872" w:type="dxa"/>
            <w:shd w:val="clear" w:color="auto" w:fill="F2F5F8"/>
            <w:tcMar>
              <w:top w:w="100" w:type="dxa"/>
              <w:left w:w="120" w:type="dxa"/>
              <w:bottom w:w="100" w:type="dxa"/>
              <w:right w:w="120" w:type="dxa"/>
            </w:tcMar>
          </w:tcPr>
          <w:p w14:paraId="1C279B45"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&lt; 4500 ms</w:t>
            </w:r>
          </w:p>
        </w:tc>
        <w:tc>
          <w:tcPr>
            <w:tcW w:w="1872" w:type="dxa"/>
            <w:shd w:val="clear" w:color="auto" w:fill="F2F5F8"/>
            <w:tcMar>
              <w:top w:w="100" w:type="dxa"/>
              <w:left w:w="120" w:type="dxa"/>
              <w:bottom w:w="100" w:type="dxa"/>
              <w:right w:w="120" w:type="dxa"/>
            </w:tcMar>
          </w:tcPr>
          <w:p w14:paraId="367C6BFA"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3200 ms (Passed)</w:t>
            </w:r>
          </w:p>
        </w:tc>
      </w:tr>
      <w:tr w:rsidR="009370CB" w14:paraId="5B55A15B" w14:textId="77777777" w:rsidTr="0093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cMar>
              <w:top w:w="100" w:type="dxa"/>
              <w:left w:w="120" w:type="dxa"/>
              <w:bottom w:w="100" w:type="dxa"/>
              <w:right w:w="120" w:type="dxa"/>
            </w:tcMar>
          </w:tcPr>
          <w:p w14:paraId="68F13B1D" w14:textId="77777777" w:rsidR="009370CB" w:rsidRDefault="00000000">
            <w:r>
              <w:rPr>
                <w:color w:val="333333"/>
                <w:sz w:val="19"/>
              </w:rPr>
              <w:t>/api/plan/adapt (PUT)</w:t>
            </w:r>
          </w:p>
        </w:tc>
        <w:tc>
          <w:tcPr>
            <w:tcW w:w="1872" w:type="dxa"/>
            <w:shd w:val="clear" w:color="auto" w:fill="FFFFFF"/>
            <w:tcMar>
              <w:top w:w="100" w:type="dxa"/>
              <w:left w:w="120" w:type="dxa"/>
              <w:bottom w:w="100" w:type="dxa"/>
              <w:right w:w="120" w:type="dxa"/>
            </w:tcMar>
          </w:tcPr>
          <w:p w14:paraId="0975A533" w14:textId="77777777" w:rsidR="009370CB" w:rsidRDefault="00000000">
            <w:pPr>
              <w:cnfStyle w:val="000000100000" w:firstRow="0" w:lastRow="0" w:firstColumn="0" w:lastColumn="0" w:oddVBand="0" w:evenVBand="0" w:oddHBand="1" w:evenHBand="0" w:firstRowFirstColumn="0" w:firstRowLastColumn="0" w:lastRowFirstColumn="0" w:lastRowLastColumn="0"/>
            </w:pPr>
            <w:r>
              <w:rPr>
                <w:color w:val="333333"/>
                <w:sz w:val="19"/>
              </w:rPr>
              <w:t>Deploy Gemini 1.5 Flash for rapid context adjustments.</w:t>
            </w:r>
          </w:p>
        </w:tc>
        <w:tc>
          <w:tcPr>
            <w:tcW w:w="1872" w:type="dxa"/>
            <w:shd w:val="clear" w:color="auto" w:fill="FFFFFF"/>
            <w:tcMar>
              <w:top w:w="100" w:type="dxa"/>
              <w:left w:w="120" w:type="dxa"/>
              <w:bottom w:w="100" w:type="dxa"/>
              <w:right w:w="120" w:type="dxa"/>
            </w:tcMar>
          </w:tcPr>
          <w:p w14:paraId="014F4AF5"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150 Concurrent Users</w:t>
            </w:r>
          </w:p>
        </w:tc>
        <w:tc>
          <w:tcPr>
            <w:tcW w:w="1872" w:type="dxa"/>
            <w:shd w:val="clear" w:color="auto" w:fill="FFFFFF"/>
            <w:tcMar>
              <w:top w:w="100" w:type="dxa"/>
              <w:left w:w="120" w:type="dxa"/>
              <w:bottom w:w="100" w:type="dxa"/>
              <w:right w:w="120" w:type="dxa"/>
            </w:tcMar>
          </w:tcPr>
          <w:p w14:paraId="59FB39AC"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&lt; 1500 ms</w:t>
            </w:r>
          </w:p>
        </w:tc>
        <w:tc>
          <w:tcPr>
            <w:tcW w:w="1872" w:type="dxa"/>
            <w:shd w:val="clear" w:color="auto" w:fill="FFFFFF"/>
            <w:tcMar>
              <w:top w:w="100" w:type="dxa"/>
              <w:left w:w="120" w:type="dxa"/>
              <w:bottom w:w="100" w:type="dxa"/>
              <w:right w:w="120" w:type="dxa"/>
            </w:tcMar>
          </w:tcPr>
          <w:p w14:paraId="15E05CD2"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1150 ms (Passed)</w:t>
            </w:r>
          </w:p>
        </w:tc>
      </w:tr>
      <w:tr w:rsidR="009370CB" w14:paraId="2744E841" w14:textId="77777777" w:rsidTr="009370CB">
        <w:tc>
          <w:tcPr>
            <w:cnfStyle w:val="001000000000" w:firstRow="0" w:lastRow="0" w:firstColumn="1" w:lastColumn="0" w:oddVBand="0" w:evenVBand="0" w:oddHBand="0" w:evenHBand="0" w:firstRowFirstColumn="0" w:firstRowLastColumn="0" w:lastRowFirstColumn="0" w:lastRowLastColumn="0"/>
            <w:tcW w:w="1872" w:type="dxa"/>
            <w:shd w:val="clear" w:color="auto" w:fill="F2F5F8"/>
            <w:tcMar>
              <w:top w:w="100" w:type="dxa"/>
              <w:left w:w="120" w:type="dxa"/>
              <w:bottom w:w="100" w:type="dxa"/>
              <w:right w:w="120" w:type="dxa"/>
            </w:tcMar>
          </w:tcPr>
          <w:p w14:paraId="7F1BFB51" w14:textId="77777777" w:rsidR="009370CB" w:rsidRDefault="00000000">
            <w:r>
              <w:rPr>
                <w:color w:val="333333"/>
                <w:sz w:val="19"/>
              </w:rPr>
              <w:t>/api/users/history (GET)</w:t>
            </w:r>
          </w:p>
        </w:tc>
        <w:tc>
          <w:tcPr>
            <w:tcW w:w="1872" w:type="dxa"/>
            <w:shd w:val="clear" w:color="auto" w:fill="F2F5F8"/>
            <w:tcMar>
              <w:top w:w="100" w:type="dxa"/>
              <w:left w:w="120" w:type="dxa"/>
              <w:bottom w:w="100" w:type="dxa"/>
              <w:right w:w="120" w:type="dxa"/>
            </w:tcMar>
          </w:tcPr>
          <w:p w14:paraId="6F855BC4" w14:textId="77777777" w:rsidR="009370CB" w:rsidRDefault="00000000">
            <w:pPr>
              <w:cnfStyle w:val="000000000000" w:firstRow="0" w:lastRow="0" w:firstColumn="0" w:lastColumn="0" w:oddVBand="0" w:evenVBand="0" w:oddHBand="0" w:evenHBand="0" w:firstRowFirstColumn="0" w:firstRowLastColumn="0" w:lastRowFirstColumn="0" w:lastRowLastColumn="0"/>
            </w:pPr>
            <w:r>
              <w:rPr>
                <w:color w:val="333333"/>
                <w:sz w:val="19"/>
              </w:rPr>
              <w:t>Fetch relational user query profiles from database cache.</w:t>
            </w:r>
          </w:p>
        </w:tc>
        <w:tc>
          <w:tcPr>
            <w:tcW w:w="1872" w:type="dxa"/>
            <w:shd w:val="clear" w:color="auto" w:fill="F2F5F8"/>
            <w:tcMar>
              <w:top w:w="100" w:type="dxa"/>
              <w:left w:w="120" w:type="dxa"/>
              <w:bottom w:w="100" w:type="dxa"/>
              <w:right w:w="120" w:type="dxa"/>
            </w:tcMar>
          </w:tcPr>
          <w:p w14:paraId="6A1E6C74"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300 Virtual Users</w:t>
            </w:r>
          </w:p>
        </w:tc>
        <w:tc>
          <w:tcPr>
            <w:tcW w:w="1872" w:type="dxa"/>
            <w:shd w:val="clear" w:color="auto" w:fill="F2F5F8"/>
            <w:tcMar>
              <w:top w:w="100" w:type="dxa"/>
              <w:left w:w="120" w:type="dxa"/>
              <w:bottom w:w="100" w:type="dxa"/>
              <w:right w:w="120" w:type="dxa"/>
            </w:tcMar>
          </w:tcPr>
          <w:p w14:paraId="2C33A0E4"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&lt; 300 ms</w:t>
            </w:r>
          </w:p>
        </w:tc>
        <w:tc>
          <w:tcPr>
            <w:tcW w:w="1872" w:type="dxa"/>
            <w:shd w:val="clear" w:color="auto" w:fill="F2F5F8"/>
            <w:tcMar>
              <w:top w:w="100" w:type="dxa"/>
              <w:left w:w="120" w:type="dxa"/>
              <w:bottom w:w="100" w:type="dxa"/>
              <w:right w:w="120" w:type="dxa"/>
            </w:tcMar>
          </w:tcPr>
          <w:p w14:paraId="53B0233E"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110 ms (Passed)</w:t>
            </w:r>
          </w:p>
        </w:tc>
      </w:tr>
    </w:tbl>
    <w:p w14:paraId="198EBA37" w14:textId="77777777" w:rsidR="009370CB" w:rsidRDefault="009370CB">
      <w:pPr>
        <w:spacing w:after="240"/>
      </w:pPr>
    </w:p>
    <w:p w14:paraId="138A9717" w14:textId="77777777" w:rsidR="009370CB" w:rsidRDefault="00000000">
      <w:pPr>
        <w:spacing w:before="240" w:after="120"/>
      </w:pPr>
      <w:r>
        <w:rPr>
          <w:rFonts w:ascii="Calibri" w:hAnsi="Calibri"/>
          <w:b/>
          <w:color w:val="1F4E79"/>
          <w:sz w:val="28"/>
        </w:rPr>
        <w:t>3. Component Reliability &amp; Bottleneck Evaluation</w:t>
      </w:r>
    </w:p>
    <w:p w14:paraId="46D30F4B" w14:textId="77777777" w:rsidR="009370CB" w:rsidRDefault="00000000">
      <w:pPr>
        <w:pStyle w:val="ListBullet"/>
        <w:spacing w:after="80"/>
      </w:pPr>
      <w:r>
        <w:rPr>
          <w:b/>
          <w:color w:val="1F4E79"/>
        </w:rPr>
        <w:t>Database Pool Saturation:</w:t>
      </w:r>
      <w:r>
        <w:t xml:space="preserve"> Under peak read stress (300 concurrent requests), SQLite file locking configurations caused minor connection backlogs. Mitigation included adjusting SQLAlchemy pool overflow parameters and applying fine-tuned read-only connection limits.</w:t>
      </w:r>
    </w:p>
    <w:p w14:paraId="29FE8418" w14:textId="77777777" w:rsidR="009370CB" w:rsidRDefault="00000000">
      <w:pPr>
        <w:pStyle w:val="ListBullet"/>
        <w:spacing w:after="80"/>
      </w:pPr>
      <w:r>
        <w:rPr>
          <w:b/>
          <w:color w:val="1F4E79"/>
        </w:rPr>
        <w:t>GenAI API Timeout Handling:</w:t>
      </w:r>
      <w:r>
        <w:t xml:space="preserve"> During stress testing spikes on the Gemini 1.5 Pro endpoint, third-party model request timeouts occurred. The application successfully handled these using built-in circuit breakers and automated retries, avoiding app crashes.</w:t>
      </w:r>
    </w:p>
    <w:p w14:paraId="241E4A03" w14:textId="77777777" w:rsidR="009370CB" w:rsidRDefault="00000000">
      <w:pPr>
        <w:pStyle w:val="ListBullet"/>
        <w:spacing w:after="80"/>
      </w:pPr>
      <w:r>
        <w:rPr>
          <w:b/>
          <w:color w:val="1F4E79"/>
        </w:rPr>
        <w:t>Memory Footprint &amp; Leak Stability:</w:t>
      </w:r>
      <w:r>
        <w:t xml:space="preserve"> Sustained execution loops across 10,000 iterations showed that FastAPI's memory consumption stabilized safely at 142MB. This profile proves the middleware layers do not accumulate uncollected objects or cause resource leaks.</w:t>
      </w:r>
    </w:p>
    <w:p w14:paraId="390A1EE5" w14:textId="77777777" w:rsidR="009370CB" w:rsidRDefault="00000000">
      <w:pPr>
        <w:spacing w:before="240" w:after="120"/>
      </w:pPr>
      <w:r>
        <w:rPr>
          <w:rFonts w:ascii="Calibri" w:hAnsi="Calibri"/>
          <w:b/>
          <w:color w:val="1F4E79"/>
          <w:sz w:val="28"/>
        </w:rPr>
        <w:t>4. Sign-off Status</w:t>
      </w:r>
    </w:p>
    <w:p w14:paraId="54500DCF" w14:textId="77777777" w:rsidR="009370CB" w:rsidRDefault="00000000">
      <w:r>
        <w:t>The overall stability metrics indicate that the FitBuddy application satisfies its performance requirements. P95 latency bands across core dynamic endpoints track safely below target caps, and system memory remains structurally stable. The application is officially signed off as verified and stable for production deployment stages.</w:t>
      </w:r>
    </w:p>
    <w:sectPr w:rsidR="009370C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2177" w14:textId="77777777" w:rsidR="00482B04" w:rsidRDefault="00482B04">
      <w:pPr>
        <w:spacing w:after="0" w:line="240" w:lineRule="auto"/>
      </w:pPr>
      <w:r>
        <w:separator/>
      </w:r>
    </w:p>
  </w:endnote>
  <w:endnote w:type="continuationSeparator" w:id="0">
    <w:p w14:paraId="1DC4E86B" w14:textId="77777777" w:rsidR="00482B04" w:rsidRDefault="00482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7FCB" w14:textId="77777777" w:rsidR="009370CB" w:rsidRDefault="00000000">
    <w:pPr>
      <w:pStyle w:val="Footer"/>
      <w:jc w:val="center"/>
    </w:pPr>
    <w:r>
      <w:rPr>
        <w:rFonts w:ascii="Calibri" w:hAnsi="Calibri"/>
        <w:i/>
        <w:color w:val="7F7F7F"/>
        <w:sz w:val="17"/>
      </w:rPr>
      <w:t>This is for informational purposes only. For medical advice or diagnosis, consult a professional. AI responses may include mistakes.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B211" w14:textId="77777777" w:rsidR="00482B04" w:rsidRDefault="00482B04">
      <w:pPr>
        <w:spacing w:after="0" w:line="240" w:lineRule="auto"/>
      </w:pPr>
      <w:r>
        <w:separator/>
      </w:r>
    </w:p>
  </w:footnote>
  <w:footnote w:type="continuationSeparator" w:id="0">
    <w:p w14:paraId="616CC2F0" w14:textId="77777777" w:rsidR="00482B04" w:rsidRDefault="00482B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855040">
    <w:abstractNumId w:val="8"/>
  </w:num>
  <w:num w:numId="2" w16cid:durableId="1015578378">
    <w:abstractNumId w:val="6"/>
  </w:num>
  <w:num w:numId="3" w16cid:durableId="1304657190">
    <w:abstractNumId w:val="5"/>
  </w:num>
  <w:num w:numId="4" w16cid:durableId="527334870">
    <w:abstractNumId w:val="4"/>
  </w:num>
  <w:num w:numId="5" w16cid:durableId="160240503">
    <w:abstractNumId w:val="7"/>
  </w:num>
  <w:num w:numId="6" w16cid:durableId="1730686130">
    <w:abstractNumId w:val="3"/>
  </w:num>
  <w:num w:numId="7" w16cid:durableId="1098522911">
    <w:abstractNumId w:val="2"/>
  </w:num>
  <w:num w:numId="8" w16cid:durableId="1124809330">
    <w:abstractNumId w:val="1"/>
  </w:num>
  <w:num w:numId="9" w16cid:durableId="107590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B04"/>
    <w:rsid w:val="005550FB"/>
    <w:rsid w:val="00597386"/>
    <w:rsid w:val="009370CB"/>
    <w:rsid w:val="00AA1D8D"/>
    <w:rsid w:val="00B47730"/>
    <w:rsid w:val="00CB0664"/>
    <w:rsid w:val="00DA31B8"/>
    <w:rsid w:val="00DE5B8C"/>
    <w:rsid w:val="00F72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83CB9"/>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BCA38</cp:lastModifiedBy>
  <cp:revision>3</cp:revision>
  <dcterms:created xsi:type="dcterms:W3CDTF">2013-12-23T23:15:00Z</dcterms:created>
  <dcterms:modified xsi:type="dcterms:W3CDTF">2026-09-30T11:02:00Z</dcterms:modified>
  <cp:category/>
</cp:coreProperties>
</file>