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8E61" w14:textId="52134C60" w:rsidR="004B4074" w:rsidRPr="004B4074" w:rsidRDefault="00211B07" w:rsidP="0009393D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Supplemental</w:t>
      </w:r>
      <w:r w:rsidR="004B4074">
        <w:rPr>
          <w:rFonts w:ascii="Times New Roman" w:hAnsi="Times New Roman" w:cs="Times New Roman"/>
        </w:rPr>
        <w:t xml:space="preserve"> Figure</w:t>
      </w:r>
      <w:r>
        <w:rPr>
          <w:rFonts w:ascii="Times New Roman" w:hAnsi="Times New Roman" w:cs="Times New Roman"/>
        </w:rPr>
        <w:t>s:</w:t>
      </w:r>
    </w:p>
    <w:p w14:paraId="459134C1" w14:textId="616DEA76" w:rsidR="0009393D" w:rsidRDefault="00753128" w:rsidP="0009393D">
      <w:pPr>
        <w:keepNext/>
      </w:pPr>
      <w:r>
        <w:rPr>
          <w:noProof/>
        </w:rPr>
        <w:drawing>
          <wp:inline distT="0" distB="0" distL="0" distR="0" wp14:anchorId="60883F7E" wp14:editId="76F8DC84">
            <wp:extent cx="5943600" cy="2863850"/>
            <wp:effectExtent l="0" t="0" r="0" b="6350"/>
            <wp:docPr id="14403518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51844" name="Picture 14403518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CA84" w14:textId="362C2493" w:rsidR="00137DA7" w:rsidRDefault="0009393D" w:rsidP="0009393D">
      <w:pPr>
        <w:pStyle w:val="Caption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D003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Pr="00CD003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fldChar w:fldCharType="begin"/>
      </w:r>
      <w:r w:rsidRPr="00CD003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instrText xml:space="preserve"> SEQ Figure \* ARABIC </w:instrText>
      </w:r>
      <w:r w:rsidRPr="00CD003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fldChar w:fldCharType="separate"/>
      </w:r>
      <w:r w:rsidRPr="00CD0032">
        <w:rPr>
          <w:rFonts w:ascii="Times New Roman" w:hAnsi="Times New Roman" w:cs="Times New Roman"/>
          <w:b/>
          <w:bCs/>
          <w:noProof/>
          <w:color w:val="000000" w:themeColor="text1"/>
          <w:sz w:val="20"/>
          <w:szCs w:val="20"/>
        </w:rPr>
        <w:t>1</w:t>
      </w:r>
      <w:r w:rsidRPr="00CD003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fldChar w:fldCharType="end"/>
      </w:r>
      <w:r w:rsidRPr="00CD003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. Analysis of variables with highest information gain</w:t>
      </w:r>
      <w:r w:rsidRPr="00CD003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Pr="00CD003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A. </w:t>
      </w:r>
      <w:r w:rsidRPr="00CD003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Table showing the </w:t>
      </w:r>
      <w:r w:rsidR="00CD0032" w:rsidRPr="00CD003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top 10 variables with highest information gain. </w:t>
      </w:r>
      <w:r w:rsidR="00CD0032" w:rsidRPr="00CD003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B. </w:t>
      </w:r>
      <w:r w:rsidR="00CD0032" w:rsidRPr="00CD003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Correlation matrix of variables with highest information gain. </w:t>
      </w:r>
    </w:p>
    <w:p w14:paraId="55B97830" w14:textId="77777777" w:rsidR="00740DDC" w:rsidRPr="00740DDC" w:rsidRDefault="00740DDC" w:rsidP="00740DDC"/>
    <w:p w14:paraId="41304B9F" w14:textId="4B0C9458" w:rsidR="001B127B" w:rsidRDefault="00B469D6" w:rsidP="001B127B">
      <w:pPr>
        <w:keepNext/>
      </w:pPr>
      <w:r>
        <w:rPr>
          <w:noProof/>
        </w:rPr>
        <w:drawing>
          <wp:inline distT="0" distB="0" distL="0" distR="0" wp14:anchorId="3CE1CBC2" wp14:editId="2472FF96">
            <wp:extent cx="5943600" cy="2511425"/>
            <wp:effectExtent l="0" t="0" r="0" b="3175"/>
            <wp:docPr id="8175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69209" name="Picture 8175692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673" cy="252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7E8C" w14:textId="2F21A6CE" w:rsidR="001B127B" w:rsidRPr="00681FD6" w:rsidRDefault="001B127B" w:rsidP="001B127B">
      <w:pPr>
        <w:pStyle w:val="Caption"/>
        <w:rPr>
          <w:rFonts w:ascii="Times New Roman" w:hAnsi="Times New Roman" w:cs="Times New Roman"/>
          <w:sz w:val="20"/>
          <w:szCs w:val="20"/>
        </w:rPr>
      </w:pPr>
      <w:r w:rsidRPr="001B127B">
        <w:rPr>
          <w:rFonts w:ascii="Times New Roman" w:hAnsi="Times New Roman" w:cs="Times New Roman"/>
          <w:b/>
          <w:bCs/>
          <w:sz w:val="20"/>
          <w:szCs w:val="20"/>
        </w:rPr>
        <w:t xml:space="preserve">Figure </w:t>
      </w:r>
      <w:r w:rsidR="00740DDC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1B127B">
        <w:rPr>
          <w:rFonts w:ascii="Times New Roman" w:hAnsi="Times New Roman" w:cs="Times New Roman"/>
          <w:b/>
          <w:bCs/>
          <w:sz w:val="20"/>
          <w:szCs w:val="20"/>
        </w:rPr>
        <w:t>. Principal component summary of Wisconsin Breast Cancer Dataset</w:t>
      </w:r>
      <w:r w:rsidRPr="001B127B">
        <w:rPr>
          <w:rFonts w:ascii="Times New Roman" w:hAnsi="Times New Roman" w:cs="Times New Roman"/>
          <w:sz w:val="20"/>
          <w:szCs w:val="20"/>
        </w:rPr>
        <w:t xml:space="preserve">. </w:t>
      </w:r>
      <w:r w:rsidR="00BD7841" w:rsidRPr="00E360D3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="00BD7841">
        <w:rPr>
          <w:rFonts w:ascii="Times New Roman" w:hAnsi="Times New Roman" w:cs="Times New Roman"/>
          <w:sz w:val="20"/>
          <w:szCs w:val="20"/>
        </w:rPr>
        <w:t xml:space="preserve">. Summary of first 10 </w:t>
      </w:r>
      <w:r w:rsidR="00EF7642">
        <w:rPr>
          <w:rFonts w:ascii="Times New Roman" w:hAnsi="Times New Roman" w:cs="Times New Roman"/>
          <w:sz w:val="20"/>
          <w:szCs w:val="20"/>
        </w:rPr>
        <w:t xml:space="preserve">PCs </w:t>
      </w:r>
      <w:r w:rsidR="00BD7841">
        <w:rPr>
          <w:rFonts w:ascii="Times New Roman" w:hAnsi="Times New Roman" w:cs="Times New Roman"/>
          <w:sz w:val="20"/>
          <w:szCs w:val="20"/>
        </w:rPr>
        <w:t xml:space="preserve">which explain a cumulative proportion of </w:t>
      </w:r>
      <w:r w:rsidR="00E360D3">
        <w:rPr>
          <w:rFonts w:ascii="Times New Roman" w:hAnsi="Times New Roman" w:cs="Times New Roman"/>
          <w:sz w:val="20"/>
          <w:szCs w:val="20"/>
        </w:rPr>
        <w:t xml:space="preserve">0.951 of the variance. </w:t>
      </w:r>
      <w:r w:rsidR="00E360D3">
        <w:rPr>
          <w:rFonts w:ascii="Times New Roman" w:hAnsi="Times New Roman" w:cs="Times New Roman"/>
          <w:b/>
          <w:bCs/>
          <w:sz w:val="20"/>
          <w:szCs w:val="20"/>
        </w:rPr>
        <w:t xml:space="preserve">B. </w:t>
      </w:r>
      <w:r w:rsidR="00E360D3">
        <w:rPr>
          <w:rFonts w:ascii="Times New Roman" w:hAnsi="Times New Roman" w:cs="Times New Roman"/>
          <w:sz w:val="20"/>
          <w:szCs w:val="20"/>
        </w:rPr>
        <w:t xml:space="preserve">Elbow plot of </w:t>
      </w:r>
      <w:r w:rsidR="00681FD6">
        <w:rPr>
          <w:rFonts w:ascii="Times New Roman" w:hAnsi="Times New Roman" w:cs="Times New Roman"/>
          <w:sz w:val="20"/>
          <w:szCs w:val="20"/>
        </w:rPr>
        <w:t xml:space="preserve">all PCs, showing the decrease in explained variance as dimensions are added. </w:t>
      </w:r>
      <w:r w:rsidR="00681FD6">
        <w:rPr>
          <w:rFonts w:ascii="Times New Roman" w:hAnsi="Times New Roman" w:cs="Times New Roman"/>
          <w:b/>
          <w:bCs/>
          <w:sz w:val="20"/>
          <w:szCs w:val="20"/>
        </w:rPr>
        <w:t xml:space="preserve">B. </w:t>
      </w:r>
      <w:r w:rsidR="00681FD6">
        <w:rPr>
          <w:rFonts w:ascii="Times New Roman" w:hAnsi="Times New Roman" w:cs="Times New Roman"/>
          <w:sz w:val="20"/>
          <w:szCs w:val="20"/>
        </w:rPr>
        <w:t>Biplot of first two PCs</w:t>
      </w:r>
      <w:r w:rsidR="001A63CF">
        <w:rPr>
          <w:rFonts w:ascii="Times New Roman" w:hAnsi="Times New Roman" w:cs="Times New Roman"/>
          <w:sz w:val="20"/>
          <w:szCs w:val="20"/>
        </w:rPr>
        <w:t xml:space="preserve">. Line angle and length </w:t>
      </w:r>
      <w:r w:rsidR="00EF7642">
        <w:rPr>
          <w:rFonts w:ascii="Times New Roman" w:hAnsi="Times New Roman" w:cs="Times New Roman"/>
          <w:sz w:val="20"/>
          <w:szCs w:val="20"/>
        </w:rPr>
        <w:t xml:space="preserve">determine how much a variable contributes to a PC. </w:t>
      </w:r>
    </w:p>
    <w:p w14:paraId="31893317" w14:textId="77777777" w:rsidR="00EF7642" w:rsidRDefault="00525264" w:rsidP="00EF7642">
      <w:pPr>
        <w:keepNext/>
      </w:pPr>
      <w:r>
        <w:rPr>
          <w:noProof/>
        </w:rPr>
        <w:lastRenderedPageBreak/>
        <w:drawing>
          <wp:inline distT="0" distB="0" distL="0" distR="0" wp14:anchorId="406BCE2C" wp14:editId="4DBEA4E9">
            <wp:extent cx="3337089" cy="1834686"/>
            <wp:effectExtent l="0" t="0" r="3175" b="0"/>
            <wp:docPr id="2037153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53977" name="Picture 20371539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916" cy="190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F0EB" w14:textId="21FA6433" w:rsidR="00D84533" w:rsidRDefault="00EF7642" w:rsidP="00EF7642">
      <w:pPr>
        <w:pStyle w:val="Caption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B0B4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740DD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3</w:t>
      </w:r>
      <w:r w:rsidRPr="005B0B4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. OOB error estimate as </w:t>
      </w:r>
      <w:r w:rsidR="00AA166A" w:rsidRPr="005B0B4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additional</w:t>
      </w:r>
      <w:r w:rsidRPr="005B0B4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trees are added to the RF model.</w:t>
      </w:r>
      <w:r w:rsidRPr="005B0B4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Point where OOB stabilizes is </w:t>
      </w:r>
      <w:r w:rsidR="00AA166A" w:rsidRPr="005B0B44">
        <w:rPr>
          <w:rFonts w:ascii="Times New Roman" w:hAnsi="Times New Roman" w:cs="Times New Roman"/>
          <w:color w:val="000000" w:themeColor="text1"/>
          <w:sz w:val="20"/>
          <w:szCs w:val="20"/>
        </w:rPr>
        <w:t>desirable</w:t>
      </w:r>
      <w:r w:rsidRPr="005B0B44">
        <w:rPr>
          <w:rFonts w:ascii="Times New Roman" w:hAnsi="Times New Roman" w:cs="Times New Roman"/>
          <w:color w:val="000000" w:themeColor="text1"/>
          <w:sz w:val="20"/>
          <w:szCs w:val="20"/>
        </w:rPr>
        <w:t>, as it minimizes error at lowest computational cost.</w:t>
      </w:r>
    </w:p>
    <w:p w14:paraId="479A4CCA" w14:textId="77777777" w:rsidR="00740DDC" w:rsidRPr="00740DDC" w:rsidRDefault="00740DDC" w:rsidP="00740DDC"/>
    <w:p w14:paraId="11454DC8" w14:textId="77777777" w:rsidR="00AA166A" w:rsidRDefault="007E49A4" w:rsidP="00AA166A">
      <w:pPr>
        <w:keepNext/>
      </w:pPr>
      <w:r>
        <w:rPr>
          <w:noProof/>
        </w:rPr>
        <w:drawing>
          <wp:inline distT="0" distB="0" distL="0" distR="0" wp14:anchorId="7546C862" wp14:editId="4B59625D">
            <wp:extent cx="5824267" cy="1841863"/>
            <wp:effectExtent l="0" t="0" r="5080" b="0"/>
            <wp:docPr id="1378396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96056" name="Picture 13783960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387" cy="189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4390" w14:textId="54D141D8" w:rsidR="00AA166A" w:rsidRDefault="00AA166A" w:rsidP="00AA166A">
      <w:pPr>
        <w:pStyle w:val="Caption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B0B44">
        <w:rPr>
          <w:rFonts w:ascii="Times New Roman" w:hAnsi="Times New Roman" w:cs="Times New Roman"/>
          <w:b/>
          <w:bCs/>
          <w:sz w:val="20"/>
          <w:szCs w:val="20"/>
        </w:rPr>
        <w:t xml:space="preserve">Figure </w:t>
      </w:r>
      <w:r w:rsidR="00740DDC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5B0B44" w:rsidRPr="005B0B44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5B0B44" w:rsidRPr="005B0B44">
        <w:rPr>
          <w:rFonts w:ascii="Times New Roman" w:hAnsi="Times New Roman" w:cs="Times New Roman"/>
          <w:sz w:val="20"/>
          <w:szCs w:val="20"/>
        </w:rPr>
        <w:t xml:space="preserve"> </w:t>
      </w:r>
      <w:r w:rsidR="005B0B44" w:rsidRPr="005B0B4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Accuracy and kappa metrics compared across models</w:t>
      </w:r>
      <w:r w:rsidR="005B0B44" w:rsidRPr="005B0B4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.</w:t>
      </w:r>
      <w:r w:rsidR="00EF47A0" w:rsidRPr="005B0B4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EF47A0" w:rsidRPr="005B0B4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A.</w:t>
      </w:r>
      <w:r w:rsidR="00EF47A0" w:rsidRPr="005B0B4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Initial comparison of RF (top) and LDA (bottom). </w:t>
      </w:r>
      <w:r w:rsidR="00EF47A0" w:rsidRPr="005B0B4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B.</w:t>
      </w:r>
      <w:r w:rsidR="00EF47A0" w:rsidRPr="005B0B4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Comparison of tuned (top) and initial (bottom) RF models.</w:t>
      </w:r>
    </w:p>
    <w:p w14:paraId="380B3AD3" w14:textId="77777777" w:rsidR="00740DDC" w:rsidRPr="00740DDC" w:rsidRDefault="00740DDC" w:rsidP="00740DDC"/>
    <w:p w14:paraId="0CF5BA6E" w14:textId="77777777" w:rsidR="00082768" w:rsidRDefault="007529DF" w:rsidP="00082768">
      <w:pPr>
        <w:keepNext/>
      </w:pPr>
      <w:r>
        <w:rPr>
          <w:noProof/>
        </w:rPr>
        <w:drawing>
          <wp:inline distT="0" distB="0" distL="0" distR="0" wp14:anchorId="4A4B9D75" wp14:editId="15FE053B">
            <wp:extent cx="5742709" cy="1902579"/>
            <wp:effectExtent l="0" t="0" r="0" b="2540"/>
            <wp:docPr id="1097917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17587" name="Picture 10979175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799" cy="19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3AE7" w14:textId="02DFDEAB" w:rsidR="00E51403" w:rsidRPr="00082768" w:rsidRDefault="00082768" w:rsidP="00082768">
      <w:pPr>
        <w:pStyle w:val="Caption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8276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740DD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5</w:t>
      </w:r>
      <w:r w:rsidRPr="0008276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. Analysis of feature importance and PCA loadings</w:t>
      </w:r>
      <w:r w:rsidRPr="0008276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A. PCs 1-10 ranked by feature importance in RF model. B. </w:t>
      </w:r>
      <w:r w:rsidR="004B4074">
        <w:rPr>
          <w:rFonts w:ascii="Times New Roman" w:hAnsi="Times New Roman" w:cs="Times New Roman"/>
          <w:color w:val="000000" w:themeColor="text1"/>
          <w:sz w:val="20"/>
          <w:szCs w:val="20"/>
        </w:rPr>
        <w:t>Top 6</w:t>
      </w:r>
      <w:r w:rsidRPr="0008276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loadings of PC1.</w:t>
      </w:r>
    </w:p>
    <w:p w14:paraId="5EABCC4A" w14:textId="77777777" w:rsidR="007529DF" w:rsidRDefault="007529DF"/>
    <w:sectPr w:rsidR="00752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FE"/>
    <w:rsid w:val="00082768"/>
    <w:rsid w:val="0009393D"/>
    <w:rsid w:val="000C78D1"/>
    <w:rsid w:val="00133AB6"/>
    <w:rsid w:val="00137DA7"/>
    <w:rsid w:val="001A63CF"/>
    <w:rsid w:val="001B127B"/>
    <w:rsid w:val="001C7A07"/>
    <w:rsid w:val="00211B07"/>
    <w:rsid w:val="002F5E53"/>
    <w:rsid w:val="003A2F63"/>
    <w:rsid w:val="004571A9"/>
    <w:rsid w:val="004B4074"/>
    <w:rsid w:val="005107C1"/>
    <w:rsid w:val="00525264"/>
    <w:rsid w:val="005508FE"/>
    <w:rsid w:val="005B0B44"/>
    <w:rsid w:val="00681FD6"/>
    <w:rsid w:val="006E2439"/>
    <w:rsid w:val="00740DDC"/>
    <w:rsid w:val="007529DF"/>
    <w:rsid w:val="00753128"/>
    <w:rsid w:val="007E49A4"/>
    <w:rsid w:val="00822EE2"/>
    <w:rsid w:val="00AA166A"/>
    <w:rsid w:val="00AA4430"/>
    <w:rsid w:val="00B25292"/>
    <w:rsid w:val="00B37CC3"/>
    <w:rsid w:val="00B469D6"/>
    <w:rsid w:val="00BD7841"/>
    <w:rsid w:val="00C64B0D"/>
    <w:rsid w:val="00CD0032"/>
    <w:rsid w:val="00D84533"/>
    <w:rsid w:val="00DD6703"/>
    <w:rsid w:val="00E360D3"/>
    <w:rsid w:val="00E51403"/>
    <w:rsid w:val="00EF47A0"/>
    <w:rsid w:val="00EF7642"/>
    <w:rsid w:val="00F12883"/>
    <w:rsid w:val="00FF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C5EC1"/>
  <w15:chartTrackingRefBased/>
  <w15:docId w15:val="{A371C7CC-E0EB-CE4A-9E26-E53F20899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8F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B127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Hicks, Carolyn</dc:creator>
  <cp:keywords/>
  <dc:description/>
  <cp:lastModifiedBy>Hicks, Carolyn</cp:lastModifiedBy>
  <cp:revision>2</cp:revision>
  <dcterms:created xsi:type="dcterms:W3CDTF">2026-04-29T02:30:00Z</dcterms:created>
  <dcterms:modified xsi:type="dcterms:W3CDTF">2026-04-29T02:30:00Z</dcterms:modified>
</cp:coreProperties>
</file>