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8D33" w14:textId="77777777" w:rsidR="0011312E" w:rsidRP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312E">
        <w:rPr>
          <w:rFonts w:ascii="Times New Roman" w:eastAsia="Times New Roman" w:hAnsi="Times New Roman" w:cs="Times New Roman"/>
          <w:b/>
          <w:bCs/>
          <w:sz w:val="27"/>
          <w:szCs w:val="27"/>
        </w:rPr>
        <w:t>Premise</w:t>
      </w:r>
    </w:p>
    <w:p w14:paraId="283DAAA0" w14:textId="3C38D6E8" w:rsidR="0011312E" w:rsidRDefault="0011312E" w:rsidP="00113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2E">
        <w:rPr>
          <w:rFonts w:ascii="Times New Roman" w:eastAsia="Times New Roman" w:hAnsi="Times New Roman" w:cs="Times New Roman"/>
          <w:sz w:val="24"/>
          <w:szCs w:val="24"/>
        </w:rPr>
        <w:t xml:space="preserve">This lab simulates a corporate real-estate analysis using </w:t>
      </w:r>
      <w:r w:rsidRPr="0011312E">
        <w:rPr>
          <w:rFonts w:ascii="Times New Roman" w:eastAsia="Times New Roman" w:hAnsi="Times New Roman" w:cs="Times New Roman"/>
          <w:i/>
          <w:iCs/>
          <w:sz w:val="24"/>
          <w:szCs w:val="24"/>
        </w:rPr>
        <w:t>ArcGIS Business Analyst Web App</w:t>
      </w:r>
      <w:r w:rsidRPr="0011312E">
        <w:rPr>
          <w:rFonts w:ascii="Times New Roman" w:eastAsia="Times New Roman" w:hAnsi="Times New Roman" w:cs="Times New Roman"/>
          <w:sz w:val="24"/>
          <w:szCs w:val="24"/>
        </w:rPr>
        <w:t>. The goal was to determine the best office location for a client among six potential sites in Washington (Everett, Olympia, Tacoma, Puyallup, Kent, and Redmond). Students imported address data, created 15-minute drive-time trade areas, compared sites using demographic variables, and conducted a suitability analysis incorporating both site-specific and demographic criteria.</w:t>
      </w:r>
    </w:p>
    <w:p w14:paraId="6375118B" w14:textId="0D060D4C" w:rsidR="0011312E" w:rsidRP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Part 1</w:t>
      </w:r>
    </w:p>
    <w:p w14:paraId="01F226C5" w14:textId="75004088" w:rsidR="0011312E" w:rsidRDefault="0011312E">
      <w:pPr>
        <w:rPr>
          <w:sz w:val="40"/>
          <w:szCs w:val="40"/>
        </w:rPr>
      </w:pPr>
      <w:r>
        <w:rPr>
          <w:rStyle w:val="Strong"/>
        </w:rPr>
        <w:t>Context:</w:t>
      </w:r>
      <w:r>
        <w:br/>
        <w:t>This section established the workspace and data foundation for later comparison and analysis. Each site was visualized on a map with its corresponding 15-minute drive-time polygon, allowing demographic and site-attribute information to be summarized spatially for later evaluation.</w:t>
      </w:r>
    </w:p>
    <w:p w14:paraId="4083D0FC" w14:textId="614F164B" w:rsidR="006535B0" w:rsidRDefault="006535B0">
      <w:r>
        <w:rPr>
          <w:noProof/>
        </w:rPr>
        <w:drawing>
          <wp:inline distT="0" distB="0" distL="0" distR="0" wp14:anchorId="574E9F99" wp14:editId="4E50103D">
            <wp:extent cx="5943600" cy="216572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271F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26FDEBC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05C77A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A98D7FD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81CF3DA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7B0C45C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7C883D5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91AF78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5B0339B" w14:textId="77777777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4D9DDB" w14:textId="10054838" w:rsid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</w:p>
    <w:p w14:paraId="39BCC5FF" w14:textId="3B8021F9" w:rsidR="0011312E" w:rsidRPr="0011312E" w:rsidRDefault="0011312E" w:rsidP="00113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Style w:val="Strong"/>
        </w:rPr>
        <w:t>Question:</w:t>
      </w:r>
      <w:r>
        <w:br/>
        <w:t xml:space="preserve">Generate a Comparison Report using the variables </w:t>
      </w:r>
      <w:r>
        <w:rPr>
          <w:rStyle w:val="Emphasis"/>
        </w:rPr>
        <w:t>Population Age 25+ with Bachelor’s Degree (%)</w:t>
      </w:r>
      <w:r>
        <w:t xml:space="preserve"> and </w:t>
      </w:r>
      <w:r>
        <w:rPr>
          <w:rStyle w:val="Emphasis"/>
        </w:rPr>
        <w:t>Renter-Occupied Housing Units (%)</w:t>
      </w:r>
      <w:r>
        <w:t>. Use Everett as the benchmark and discuss what these results might suggest for site selection.</w:t>
      </w:r>
    </w:p>
    <w:p w14:paraId="6C34FE3E" w14:textId="2C95956D" w:rsidR="006535B0" w:rsidRDefault="006535B0" w:rsidP="006535B0">
      <w:pPr>
        <w:spacing w:after="0"/>
      </w:pPr>
      <w:r>
        <w:rPr>
          <w:noProof/>
        </w:rPr>
        <w:drawing>
          <wp:inline distT="0" distB="0" distL="0" distR="0" wp14:anchorId="55A7B8E9" wp14:editId="79AB62A7">
            <wp:extent cx="5934075" cy="3924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4695" w14:textId="77777777" w:rsidR="0011312E" w:rsidRDefault="0011312E" w:rsidP="006535B0">
      <w:pPr>
        <w:spacing w:after="0"/>
      </w:pPr>
    </w:p>
    <w:p w14:paraId="7FB8864A" w14:textId="43B8A20B" w:rsidR="006535B0" w:rsidRDefault="006535B0" w:rsidP="006535B0">
      <w:pPr>
        <w:spacing w:after="0"/>
      </w:pPr>
      <w:r>
        <w:t>My weights:</w:t>
      </w:r>
    </w:p>
    <w:p w14:paraId="225A6C19" w14:textId="77777777" w:rsidR="006535B0" w:rsidRDefault="00E05DF6" w:rsidP="006535B0">
      <w:pPr>
        <w:pStyle w:val="ListParagraph"/>
        <w:numPr>
          <w:ilvl w:val="0"/>
          <w:numId w:val="1"/>
        </w:numPr>
      </w:pPr>
      <w:r>
        <w:t>Cost per Foot: 45%</w:t>
      </w:r>
    </w:p>
    <w:p w14:paraId="6213ACB9" w14:textId="77777777" w:rsidR="006535B0" w:rsidRDefault="00E05DF6" w:rsidP="006535B0">
      <w:pPr>
        <w:pStyle w:val="ListParagraph"/>
        <w:numPr>
          <w:ilvl w:val="0"/>
          <w:numId w:val="1"/>
        </w:numPr>
      </w:pPr>
      <w:r>
        <w:t>Condition Rank: 15%</w:t>
      </w:r>
    </w:p>
    <w:p w14:paraId="3AC62916" w14:textId="77777777" w:rsidR="006535B0" w:rsidRDefault="00E05DF6" w:rsidP="006535B0">
      <w:pPr>
        <w:pStyle w:val="ListParagraph"/>
        <w:numPr>
          <w:ilvl w:val="0"/>
          <w:numId w:val="1"/>
        </w:numPr>
      </w:pPr>
      <w:r>
        <w:t>Parking: 5%</w:t>
      </w:r>
    </w:p>
    <w:p w14:paraId="04D0A2CD" w14:textId="77777777" w:rsidR="006535B0" w:rsidRDefault="00E05DF6" w:rsidP="006535B0">
      <w:pPr>
        <w:pStyle w:val="ListParagraph"/>
        <w:numPr>
          <w:ilvl w:val="0"/>
          <w:numId w:val="1"/>
        </w:numPr>
      </w:pPr>
      <w:r>
        <w:t>Population 25+ with Bachelor’s Degree: 25%</w:t>
      </w:r>
    </w:p>
    <w:p w14:paraId="63923C77" w14:textId="0596F953" w:rsidR="00F0296F" w:rsidRDefault="00E05DF6" w:rsidP="00F0296F">
      <w:pPr>
        <w:pStyle w:val="ListParagraph"/>
        <w:numPr>
          <w:ilvl w:val="0"/>
          <w:numId w:val="1"/>
        </w:numPr>
      </w:pPr>
      <w:r>
        <w:t>Total Crime Index: 10%</w:t>
      </w:r>
    </w:p>
    <w:tbl>
      <w:tblPr>
        <w:tblW w:w="5575" w:type="dxa"/>
        <w:tblLook w:val="04A0" w:firstRow="1" w:lastRow="0" w:firstColumn="1" w:lastColumn="0" w:noHBand="0" w:noVBand="1"/>
      </w:tblPr>
      <w:tblGrid>
        <w:gridCol w:w="1615"/>
        <w:gridCol w:w="1350"/>
        <w:gridCol w:w="1080"/>
        <w:gridCol w:w="1530"/>
      </w:tblGrid>
      <w:tr w:rsidR="006535B0" w:rsidRPr="00E05DF6" w14:paraId="3572F3CE" w14:textId="77777777" w:rsidTr="006535B0">
        <w:trPr>
          <w:trHeight w:val="450"/>
        </w:trPr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90CDF2" w:fill="90CDF2"/>
            <w:noWrap/>
            <w:vAlign w:val="center"/>
            <w:hideMark/>
          </w:tcPr>
          <w:p w14:paraId="49F1036F" w14:textId="77777777" w:rsidR="006535B0" w:rsidRPr="00E05DF6" w:rsidRDefault="006535B0" w:rsidP="00E05D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Site name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90CDF2" w:fill="90CDF2"/>
            <w:noWrap/>
            <w:vAlign w:val="center"/>
            <w:hideMark/>
          </w:tcPr>
          <w:p w14:paraId="3E1D8693" w14:textId="77777777" w:rsidR="006535B0" w:rsidRPr="00E05DF6" w:rsidRDefault="006535B0" w:rsidP="00E05D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Site area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90CDF2" w:fill="90CDF2"/>
            <w:noWrap/>
            <w:vAlign w:val="center"/>
            <w:hideMark/>
          </w:tcPr>
          <w:p w14:paraId="0DC099A9" w14:textId="77777777" w:rsidR="006535B0" w:rsidRPr="00E05DF6" w:rsidRDefault="006535B0" w:rsidP="00E05D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Rank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90CDF2" w:fill="90CDF2"/>
            <w:noWrap/>
            <w:vAlign w:val="center"/>
            <w:hideMark/>
          </w:tcPr>
          <w:p w14:paraId="30D39D38" w14:textId="77777777" w:rsidR="006535B0" w:rsidRPr="00E05DF6" w:rsidRDefault="006535B0" w:rsidP="00E05D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Final score</w:t>
            </w:r>
          </w:p>
        </w:tc>
      </w:tr>
      <w:tr w:rsidR="006535B0" w:rsidRPr="00E05DF6" w14:paraId="0223F405" w14:textId="77777777" w:rsidTr="006535B0">
        <w:trPr>
          <w:trHeight w:val="450"/>
        </w:trPr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FFF051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B31C09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47391E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672869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35B0" w:rsidRPr="00E05DF6" w14:paraId="3EF506E0" w14:textId="77777777" w:rsidTr="006535B0">
        <w:trPr>
          <w:trHeight w:val="3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38550D41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Redmond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31EA3B40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01EFDF6B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6A5AC530" w14:textId="77777777" w:rsidR="006535B0" w:rsidRPr="00E05DF6" w:rsidRDefault="006535B0" w:rsidP="00E05D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1.000</w:t>
            </w:r>
          </w:p>
        </w:tc>
      </w:tr>
      <w:tr w:rsidR="006535B0" w:rsidRPr="00E05DF6" w14:paraId="6D31EFCD" w14:textId="77777777" w:rsidTr="006535B0">
        <w:trPr>
          <w:trHeight w:val="3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59804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Everett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A6B9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D5CF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noWrap/>
            <w:vAlign w:val="bottom"/>
            <w:hideMark/>
          </w:tcPr>
          <w:p w14:paraId="1ADC2E6F" w14:textId="77777777" w:rsidR="006535B0" w:rsidRPr="00E05DF6" w:rsidRDefault="006535B0" w:rsidP="00E05D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E05DF6">
              <w:rPr>
                <w:rFonts w:ascii="Calibri" w:eastAsia="Times New Roman" w:hAnsi="Calibri" w:cs="Calibri"/>
              </w:rPr>
              <w:t>0.511</w:t>
            </w:r>
          </w:p>
        </w:tc>
      </w:tr>
      <w:tr w:rsidR="006535B0" w:rsidRPr="00E05DF6" w14:paraId="52F3F3E1" w14:textId="77777777" w:rsidTr="006535B0">
        <w:trPr>
          <w:trHeight w:val="3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2FC96F5A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Olympia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5DC1AE7A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6A4F75E7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bottom"/>
            <w:hideMark/>
          </w:tcPr>
          <w:p w14:paraId="056B1B3A" w14:textId="77777777" w:rsidR="006535B0" w:rsidRPr="00E05DF6" w:rsidRDefault="006535B0" w:rsidP="00E05D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0.315</w:t>
            </w:r>
          </w:p>
        </w:tc>
      </w:tr>
      <w:tr w:rsidR="006535B0" w:rsidRPr="00E05DF6" w14:paraId="5F9B65E7" w14:textId="77777777" w:rsidTr="006535B0">
        <w:trPr>
          <w:trHeight w:val="3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FE490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lastRenderedPageBreak/>
              <w:t>Tacoma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062BE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0BBB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bottom"/>
            <w:hideMark/>
          </w:tcPr>
          <w:p w14:paraId="7C73F6BF" w14:textId="77777777" w:rsidR="006535B0" w:rsidRPr="00E05DF6" w:rsidRDefault="006535B0" w:rsidP="00E05D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0.142</w:t>
            </w:r>
          </w:p>
        </w:tc>
      </w:tr>
      <w:tr w:rsidR="006535B0" w:rsidRPr="00E05DF6" w14:paraId="63042455" w14:textId="77777777" w:rsidTr="006535B0">
        <w:trPr>
          <w:trHeight w:val="3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67A13DA9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Puyallup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2FC76811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F1FB" w:fill="E2F1FB"/>
            <w:noWrap/>
            <w:vAlign w:val="bottom"/>
            <w:hideMark/>
          </w:tcPr>
          <w:p w14:paraId="0FF02EB1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noWrap/>
            <w:vAlign w:val="bottom"/>
            <w:hideMark/>
          </w:tcPr>
          <w:p w14:paraId="0C3BFFF7" w14:textId="77777777" w:rsidR="006535B0" w:rsidRPr="00E05DF6" w:rsidRDefault="006535B0" w:rsidP="00E05D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0.065</w:t>
            </w:r>
          </w:p>
        </w:tc>
      </w:tr>
      <w:tr w:rsidR="006535B0" w:rsidRPr="00E05DF6" w14:paraId="087D670B" w14:textId="77777777" w:rsidTr="006535B0">
        <w:trPr>
          <w:trHeight w:val="300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2B18A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Kent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1BABF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61365" w14:textId="77777777" w:rsidR="006535B0" w:rsidRPr="00E05DF6" w:rsidRDefault="006535B0" w:rsidP="00E05D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6212D3A5" w14:textId="77777777" w:rsidR="006535B0" w:rsidRPr="00E05DF6" w:rsidRDefault="006535B0" w:rsidP="00E05D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05DF6">
              <w:rPr>
                <w:rFonts w:ascii="Calibri" w:eastAsia="Times New Roman" w:hAnsi="Calibri" w:cs="Calibri"/>
                <w:color w:val="000000"/>
              </w:rPr>
              <w:t>0.000</w:t>
            </w:r>
          </w:p>
        </w:tc>
      </w:tr>
    </w:tbl>
    <w:p w14:paraId="1476C676" w14:textId="70485122" w:rsidR="00E05DF6" w:rsidRDefault="00E05DF6"/>
    <w:p w14:paraId="215D7DC3" w14:textId="74897434" w:rsidR="00A21C6A" w:rsidRDefault="00A21C6A">
      <w:pPr>
        <w:rPr>
          <w:sz w:val="40"/>
          <w:szCs w:val="40"/>
        </w:rPr>
      </w:pPr>
      <w:r w:rsidRPr="00A21C6A">
        <w:rPr>
          <w:sz w:val="40"/>
          <w:szCs w:val="40"/>
        </w:rPr>
        <w:t>Part 3</w:t>
      </w:r>
    </w:p>
    <w:p w14:paraId="583BE4AD" w14:textId="0BE7951C" w:rsidR="00A21C6A" w:rsidRPr="002325B2" w:rsidRDefault="0011312E">
      <w:pPr>
        <w:rPr>
          <w:i/>
          <w:iCs/>
        </w:rPr>
      </w:pPr>
      <w:r>
        <w:rPr>
          <w:rStyle w:val="Strong"/>
        </w:rPr>
        <w:t>Question:</w:t>
      </w:r>
      <w:r>
        <w:br/>
      </w:r>
      <w:r w:rsidR="00A21C6A" w:rsidRPr="002325B2">
        <w:rPr>
          <w:i/>
          <w:iCs/>
        </w:rPr>
        <w:t>Which location is best for an office building location for a corporate real estate customer?</w:t>
      </w:r>
    </w:p>
    <w:p w14:paraId="296C61F3" w14:textId="64133BDD" w:rsidR="00A21C6A" w:rsidRDefault="00A21C6A">
      <w:r>
        <w:t xml:space="preserve">According to both the Comparison Report and the Suitability Analysis, I can confidently say that </w:t>
      </w:r>
      <w:r w:rsidRPr="00A21C6A">
        <w:rPr>
          <w:b/>
          <w:bCs/>
        </w:rPr>
        <w:t>Redmond</w:t>
      </w:r>
      <w:r>
        <w:t xml:space="preserve"> would be the best place to place the next office. </w:t>
      </w:r>
    </w:p>
    <w:p w14:paraId="44EBCEDA" w14:textId="5548E8E1" w:rsidR="00A21C6A" w:rsidRDefault="00A21C6A">
      <w:r>
        <w:t>According to the Comparison Report, the average (%) renter-occupied housing units are similar in range, with the highest being 48.11% (Tacoma) and the lowest being 40.15% (Everett). Redmond sneaks right below Tacoma at 46.81%. This is above average within the United States, which hovers around 35%. Therefore, all six locations exceed expectations for renter-occupied units…but not too much where real estate would be impossible. In fact, I see these high numbers as a positive because these areas might be in higher demand.</w:t>
      </w:r>
    </w:p>
    <w:p w14:paraId="204E73F0" w14:textId="691ADC93" w:rsidR="00A21C6A" w:rsidRDefault="00F0296F">
      <w:r>
        <w:t xml:space="preserve">Redmond skyrockets the other potential locations in education, with 37.71% of the 25+ population obtaining Bachelor Degrees. The next closest is Olympia at 26.77% </w:t>
      </w:r>
      <w:r>
        <w:softHyphen/>
      </w:r>
      <w:r>
        <w:softHyphen/>
        <w:t>- still over 10% lower. The lowest is Puyallup at 18.38%. Education is key because real estate offices need access to skilled workers who have successfully completed college and could benefit the company.</w:t>
      </w:r>
    </w:p>
    <w:p w14:paraId="468CDABA" w14:textId="19CB6FD8" w:rsidR="00F0296F" w:rsidRDefault="00F0296F">
      <w:r>
        <w:t>Next up is my Suitability Analysis.</w:t>
      </w:r>
    </w:p>
    <w:p w14:paraId="2C8E6240" w14:textId="4C1ABB92" w:rsidR="00F0296F" w:rsidRDefault="00F0296F">
      <w:r>
        <w:t xml:space="preserve">As we know, rent in the Seattle area is pricy. </w:t>
      </w:r>
      <w:r w:rsidRPr="00F0296F">
        <w:rPr>
          <w:i/>
          <w:iCs/>
        </w:rPr>
        <w:t>Very</w:t>
      </w:r>
      <w:r>
        <w:t xml:space="preserve"> pricy. Therefore, I decided to weigh “cost per foot” as the highest to keep the prices as low as possible. However, since I included four other important factors, my weight for “cost per foot” is less than 50%.</w:t>
      </w:r>
    </w:p>
    <w:p w14:paraId="389AAF6C" w14:textId="326E1E26" w:rsidR="00F0296F" w:rsidRDefault="00F0296F">
      <w:r>
        <w:t xml:space="preserve">Parking, while useful, isn’t a </w:t>
      </w:r>
      <w:r w:rsidRPr="00F0296F">
        <w:rPr>
          <w:i/>
          <w:iCs/>
        </w:rPr>
        <w:t>much need</w:t>
      </w:r>
      <w:r>
        <w:t xml:space="preserve"> when regarding business. It should not have a heavy influence on where businesses are placed…people can walk! Therefore, I put it as the lowest weight: 5%.</w:t>
      </w:r>
    </w:p>
    <w:p w14:paraId="45875CF7" w14:textId="45A89743" w:rsidR="00F0296F" w:rsidRDefault="00F0296F">
      <w:r>
        <w:t xml:space="preserve">Just like my Comparison Report, I decided that adding education is crucial for a suitability analysis. It’s great that a certain area has lower rent, but </w:t>
      </w:r>
      <w:r w:rsidR="00670E1C">
        <w:t>does it have the right people to hire as employees? People who have a Bachelor’s Degree tend to make more money than those who don’t, so maybe they don’t live in the areas where rent is cheaper. Therefore, I decided to include “Population Age 25+: Bachelor’s Degree” to my Suitability Analysis with a 25% weight.</w:t>
      </w:r>
    </w:p>
    <w:p w14:paraId="6FBFC2B3" w14:textId="33F97B4C" w:rsidR="00670E1C" w:rsidRDefault="00670E1C">
      <w:r>
        <w:t xml:space="preserve">Next up is Condition Rank, which looks at the condition of the interior leasable area. Obviously, I would like my real estate office/building to look nice and to have the features/comfort to make my employees happy. However, it doesn’t have to be this newly-renovated/newly-built skyscraper with the best amenities. </w:t>
      </w:r>
    </w:p>
    <w:p w14:paraId="7F1495DB" w14:textId="642C390B" w:rsidR="00670E1C" w:rsidRDefault="00670E1C">
      <w:r>
        <w:t xml:space="preserve">The last factor I included was “Crime Index.” I believe, especially since parking is at a lower weight, that having a lower crime rate is critical in a business area to prevent unfortunate events from occurring. I </w:t>
      </w:r>
      <w:r>
        <w:lastRenderedPageBreak/>
        <w:t>want my employees to feel safe in office, which decreases stress and increases productivity. Therefore, I gave it at 10% weight. Don’t worry – I made sure to inverse the influence.</w:t>
      </w:r>
    </w:p>
    <w:p w14:paraId="0F954D6A" w14:textId="4D8B73A3" w:rsidR="00ED51AC" w:rsidRDefault="00ED51AC">
      <w:r>
        <w:t>Based on these factors, Redmond was the best suitable option…with Everett being #2 and Kent ranked last.</w:t>
      </w:r>
    </w:p>
    <w:p w14:paraId="4F9D53CF" w14:textId="1F8248B6" w:rsidR="00670E1C" w:rsidRPr="00A21C6A" w:rsidRDefault="00670E1C">
      <w:r>
        <w:t xml:space="preserve">As much as I would have loved to add other factors to the Suitability Analysis, like demographic characteristics or </w:t>
      </w:r>
      <w:r w:rsidR="00ED51AC">
        <w:t>population change, I feel like adding too many variables would make the data confusing…and maybe contradictory. Therefore, I kept my analysis to five factors, and along with the Comparison Report, the data shows that Redmond would be the best location.</w:t>
      </w:r>
    </w:p>
    <w:sectPr w:rsidR="00670E1C" w:rsidRPr="00A21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76B33"/>
    <w:multiLevelType w:val="hybridMultilevel"/>
    <w:tmpl w:val="70E6A166"/>
    <w:lvl w:ilvl="0" w:tplc="571AE4F6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00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F6"/>
    <w:rsid w:val="0011312E"/>
    <w:rsid w:val="002325B2"/>
    <w:rsid w:val="002A3412"/>
    <w:rsid w:val="006535B0"/>
    <w:rsid w:val="00670E1C"/>
    <w:rsid w:val="00A21C6A"/>
    <w:rsid w:val="00CA1A84"/>
    <w:rsid w:val="00E05DF6"/>
    <w:rsid w:val="00ED51AC"/>
    <w:rsid w:val="00F0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7884"/>
  <w15:chartTrackingRefBased/>
  <w15:docId w15:val="{E2FADB3C-7F87-4DCE-A194-1B31D167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3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5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1312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131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3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31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5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Christian University</Company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Kennett, Carolyn</dc:creator>
  <cp:keywords/>
  <dc:description/>
  <cp:lastModifiedBy>Carolyn Kennett</cp:lastModifiedBy>
  <cp:revision>3</cp:revision>
  <dcterms:created xsi:type="dcterms:W3CDTF">2024-09-05T20:37:00Z</dcterms:created>
  <dcterms:modified xsi:type="dcterms:W3CDTF">2025-11-05T06:47:00Z</dcterms:modified>
</cp:coreProperties>
</file>