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0CAC9" w14:textId="77777777" w:rsidR="00511B81" w:rsidRPr="006C0658" w:rsidRDefault="00511B81" w:rsidP="0030509A">
      <w:pPr>
        <w:pStyle w:val="Titre2"/>
      </w:pPr>
      <w:bookmarkStart w:id="0" w:name="_Toc83122073"/>
      <w:bookmarkStart w:id="1" w:name="_Toc148520837"/>
      <w:r w:rsidRPr="006C0658">
        <w:t>Quelques éléments de gestion</w:t>
      </w:r>
      <w:bookmarkEnd w:id="0"/>
      <w:bookmarkEnd w:id="1"/>
    </w:p>
    <w:p w14:paraId="73007156" w14:textId="77777777" w:rsidR="00511B81" w:rsidRDefault="00511B81" w:rsidP="00511B81">
      <w:pPr>
        <w:jc w:val="both"/>
      </w:pPr>
    </w:p>
    <w:p w14:paraId="7308D4CB" w14:textId="77777777" w:rsidR="00511B81" w:rsidRPr="006C0658" w:rsidRDefault="00511B81" w:rsidP="00511B81">
      <w:pPr>
        <w:jc w:val="both"/>
        <w:rPr>
          <w:sz w:val="22"/>
          <w:szCs w:val="22"/>
        </w:rPr>
      </w:pPr>
      <w:r w:rsidRPr="006C0658">
        <w:rPr>
          <w:sz w:val="22"/>
          <w:szCs w:val="22"/>
        </w:rPr>
        <w:t>Pour fonctionner les différents services de l’entreprise dispose d’un budget. Il s’agit d’une somme allouée pour faire face aux dépenses dans un futur proche. Le responsable financier peut débloquer un budget pour une utilisation bien spécifique ou pour l’ensemble des dépenses de fonctionnement.</w:t>
      </w:r>
    </w:p>
    <w:p w14:paraId="34D866F5" w14:textId="77777777" w:rsidR="00511B81" w:rsidRPr="006C0658" w:rsidRDefault="00511B81" w:rsidP="00511B81">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511B81" w:rsidRPr="006C0658" w14:paraId="01DF94C1" w14:textId="77777777" w:rsidTr="007A2489">
        <w:tc>
          <w:tcPr>
            <w:tcW w:w="10061" w:type="dxa"/>
            <w:shd w:val="clear" w:color="auto" w:fill="auto"/>
          </w:tcPr>
          <w:p w14:paraId="6CF29E8A" w14:textId="77777777" w:rsidR="00511B81" w:rsidRPr="006C0658" w:rsidRDefault="00511B81" w:rsidP="007A2489">
            <w:pPr>
              <w:jc w:val="both"/>
              <w:rPr>
                <w:sz w:val="22"/>
                <w:szCs w:val="22"/>
              </w:rPr>
            </w:pPr>
            <w:r w:rsidRPr="006C0658">
              <w:rPr>
                <w:sz w:val="22"/>
                <w:szCs w:val="22"/>
              </w:rPr>
              <w:t>Application : Créer un budget</w:t>
            </w:r>
          </w:p>
          <w:p w14:paraId="32B916A9" w14:textId="77777777" w:rsidR="00511B81" w:rsidRPr="006C0658" w:rsidRDefault="00511B81" w:rsidP="007A2489">
            <w:pPr>
              <w:jc w:val="both"/>
              <w:rPr>
                <w:color w:val="0000CC"/>
                <w:sz w:val="22"/>
                <w:szCs w:val="22"/>
              </w:rPr>
            </w:pPr>
            <w:r w:rsidRPr="006C0658">
              <w:rPr>
                <w:color w:val="0000CC"/>
                <w:sz w:val="22"/>
                <w:szCs w:val="22"/>
              </w:rPr>
              <w:t>Le responsable informatique vient de recevoir la notification suivante :</w:t>
            </w:r>
          </w:p>
          <w:p w14:paraId="01A7150F" w14:textId="77777777" w:rsidR="00511B81" w:rsidRPr="006C0658" w:rsidRDefault="00511B81" w:rsidP="007A2489">
            <w:pPr>
              <w:jc w:val="both"/>
              <w:rPr>
                <w:sz w:val="22"/>
                <w:szCs w:val="22"/>
              </w:rPr>
            </w:pPr>
            <w:r w:rsidRPr="006C0658">
              <w:rPr>
                <w:color w:val="0000CC"/>
                <w:sz w:val="22"/>
                <w:szCs w:val="22"/>
              </w:rPr>
              <w:t>Vous disposez d’un budget de 15 000,00 € pour du renouvellement d’équipements informatiques de votre choix. Ce budget doit impérativement concerner du matériel amortissable et non des fournitures. Il est utilisable dès aujourd’hui et doit être utilisé avant le 31/12/2024.</w:t>
            </w:r>
          </w:p>
        </w:tc>
      </w:tr>
    </w:tbl>
    <w:p w14:paraId="795A5B58" w14:textId="77777777" w:rsidR="00511B81" w:rsidRPr="006C0658" w:rsidRDefault="00511B81" w:rsidP="00511B81">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511B81" w:rsidRPr="006C0658" w14:paraId="53C2040B" w14:textId="77777777" w:rsidTr="007A2489">
        <w:tc>
          <w:tcPr>
            <w:tcW w:w="10061" w:type="dxa"/>
            <w:shd w:val="clear" w:color="auto" w:fill="auto"/>
          </w:tcPr>
          <w:p w14:paraId="1A6F4341" w14:textId="77777777" w:rsidR="00511B81" w:rsidRPr="006C0658" w:rsidRDefault="00511B81" w:rsidP="007A2489">
            <w:pPr>
              <w:jc w:val="both"/>
              <w:rPr>
                <w:sz w:val="22"/>
                <w:szCs w:val="22"/>
              </w:rPr>
            </w:pPr>
            <w:r w:rsidRPr="006C0658">
              <w:rPr>
                <w:sz w:val="22"/>
                <w:szCs w:val="22"/>
              </w:rPr>
              <w:t>Application : Créer un fournisseur</w:t>
            </w:r>
          </w:p>
          <w:p w14:paraId="3973DEB8" w14:textId="77777777" w:rsidR="00511B81" w:rsidRPr="006C0658" w:rsidRDefault="00511B81" w:rsidP="007A2489">
            <w:pPr>
              <w:jc w:val="both"/>
              <w:rPr>
                <w:color w:val="0000CC"/>
                <w:sz w:val="22"/>
                <w:szCs w:val="22"/>
              </w:rPr>
            </w:pPr>
            <w:r w:rsidRPr="006C0658">
              <w:rPr>
                <w:color w:val="0000CC"/>
                <w:sz w:val="22"/>
                <w:szCs w:val="22"/>
              </w:rPr>
              <w:t>La société travaille régulièrement avec la société MEGAO, avec qui elle a des accords de paiement.</w:t>
            </w:r>
          </w:p>
          <w:p w14:paraId="2D3404F9" w14:textId="77777777" w:rsidR="00511B81" w:rsidRPr="006C0658" w:rsidRDefault="00511B81" w:rsidP="007A2489">
            <w:pPr>
              <w:jc w:val="both"/>
              <w:rPr>
                <w:color w:val="0000CC"/>
                <w:sz w:val="22"/>
                <w:szCs w:val="22"/>
              </w:rPr>
            </w:pPr>
            <w:r w:rsidRPr="006C0658">
              <w:rPr>
                <w:color w:val="0000CC"/>
                <w:sz w:val="22"/>
                <w:szCs w:val="22"/>
              </w:rPr>
              <w:t>MEGAO INFORMATIQUE – 5 Rue Charles Cros - Plateau de Lautagne – 26000 VALENCE</w:t>
            </w:r>
          </w:p>
          <w:p w14:paraId="3FAF8CEA" w14:textId="77777777" w:rsidR="00511B81" w:rsidRPr="006C0658" w:rsidRDefault="00511B81" w:rsidP="007A2489">
            <w:pPr>
              <w:jc w:val="both"/>
              <w:rPr>
                <w:color w:val="0000CC"/>
                <w:sz w:val="22"/>
                <w:szCs w:val="22"/>
              </w:rPr>
            </w:pPr>
            <w:r w:rsidRPr="006C0658">
              <w:rPr>
                <w:color w:val="0000CC"/>
                <w:sz w:val="22"/>
                <w:szCs w:val="22"/>
              </w:rPr>
              <w:t>Tel : 04-75-784-784   Fax : 04-75-78-47-85</w:t>
            </w:r>
          </w:p>
          <w:p w14:paraId="4CBDB949" w14:textId="77777777" w:rsidR="00511B81" w:rsidRPr="006C0658" w:rsidRDefault="00511B81" w:rsidP="007A2489">
            <w:pPr>
              <w:jc w:val="both"/>
              <w:rPr>
                <w:color w:val="0000CC"/>
                <w:sz w:val="22"/>
                <w:szCs w:val="22"/>
              </w:rPr>
            </w:pPr>
            <w:r w:rsidRPr="006C0658">
              <w:rPr>
                <w:color w:val="0000CC"/>
                <w:sz w:val="22"/>
                <w:szCs w:val="22"/>
              </w:rPr>
              <w:t>Fondée en 1986 – Effectifs : 20 collaborateurs</w:t>
            </w:r>
          </w:p>
          <w:p w14:paraId="2579FBEA" w14:textId="77777777" w:rsidR="00511B81" w:rsidRPr="006C0658" w:rsidRDefault="00511B81" w:rsidP="007A2489">
            <w:pPr>
              <w:jc w:val="both"/>
              <w:rPr>
                <w:sz w:val="22"/>
                <w:szCs w:val="22"/>
              </w:rPr>
            </w:pPr>
          </w:p>
        </w:tc>
      </w:tr>
    </w:tbl>
    <w:p w14:paraId="122CAF13" w14:textId="77777777" w:rsidR="00511B81" w:rsidRPr="00511B81" w:rsidRDefault="00511B81" w:rsidP="00511B81">
      <w:pPr>
        <w:jc w:val="both"/>
        <w:rPr>
          <w:i/>
          <w:iCs/>
          <w:sz w:val="22"/>
          <w:szCs w:val="22"/>
        </w:rPr>
      </w:pPr>
      <w:r w:rsidRPr="00511B81">
        <w:rPr>
          <w:i/>
          <w:iCs/>
          <w:sz w:val="22"/>
          <w:szCs w:val="22"/>
        </w:rPr>
        <w:t>Ces 2 éléments seront utilisés lorsqu’on achètera des nouveaux PC plus loin dans ce TP.</w:t>
      </w:r>
    </w:p>
    <w:p w14:paraId="701F1695" w14:textId="77777777" w:rsidR="00511B81" w:rsidRDefault="00511B81" w:rsidP="0030509A">
      <w:pPr>
        <w:pStyle w:val="Titre2"/>
      </w:pPr>
      <w:bookmarkStart w:id="2" w:name="_Toc83122074"/>
      <w:bookmarkStart w:id="3" w:name="_Toc148520838"/>
    </w:p>
    <w:p w14:paraId="574519D5" w14:textId="72E5ACB2" w:rsidR="00511B81" w:rsidRPr="006C0658" w:rsidRDefault="00511B81" w:rsidP="0030509A">
      <w:pPr>
        <w:pStyle w:val="Titre2"/>
      </w:pPr>
      <w:r w:rsidRPr="006C0658">
        <w:t>La gestion du parc</w:t>
      </w:r>
      <w:bookmarkEnd w:id="2"/>
      <w:bookmarkEnd w:id="3"/>
    </w:p>
    <w:p w14:paraId="10FCE77C" w14:textId="77777777" w:rsidR="00511B81" w:rsidRPr="006C0658" w:rsidRDefault="00511B81" w:rsidP="00511B81">
      <w:pPr>
        <w:rPr>
          <w:sz w:val="22"/>
          <w:szCs w:val="22"/>
        </w:rPr>
      </w:pPr>
    </w:p>
    <w:p w14:paraId="51493120" w14:textId="77777777" w:rsidR="00511B81" w:rsidRPr="006C0658" w:rsidRDefault="00511B81" w:rsidP="00511B81">
      <w:pPr>
        <w:rPr>
          <w:sz w:val="22"/>
          <w:szCs w:val="22"/>
        </w:rPr>
      </w:pPr>
      <w:r w:rsidRPr="006C0658">
        <w:rPr>
          <w:sz w:val="22"/>
          <w:szCs w:val="22"/>
        </w:rPr>
        <w:t>Le principal objectif dans une gestion de parc, c’est d’administrer les équipements physiques présents dans l’entreprise. (Même s’il y en a beaucoup d’autres.)</w:t>
      </w:r>
    </w:p>
    <w:p w14:paraId="7FEE717D" w14:textId="77777777" w:rsidR="00511B81" w:rsidRPr="006C0658" w:rsidRDefault="00511B81" w:rsidP="00511B81">
      <w:pPr>
        <w:jc w:val="both"/>
        <w:rPr>
          <w:sz w:val="22"/>
          <w:szCs w:val="22"/>
        </w:rPr>
      </w:pPr>
      <w:r w:rsidRPr="006C0658">
        <w:rPr>
          <w:sz w:val="22"/>
          <w:szCs w:val="22"/>
        </w:rPr>
        <w:t xml:space="preserve">Nous sommes sur le point d’enregistrer des ordinateurs. </w:t>
      </w:r>
    </w:p>
    <w:p w14:paraId="7984B295" w14:textId="77777777" w:rsidR="00511B81" w:rsidRPr="006C0658" w:rsidRDefault="00511B81" w:rsidP="00511B81">
      <w:pPr>
        <w:jc w:val="both"/>
        <w:rPr>
          <w:sz w:val="22"/>
          <w:szCs w:val="22"/>
        </w:rPr>
      </w:pPr>
      <w:r w:rsidRPr="006C0658">
        <w:rPr>
          <w:sz w:val="22"/>
          <w:szCs w:val="22"/>
        </w:rPr>
        <w:t xml:space="preserve">Lorsqu’on n’utilise pas un système de remontée automatique des configurations, il est judicieux de passer par un </w:t>
      </w:r>
      <w:r w:rsidRPr="006C0658">
        <w:rPr>
          <w:b/>
          <w:bCs/>
          <w:sz w:val="22"/>
          <w:szCs w:val="22"/>
        </w:rPr>
        <w:t>gabarit</w:t>
      </w:r>
      <w:r w:rsidRPr="006C0658">
        <w:rPr>
          <w:sz w:val="22"/>
          <w:szCs w:val="22"/>
        </w:rPr>
        <w:t>. Dans un gabarit on retrouve toutes les propriétés de l’équipement correspondant. Il existe des gabarits pour les ordinateurs, les moniteurs, les imprimantes, les switches, les tickets…</w:t>
      </w:r>
    </w:p>
    <w:p w14:paraId="72C3E6CD" w14:textId="77777777" w:rsidR="00511B81" w:rsidRDefault="00511B81" w:rsidP="00511B81">
      <w:pPr>
        <w:jc w:val="both"/>
        <w:rPr>
          <w:sz w:val="22"/>
          <w:szCs w:val="22"/>
        </w:rPr>
      </w:pPr>
      <w:r w:rsidRPr="006C0658">
        <w:rPr>
          <w:sz w:val="22"/>
          <w:szCs w:val="22"/>
        </w:rPr>
        <w:t>On commence par définir un gabarit en étant aussi complet que possible ! On saisit un maximum de valeurs dans les zones de saisie du formulaire. Et on sauvegarde le gabarit. Lorsqu’on veut créer un équipement physique on peut partir d’un formulaire vierge ou on peut partir d’un gabarit auquel cas, toutes les zones du gabarit initialiseront par défaut les zones correspondantes de l’équipement. Le gabarit est le moule à partir duquel on va générer des ordinateurs ayant ces caractéristiques. Plus le gabarit est complet, moins il y aura de travail de définition à faire au niveau de chaque ordinateur.</w:t>
      </w:r>
    </w:p>
    <w:p w14:paraId="607A3D3B" w14:textId="77777777" w:rsidR="00511B81" w:rsidRDefault="00511B81" w:rsidP="00511B81">
      <w:pPr>
        <w:jc w:val="both"/>
        <w:rPr>
          <w:b/>
          <w:bCs/>
          <w:sz w:val="22"/>
          <w:szCs w:val="22"/>
        </w:rPr>
      </w:pPr>
      <w:r w:rsidRPr="006C0658">
        <w:rPr>
          <w:b/>
          <w:bCs/>
          <w:sz w:val="22"/>
          <w:szCs w:val="22"/>
        </w:rPr>
        <w:t>Attention ! Dans le gabarit, on saisit les données communes à tous les équipements qui seront générés. On ne saisit pas les informations spécifiques à chaque matériel. On ne saisit pas le numéro de série qui varie à chaque poste.</w:t>
      </w:r>
    </w:p>
    <w:p w14:paraId="2E6240D1" w14:textId="77777777" w:rsidR="00C67302" w:rsidRPr="006C0658" w:rsidRDefault="00C67302" w:rsidP="00511B81">
      <w:pPr>
        <w:jc w:val="both"/>
        <w:rPr>
          <w:b/>
          <w:bCs/>
          <w:sz w:val="22"/>
          <w:szCs w:val="22"/>
        </w:rPr>
      </w:pPr>
    </w:p>
    <w:p w14:paraId="4C8BFCE4" w14:textId="77777777" w:rsidR="00511B81" w:rsidRPr="006C0658" w:rsidRDefault="00511B81" w:rsidP="0030509A">
      <w:pPr>
        <w:pStyle w:val="Titre2"/>
      </w:pPr>
      <w:bookmarkStart w:id="4" w:name="_Toc83122069"/>
      <w:bookmarkStart w:id="5" w:name="_Toc148520840"/>
      <w:r w:rsidRPr="006C0658">
        <w:t>La gestion des gabarits</w:t>
      </w:r>
      <w:bookmarkEnd w:id="4"/>
      <w:bookmarkEnd w:id="5"/>
    </w:p>
    <w:p w14:paraId="3171855B" w14:textId="77777777" w:rsidR="00511B81" w:rsidRPr="006C0658" w:rsidRDefault="00511B81" w:rsidP="00511B81">
      <w:pPr>
        <w:jc w:val="both"/>
        <w:rPr>
          <w:sz w:val="22"/>
          <w:szCs w:val="22"/>
        </w:rPr>
      </w:pPr>
      <w:r w:rsidRPr="006C0658">
        <w:rPr>
          <w:sz w:val="22"/>
          <w:szCs w:val="22"/>
        </w:rPr>
        <w:t>Il est possible de créer de nouveaux éléments via des gabarits.</w:t>
      </w:r>
      <w:r>
        <w:rPr>
          <w:sz w:val="22"/>
          <w:szCs w:val="22"/>
        </w:rPr>
        <w:t xml:space="preserve"> Une</w:t>
      </w:r>
      <w:r w:rsidRPr="006C0658">
        <w:rPr>
          <w:sz w:val="22"/>
          <w:szCs w:val="22"/>
        </w:rPr>
        <w:t xml:space="preserve"> organisation a acheté 20 PC identiques et 5 imprimantes identiques. Un gabarit permet de définir un élément standard en remplissant certains champs, puis de s’en servir comme base pour la création des éléments individuels en complétant le numéro de série, le numéro d’inventaire… et quelques autres champs spécifiques.</w:t>
      </w:r>
    </w:p>
    <w:p w14:paraId="6B15B552" w14:textId="77777777" w:rsidR="00511B81" w:rsidRPr="006C0658" w:rsidRDefault="00511B81" w:rsidP="00511B81">
      <w:pPr>
        <w:jc w:val="both"/>
        <w:rPr>
          <w:sz w:val="22"/>
          <w:szCs w:val="22"/>
        </w:rPr>
      </w:pPr>
      <w:r w:rsidRPr="006C0658">
        <w:rPr>
          <w:sz w:val="22"/>
          <w:szCs w:val="22"/>
        </w:rPr>
        <w:t>Le système d’incrémentation permet un remplissage automatique de certains champs qui contiennent une chaîne formatée. En général, on les repère dans le formulaire car ils sont suivis par un astérisque</w:t>
      </w:r>
      <w:r>
        <w:rPr>
          <w:sz w:val="22"/>
          <w:szCs w:val="22"/>
        </w:rPr>
        <w:t xml:space="preserve"> (*)</w:t>
      </w:r>
      <w:r w:rsidRPr="006C0658">
        <w:rPr>
          <w:sz w:val="22"/>
          <w:szCs w:val="22"/>
        </w:rPr>
        <w:t>.  Exemple &lt;XXX###XX&gt;  (X caractère et # numéro automatique) D’autres options peuvent être utilisées telles que \Y année sur 4 chiffres, \y année sur 2 chiffres, \m mois, \g recherche parmi tous les champs basés sur le même format. Le numéro de poste et le numéro d’inventaire peuvent être créés de cette façon. N’oubliez pas de mettre la formule dans une balise &lt;   &gt;, sinon GLPI considère que vous avez saisi du texte.</w:t>
      </w:r>
    </w:p>
    <w:p w14:paraId="3AD9ECA5" w14:textId="77777777" w:rsidR="00511B81" w:rsidRPr="006C0658" w:rsidRDefault="00511B81" w:rsidP="00511B81">
      <w:pPr>
        <w:jc w:val="both"/>
        <w:rPr>
          <w:sz w:val="22"/>
          <w:szCs w:val="22"/>
        </w:rPr>
      </w:pPr>
      <w:r w:rsidRPr="006C0658">
        <w:rPr>
          <w:sz w:val="22"/>
          <w:szCs w:val="22"/>
        </w:rPr>
        <w:t>Exemple : On peut dans numéro d’inventaire du gabarit d’ordinateur, mettre la formule suivante : &lt;B180-##-\Y&gt;. Le numéro généré aura alors la valeur B180-01-2024 pour le premier PC.</w:t>
      </w:r>
    </w:p>
    <w:p w14:paraId="55585879" w14:textId="77777777" w:rsidR="00511B81" w:rsidRPr="006C0658" w:rsidRDefault="00511B81" w:rsidP="0030509A">
      <w:pPr>
        <w:pStyle w:val="Titre2"/>
      </w:pPr>
      <w:r w:rsidRPr="006C0658">
        <w:br w:type="page"/>
      </w:r>
    </w:p>
    <w:p w14:paraId="3946EE54" w14:textId="77777777" w:rsidR="00511B81" w:rsidRPr="0030509A" w:rsidRDefault="00511B81" w:rsidP="0030509A">
      <w:pPr>
        <w:pStyle w:val="Titre2"/>
      </w:pPr>
      <w:bookmarkStart w:id="6" w:name="_Toc148520841"/>
      <w:r w:rsidRPr="0030509A">
        <w:lastRenderedPageBreak/>
        <w:t>Le gabarit</w:t>
      </w:r>
      <w:bookmarkEnd w:id="6"/>
      <w:r w:rsidRPr="0030509A">
        <w:t xml:space="preserve"> de poste</w:t>
      </w:r>
    </w:p>
    <w:p w14:paraId="7131D438" w14:textId="77777777" w:rsidR="00511B81" w:rsidRPr="006C0658" w:rsidRDefault="00511B81" w:rsidP="00511B81">
      <w:pPr>
        <w:jc w:val="both"/>
        <w:rPr>
          <w:sz w:val="22"/>
          <w:szCs w:val="22"/>
        </w:rPr>
      </w:pPr>
      <w:r w:rsidRPr="006C0658">
        <w:rPr>
          <w:sz w:val="22"/>
          <w:szCs w:val="22"/>
        </w:rPr>
        <w:t>Lorsque 2 ordinateurs (voire plus) ont une configuration identique, on commence par créer un gabarit d’ordinateur.</w:t>
      </w:r>
    </w:p>
    <w:p w14:paraId="1FA76208" w14:textId="00FDBCE3" w:rsidR="00511B81" w:rsidRPr="006C0658" w:rsidRDefault="00511B81" w:rsidP="00511B81">
      <w:pPr>
        <w:jc w:val="both"/>
        <w:rPr>
          <w:sz w:val="22"/>
          <w:szCs w:val="22"/>
        </w:rPr>
      </w:pPr>
      <w:r w:rsidRPr="006C0658">
        <w:rPr>
          <w:sz w:val="22"/>
          <w:szCs w:val="22"/>
        </w:rPr>
        <w:t>On passe par Parc&gt;Ordinateur. Attention ! On clique sur l’icône Gabarits</w:t>
      </w:r>
      <w:r w:rsidRPr="006C0658">
        <w:rPr>
          <w:color w:val="FF0000"/>
          <w:sz w:val="22"/>
          <w:szCs w:val="22"/>
        </w:rPr>
        <w:t>…(</w:t>
      </w:r>
      <w:r w:rsidRPr="006C0658">
        <w:rPr>
          <w:color w:val="FF0000"/>
          <w:sz w:val="22"/>
          <w:szCs w:val="22"/>
        </w:rPr>
        <w:object w:dxaOrig="525" w:dyaOrig="285" w14:anchorId="6F107E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25pt;height:14.25pt" o:ole="">
            <v:imagedata r:id="rId4" o:title=""/>
          </v:shape>
          <o:OLEObject Type="Embed" ProgID="PBrush" ShapeID="_x0000_i1025" DrawAspect="Content" ObjectID="_1790756688" r:id="rId5"/>
        </w:object>
      </w:r>
      <w:r w:rsidRPr="006C0658">
        <w:rPr>
          <w:color w:val="FF0000"/>
          <w:sz w:val="22"/>
          <w:szCs w:val="22"/>
        </w:rPr>
        <w:t xml:space="preserve"> Ne vous trompez pas d’icône !!!</w:t>
      </w:r>
      <w:r w:rsidR="00C67302">
        <w:rPr>
          <w:color w:val="FF0000"/>
          <w:sz w:val="22"/>
          <w:szCs w:val="22"/>
        </w:rPr>
        <w:t xml:space="preserve"> Ne cliquez pas sur + Ajouter.</w:t>
      </w:r>
      <w:r w:rsidRPr="006C0658">
        <w:rPr>
          <w:sz w:val="22"/>
          <w:szCs w:val="22"/>
        </w:rPr>
        <w:t>) On ouvre la page Gabarits – Ordinateurs avec le bouton Ajouter un gabarit, conformément à l’illustration suivante.</w:t>
      </w:r>
    </w:p>
    <w:p w14:paraId="73687FC8" w14:textId="77777777" w:rsidR="00511B81" w:rsidRPr="006C0658" w:rsidRDefault="00511B81" w:rsidP="00511B81">
      <w:pPr>
        <w:jc w:val="both"/>
        <w:rPr>
          <w:sz w:val="22"/>
          <w:szCs w:val="22"/>
        </w:rPr>
      </w:pPr>
    </w:p>
    <w:p w14:paraId="0AFB0250" w14:textId="77777777" w:rsidR="00511B81" w:rsidRPr="006C0658" w:rsidRDefault="00511B81" w:rsidP="00511B81">
      <w:pPr>
        <w:jc w:val="both"/>
        <w:rPr>
          <w:sz w:val="22"/>
          <w:szCs w:val="22"/>
        </w:rPr>
      </w:pPr>
      <w:r w:rsidRPr="006C0658">
        <w:rPr>
          <w:sz w:val="22"/>
          <w:szCs w:val="22"/>
        </w:rPr>
        <w:t>Que définit-on dans un gabarit ? C’est simple ! On enregistre toutes les caractéristiques communes aux ordinateurs de ce type.</w:t>
      </w:r>
    </w:p>
    <w:p w14:paraId="5A9464D8" w14:textId="77777777" w:rsidR="00511B81" w:rsidRPr="006C0658" w:rsidRDefault="00511B81" w:rsidP="00511B81">
      <w:pPr>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2"/>
      </w:tblGrid>
      <w:tr w:rsidR="00511B81" w:rsidRPr="006C0658" w14:paraId="4DD2D50B" w14:textId="77777777" w:rsidTr="007A2489">
        <w:tc>
          <w:tcPr>
            <w:tcW w:w="9212" w:type="dxa"/>
            <w:shd w:val="clear" w:color="auto" w:fill="auto"/>
          </w:tcPr>
          <w:p w14:paraId="09ED8BA3" w14:textId="77777777" w:rsidR="00511B81" w:rsidRPr="006C0658" w:rsidRDefault="00511B81" w:rsidP="007A2489">
            <w:pPr>
              <w:jc w:val="both"/>
              <w:rPr>
                <w:sz w:val="22"/>
                <w:szCs w:val="22"/>
              </w:rPr>
            </w:pPr>
            <w:r w:rsidRPr="006C0658">
              <w:rPr>
                <w:sz w:val="22"/>
                <w:szCs w:val="22"/>
              </w:rPr>
              <w:t>Application : Créer le gabarit nommé Poste-DELL-XPS.</w:t>
            </w:r>
          </w:p>
          <w:p w14:paraId="7912A588" w14:textId="77777777" w:rsidR="00511B81" w:rsidRPr="006C0658" w:rsidRDefault="00511B81" w:rsidP="007A2489">
            <w:pPr>
              <w:jc w:val="both"/>
              <w:rPr>
                <w:i/>
                <w:iCs/>
                <w:sz w:val="22"/>
                <w:szCs w:val="22"/>
              </w:rPr>
            </w:pPr>
            <w:r w:rsidRPr="006C0658">
              <w:rPr>
                <w:i/>
                <w:iCs/>
                <w:sz w:val="22"/>
                <w:szCs w:val="22"/>
              </w:rPr>
              <w:t>On a nommé ce nouveau gabarit. On n’indique pas le lieu (puisque chaque ordinateur sera dans un bureau différent.) De la même façon on ne saisit pas ici le numéro de série ou l’UUID qui sont spécifiques à chaque unité centrale.</w:t>
            </w:r>
          </w:p>
          <w:p w14:paraId="5B6550E2" w14:textId="77777777" w:rsidR="00511B81" w:rsidRPr="006C0658" w:rsidRDefault="00511B81" w:rsidP="007A2489">
            <w:pPr>
              <w:jc w:val="both"/>
              <w:rPr>
                <w:i/>
                <w:iCs/>
                <w:sz w:val="22"/>
                <w:szCs w:val="22"/>
              </w:rPr>
            </w:pPr>
            <w:r w:rsidRPr="006C0658">
              <w:rPr>
                <w:i/>
                <w:iCs/>
                <w:sz w:val="22"/>
                <w:szCs w:val="22"/>
              </w:rPr>
              <w:t>On a complété les champs qui contiendront des valeurs identiques pour tous les postes achetés avec les valeurs présentes sur l’illustration. Il faut peut-être utiliser l’icône + pour ajouter une valeur dans une liste.</w:t>
            </w:r>
          </w:p>
          <w:p w14:paraId="58DCDF51" w14:textId="77777777" w:rsidR="00511B81" w:rsidRPr="006C0658" w:rsidRDefault="00511B81" w:rsidP="007A2489">
            <w:pPr>
              <w:jc w:val="both"/>
              <w:rPr>
                <w:i/>
                <w:iCs/>
                <w:color w:val="FF0000"/>
                <w:sz w:val="22"/>
                <w:szCs w:val="22"/>
              </w:rPr>
            </w:pPr>
            <w:r w:rsidRPr="006C0658">
              <w:rPr>
                <w:i/>
                <w:iCs/>
                <w:color w:val="FF0000"/>
                <w:sz w:val="22"/>
                <w:szCs w:val="22"/>
              </w:rPr>
              <w:t>GLPI permet de générer des numéros automatiques. Le numéro d’inventaire est utilisé par le responsable informatique pour enregistrer ce matériel dans son inventaire. ## correspond à un numéro séquentiel. \Y correspond à l’année. Le nom de poste peut aussi être généré automatiquement.</w:t>
            </w:r>
          </w:p>
          <w:p w14:paraId="2C7011E0" w14:textId="77777777" w:rsidR="00511B81" w:rsidRPr="006C0658" w:rsidRDefault="00511B81" w:rsidP="007A2489">
            <w:pPr>
              <w:jc w:val="both"/>
              <w:rPr>
                <w:color w:val="0000CC"/>
                <w:sz w:val="22"/>
                <w:szCs w:val="22"/>
              </w:rPr>
            </w:pPr>
            <w:r w:rsidRPr="006C0658">
              <w:rPr>
                <w:color w:val="0000CC"/>
                <w:sz w:val="22"/>
                <w:szCs w:val="22"/>
              </w:rPr>
              <w:t>Exemple : Numéro d’inventaire &lt;POSTE##-\Y&gt;   Le 1</w:t>
            </w:r>
            <w:r w:rsidRPr="006C0658">
              <w:rPr>
                <w:color w:val="0000CC"/>
                <w:sz w:val="22"/>
                <w:szCs w:val="22"/>
                <w:vertAlign w:val="superscript"/>
              </w:rPr>
              <w:t>er</w:t>
            </w:r>
            <w:r w:rsidRPr="006C0658">
              <w:rPr>
                <w:color w:val="0000CC"/>
                <w:sz w:val="22"/>
                <w:szCs w:val="22"/>
              </w:rPr>
              <w:t xml:space="preserve"> poste généré à partir du gabarit aura comme numéro d’inventaire la valeur : POSTE01-2024.</w:t>
            </w:r>
          </w:p>
          <w:p w14:paraId="626A83FB" w14:textId="77777777" w:rsidR="00511B81" w:rsidRPr="006C0658" w:rsidRDefault="00511B81" w:rsidP="007A2489">
            <w:pPr>
              <w:jc w:val="both"/>
              <w:rPr>
                <w:i/>
                <w:iCs/>
                <w:color w:val="FF0000"/>
                <w:sz w:val="22"/>
                <w:szCs w:val="22"/>
              </w:rPr>
            </w:pPr>
            <w:r w:rsidRPr="006C0658">
              <w:rPr>
                <w:i/>
                <w:iCs/>
                <w:color w:val="FF0000"/>
                <w:sz w:val="22"/>
                <w:szCs w:val="22"/>
              </w:rPr>
              <w:t>Chaque poste de l’entreprise doit également avoir un nom unique. Il peut être généré également. A vous de décider comment vous pouvez générer des noms de poste qui soient uniques.</w:t>
            </w:r>
          </w:p>
          <w:p w14:paraId="2B562A92" w14:textId="77777777" w:rsidR="00511B81" w:rsidRPr="006C0658" w:rsidRDefault="00511B81" w:rsidP="007A2489">
            <w:pPr>
              <w:jc w:val="both"/>
              <w:rPr>
                <w:i/>
                <w:iCs/>
                <w:sz w:val="22"/>
                <w:szCs w:val="22"/>
              </w:rPr>
            </w:pPr>
            <w:r w:rsidRPr="006C0658">
              <w:rPr>
                <w:i/>
                <w:iCs/>
                <w:sz w:val="22"/>
                <w:szCs w:val="22"/>
              </w:rPr>
              <w:t xml:space="preserve">Validez la création du gabarit. </w:t>
            </w:r>
          </w:p>
          <w:p w14:paraId="23ABFC95" w14:textId="77777777" w:rsidR="00511B81" w:rsidRPr="006C0658" w:rsidRDefault="00511B81" w:rsidP="007A2489">
            <w:pPr>
              <w:jc w:val="both"/>
              <w:rPr>
                <w:i/>
                <w:iCs/>
                <w:sz w:val="22"/>
                <w:szCs w:val="22"/>
              </w:rPr>
            </w:pPr>
            <w:r w:rsidRPr="006C0658">
              <w:rPr>
                <w:i/>
                <w:iCs/>
                <w:sz w:val="22"/>
                <w:szCs w:val="22"/>
              </w:rPr>
              <w:t>Il faut valider le gabarit initial pour accéder au menu des fonctionnalités.</w:t>
            </w:r>
          </w:p>
          <w:p w14:paraId="180595EE" w14:textId="77777777" w:rsidR="00511B81" w:rsidRPr="006C0658" w:rsidRDefault="00511B81" w:rsidP="007A2489">
            <w:pPr>
              <w:jc w:val="both"/>
              <w:rPr>
                <w:sz w:val="22"/>
                <w:szCs w:val="22"/>
              </w:rPr>
            </w:pPr>
          </w:p>
          <w:p w14:paraId="29558EF9" w14:textId="77777777" w:rsidR="00511B81" w:rsidRPr="006C0658" w:rsidRDefault="00511B81" w:rsidP="007A2489">
            <w:pPr>
              <w:jc w:val="both"/>
              <w:rPr>
                <w:color w:val="0000CC"/>
                <w:sz w:val="22"/>
                <w:szCs w:val="22"/>
              </w:rPr>
            </w:pPr>
            <w:r w:rsidRPr="006C0658">
              <w:rPr>
                <w:color w:val="0000CC"/>
                <w:sz w:val="22"/>
                <w:szCs w:val="22"/>
              </w:rPr>
              <w:t>Le gabarit décrit des postes DELL XPS DeskTop, équipés de Windows 11 Professionnel, placé dans le réseau et le domaine créé. Les postes contiendront tous les composants décrits précédemment. Ils seront achetés chez Megao Informatique, grâce au budget alloué. Chaque unité centrale coûte 2300,10 €. Il faut accompagner chaque unité centrale d’un moniteur à 220,10 €. Attention ! Ces prix sont des prix TTC. La TVA est à 20 %. Dans les informations financières on indique les prix HT.</w:t>
            </w:r>
          </w:p>
          <w:p w14:paraId="525AB32F" w14:textId="77777777" w:rsidR="00511B81" w:rsidRPr="006C0658" w:rsidRDefault="00511B81" w:rsidP="007A2489">
            <w:pPr>
              <w:jc w:val="both"/>
              <w:rPr>
                <w:color w:val="0000CC"/>
                <w:sz w:val="22"/>
                <w:szCs w:val="22"/>
              </w:rPr>
            </w:pPr>
            <w:r w:rsidRPr="006C0658">
              <w:rPr>
                <w:color w:val="0000CC"/>
                <w:sz w:val="22"/>
                <w:szCs w:val="22"/>
              </w:rPr>
              <w:t>Le descriptif des postes achetés est présent à la fin de ce document.</w:t>
            </w:r>
          </w:p>
          <w:p w14:paraId="7C98EBE9" w14:textId="77777777" w:rsidR="00511B81" w:rsidRPr="006C0658" w:rsidRDefault="00511B81" w:rsidP="007A2489">
            <w:pPr>
              <w:jc w:val="both"/>
              <w:rPr>
                <w:color w:val="0000CC"/>
                <w:sz w:val="22"/>
                <w:szCs w:val="22"/>
              </w:rPr>
            </w:pPr>
            <w:r w:rsidRPr="006C0658">
              <w:rPr>
                <w:color w:val="0000CC"/>
                <w:sz w:val="22"/>
                <w:szCs w:val="22"/>
              </w:rPr>
              <w:t>La commande n° 203-2024 est passée le 02/09/2024. La livraison a lieu le 21/09/2024. Elle est accompagnée de la facture n° 20150200180. La garantie de base est de 12 mois. Elle couvre le remplacement des pièces et la main d’œuvre. Elle n’inclut pas les déplacements sur site. Pour 48 € de plus par UC, on a souscrit une extension de garantie de 6 mois. Les postes seront installés le lundi 22/02/2024. L’amortissement pratiqué est linéaire sur 3 ans.</w:t>
            </w:r>
          </w:p>
          <w:p w14:paraId="119F41AF" w14:textId="77777777" w:rsidR="00511B81" w:rsidRPr="006C0658" w:rsidRDefault="00511B81" w:rsidP="007A2489">
            <w:pPr>
              <w:jc w:val="both"/>
              <w:rPr>
                <w:color w:val="0000CC"/>
                <w:sz w:val="22"/>
                <w:szCs w:val="22"/>
              </w:rPr>
            </w:pPr>
            <w:r w:rsidRPr="006C0658">
              <w:rPr>
                <w:color w:val="0000CC"/>
                <w:sz w:val="22"/>
                <w:szCs w:val="22"/>
              </w:rPr>
              <w:t>Tous ces postes seront équipés de Windows 11 professionnel et de GLPI.</w:t>
            </w:r>
          </w:p>
          <w:p w14:paraId="25A789C1" w14:textId="77777777" w:rsidR="00511B81" w:rsidRPr="006C0658" w:rsidRDefault="00511B81" w:rsidP="007A2489">
            <w:pPr>
              <w:jc w:val="both"/>
              <w:rPr>
                <w:color w:val="0000CC"/>
                <w:sz w:val="22"/>
                <w:szCs w:val="22"/>
              </w:rPr>
            </w:pPr>
            <w:r w:rsidRPr="006C0658">
              <w:rPr>
                <w:color w:val="0000CC"/>
                <w:sz w:val="22"/>
                <w:szCs w:val="22"/>
              </w:rPr>
              <w:t>Chaque poste de ce type comporte un port réseau nommé RJ45-1.</w:t>
            </w:r>
          </w:p>
          <w:p w14:paraId="275C66EA" w14:textId="77777777" w:rsidR="00511B81" w:rsidRPr="006C0658" w:rsidRDefault="00511B81" w:rsidP="007A2489">
            <w:pPr>
              <w:jc w:val="both"/>
              <w:rPr>
                <w:color w:val="0000CC"/>
                <w:sz w:val="22"/>
                <w:szCs w:val="22"/>
              </w:rPr>
            </w:pPr>
            <w:r w:rsidRPr="006C0658">
              <w:rPr>
                <w:color w:val="0000CC"/>
                <w:sz w:val="22"/>
                <w:szCs w:val="22"/>
              </w:rPr>
              <w:t>On achète 3 postes avec cette configuration.</w:t>
            </w:r>
          </w:p>
          <w:p w14:paraId="1EE4E285" w14:textId="77777777" w:rsidR="00511B81" w:rsidRPr="006C0658" w:rsidRDefault="00511B81" w:rsidP="007A2489">
            <w:pPr>
              <w:jc w:val="both"/>
              <w:rPr>
                <w:color w:val="0000CC"/>
                <w:sz w:val="22"/>
                <w:szCs w:val="22"/>
              </w:rPr>
            </w:pPr>
            <w:r w:rsidRPr="006C0658">
              <w:rPr>
                <w:color w:val="0000CC"/>
                <w:sz w:val="22"/>
                <w:szCs w:val="22"/>
              </w:rPr>
              <w:t>La gestion des informations financières est importante.</w:t>
            </w:r>
          </w:p>
        </w:tc>
      </w:tr>
    </w:tbl>
    <w:p w14:paraId="2C43E0D6" w14:textId="77777777" w:rsidR="00511B81" w:rsidRPr="006C0658" w:rsidRDefault="00511B81" w:rsidP="00511B81">
      <w:pPr>
        <w:jc w:val="both"/>
        <w:rPr>
          <w:sz w:val="22"/>
          <w:szCs w:val="22"/>
        </w:rPr>
      </w:pPr>
    </w:p>
    <w:p w14:paraId="4315436A" w14:textId="77777777" w:rsidR="00511B81" w:rsidRPr="006C0658" w:rsidRDefault="00511B81" w:rsidP="00511B81">
      <w:pPr>
        <w:jc w:val="both"/>
        <w:rPr>
          <w:sz w:val="22"/>
          <w:szCs w:val="22"/>
        </w:rPr>
      </w:pPr>
      <w:r w:rsidRPr="00511B81">
        <w:rPr>
          <w:sz w:val="22"/>
          <w:szCs w:val="22"/>
          <w:u w:val="single"/>
        </w:rPr>
        <w:t>Commentaire</w:t>
      </w:r>
      <w:r w:rsidRPr="006C0658">
        <w:rPr>
          <w:sz w:val="22"/>
          <w:szCs w:val="22"/>
        </w:rPr>
        <w:t> : Plus un gabarit est précis, plus il est efficace pour créer tous les matériels individuels correspondants. Une fois que les matériels individuels sont créés, si on a oublié de renseigner une information dans le gabarit, il faut aller modifier chaque matériel individuel !</w:t>
      </w:r>
    </w:p>
    <w:p w14:paraId="21C812E6" w14:textId="77777777" w:rsidR="00511B81" w:rsidRDefault="00511B81" w:rsidP="00511B81">
      <w:pPr>
        <w:jc w:val="both"/>
        <w:rPr>
          <w:sz w:val="22"/>
          <w:szCs w:val="22"/>
        </w:rPr>
      </w:pPr>
      <w:r w:rsidRPr="006C0658">
        <w:rPr>
          <w:sz w:val="22"/>
          <w:szCs w:val="22"/>
        </w:rPr>
        <w:t>A l’inverse, il ne faut pas mettre dans le gabarit des informations qui relèvent de chaque poste. Ainsi, l’utilisateur n’a pas été renseigné ici. Il le sera au niveau de chaque poste affecté à un utilisateur.</w:t>
      </w:r>
    </w:p>
    <w:p w14:paraId="2E3E51DF" w14:textId="77777777" w:rsidR="00511B81" w:rsidRDefault="00511B81" w:rsidP="00511B81">
      <w:pPr>
        <w:jc w:val="both"/>
        <w:rPr>
          <w:sz w:val="22"/>
          <w:szCs w:val="22"/>
        </w:rPr>
      </w:pPr>
    </w:p>
    <w:p w14:paraId="1389CFC8" w14:textId="77777777" w:rsidR="00511B81" w:rsidRDefault="00511B81" w:rsidP="0030509A">
      <w:pPr>
        <w:pStyle w:val="Titre2"/>
      </w:pPr>
      <w:r w:rsidRPr="006C0658">
        <w:t>L</w:t>
      </w:r>
      <w:r>
        <w:t xml:space="preserve">e </w:t>
      </w:r>
      <w:r w:rsidRPr="006C0658">
        <w:t>gabarit</w:t>
      </w:r>
      <w:r>
        <w:t xml:space="preserve"> de moniteur</w:t>
      </w:r>
    </w:p>
    <w:p w14:paraId="28F4F769" w14:textId="5C1DCF03" w:rsidR="00511B81" w:rsidRDefault="00511B81" w:rsidP="00511B81">
      <w:pPr>
        <w:jc w:val="both"/>
      </w:pPr>
      <w:r>
        <w:t>Le principe du gabarit pour les moniteurs, est le même que celui du gabarit pour les ordinateurs. Comme les écrans des 3 nouveaux postes sont identiques, on va commencer par générer un gabarit.</w:t>
      </w:r>
      <w:r w:rsidR="00C67302">
        <w:t xml:space="preserve"> On passe par Parc&gt;Moniteur, et on choisit Gabarit.</w:t>
      </w:r>
    </w:p>
    <w:p w14:paraId="63309B19" w14:textId="77777777" w:rsidR="00C67302" w:rsidRDefault="00C67302" w:rsidP="00511B81">
      <w:pPr>
        <w:jc w:val="both"/>
      </w:pPr>
    </w:p>
    <w:p w14:paraId="58C4431F" w14:textId="77777777" w:rsidR="00511B81" w:rsidRDefault="00511B81" w:rsidP="00511B81">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511B81" w14:paraId="52B49F4E" w14:textId="77777777" w:rsidTr="007A2489">
        <w:tc>
          <w:tcPr>
            <w:tcW w:w="10061" w:type="dxa"/>
            <w:shd w:val="clear" w:color="auto" w:fill="auto"/>
          </w:tcPr>
          <w:p w14:paraId="7C4FDD24" w14:textId="77777777" w:rsidR="00511B81" w:rsidRDefault="00511B81" w:rsidP="007A2489">
            <w:pPr>
              <w:jc w:val="both"/>
            </w:pPr>
            <w:r>
              <w:t>Application </w:t>
            </w:r>
            <w:r w:rsidRPr="00706DBD">
              <w:t>: Générer le gabarit d’un moniteur.</w:t>
            </w:r>
          </w:p>
          <w:p w14:paraId="1EE3A8F6" w14:textId="77777777" w:rsidR="00511B81" w:rsidRPr="00706DBD" w:rsidRDefault="00511B81" w:rsidP="007A2489">
            <w:pPr>
              <w:jc w:val="both"/>
              <w:rPr>
                <w:color w:val="0000CC"/>
              </w:rPr>
            </w:pPr>
            <w:r w:rsidRPr="00706DBD">
              <w:rPr>
                <w:color w:val="0000CC"/>
              </w:rPr>
              <w:t xml:space="preserve">L’écran </w:t>
            </w:r>
            <w:r>
              <w:rPr>
                <w:color w:val="0000CC"/>
              </w:rPr>
              <w:t xml:space="preserve">DELL 24 P2422H </w:t>
            </w:r>
            <w:r w:rsidRPr="00706DBD">
              <w:rPr>
                <w:color w:val="0000CC"/>
              </w:rPr>
              <w:t xml:space="preserve">est un écran fabriqué par </w:t>
            </w:r>
            <w:r>
              <w:rPr>
                <w:color w:val="0000CC"/>
              </w:rPr>
              <w:t>DELL</w:t>
            </w:r>
            <w:r w:rsidRPr="00706DBD">
              <w:rPr>
                <w:color w:val="0000CC"/>
              </w:rPr>
              <w:t xml:space="preserve"> – Diagonale : 2</w:t>
            </w:r>
            <w:r>
              <w:rPr>
                <w:color w:val="0000CC"/>
              </w:rPr>
              <w:t>3,8</w:t>
            </w:r>
            <w:r w:rsidRPr="00706DBD">
              <w:rPr>
                <w:color w:val="0000CC"/>
              </w:rPr>
              <w:t>’’ (6</w:t>
            </w:r>
            <w:r>
              <w:rPr>
                <w:color w:val="0000CC"/>
              </w:rPr>
              <w:t>0,5</w:t>
            </w:r>
            <w:r w:rsidRPr="00706DBD">
              <w:rPr>
                <w:color w:val="0000CC"/>
              </w:rPr>
              <w:t>cm) – Format : large (16 :9)</w:t>
            </w:r>
          </w:p>
          <w:p w14:paraId="1ED5BB03" w14:textId="77777777" w:rsidR="00511B81" w:rsidRPr="00706DBD" w:rsidRDefault="00511B81" w:rsidP="007A2489">
            <w:pPr>
              <w:jc w:val="both"/>
              <w:rPr>
                <w:color w:val="0000CC"/>
              </w:rPr>
            </w:pPr>
            <w:r w:rsidRPr="00706DBD">
              <w:rPr>
                <w:color w:val="0000CC"/>
              </w:rPr>
              <w:t>Définition : 1920 X 1080 (Full HD) –Port HDMI/DVI/VGA/Display Port</w:t>
            </w:r>
          </w:p>
          <w:p w14:paraId="08742D2C" w14:textId="77777777" w:rsidR="00511B81" w:rsidRPr="00706DBD" w:rsidRDefault="00511B81" w:rsidP="007A2489">
            <w:pPr>
              <w:jc w:val="both"/>
              <w:rPr>
                <w:color w:val="0000CC"/>
              </w:rPr>
            </w:pPr>
            <w:r>
              <w:rPr>
                <w:color w:val="0000CC"/>
              </w:rPr>
              <w:t>Dans n</w:t>
            </w:r>
            <w:r w:rsidRPr="00706DBD">
              <w:rPr>
                <w:color w:val="0000CC"/>
              </w:rPr>
              <w:t>uméro d’inventaire</w:t>
            </w:r>
            <w:r>
              <w:rPr>
                <w:color w:val="0000CC"/>
              </w:rPr>
              <w:t>, si vous utilisez la fonction</w:t>
            </w:r>
            <w:r w:rsidRPr="00706DBD">
              <w:rPr>
                <w:color w:val="0000CC"/>
              </w:rPr>
              <w:t xml:space="preserve"> &lt;MONITEUR##-\Y&gt;</w:t>
            </w:r>
            <w:r>
              <w:rPr>
                <w:color w:val="0000CC"/>
              </w:rPr>
              <w:t>, vous génèrerez un numéro unique. Vous devez faire pareil au niveau du nom de moniteur unique généré.</w:t>
            </w:r>
          </w:p>
          <w:p w14:paraId="6BF5A49C" w14:textId="77777777" w:rsidR="00511B81" w:rsidRPr="00946E05" w:rsidRDefault="00511B81" w:rsidP="007A2489">
            <w:pPr>
              <w:jc w:val="both"/>
            </w:pPr>
            <w:r w:rsidRPr="00706DBD">
              <w:rPr>
                <w:color w:val="0000CC"/>
              </w:rPr>
              <w:t xml:space="preserve">Les moniteurs ont été commandés, livrés et installés aux mêmes dates que les unités centrales. (Leur prix </w:t>
            </w:r>
            <w:r>
              <w:rPr>
                <w:color w:val="0000CC"/>
              </w:rPr>
              <w:t xml:space="preserve">TTC est de 220,08 </w:t>
            </w:r>
            <w:r w:rsidRPr="00706DBD">
              <w:rPr>
                <w:color w:val="0000CC"/>
              </w:rPr>
              <w:t>€).</w:t>
            </w:r>
          </w:p>
          <w:p w14:paraId="49B8D448" w14:textId="77777777" w:rsidR="00511B81" w:rsidRDefault="00511B81" w:rsidP="007A2489">
            <w:pPr>
              <w:jc w:val="both"/>
            </w:pPr>
          </w:p>
        </w:tc>
      </w:tr>
    </w:tbl>
    <w:p w14:paraId="7650424F" w14:textId="77777777" w:rsidR="00511B81" w:rsidRDefault="00511B81" w:rsidP="00511B81">
      <w:pPr>
        <w:jc w:val="both"/>
      </w:pPr>
    </w:p>
    <w:p w14:paraId="000CBBC7" w14:textId="77777777" w:rsidR="00511B81" w:rsidRDefault="00511B81" w:rsidP="0030509A">
      <w:pPr>
        <w:pStyle w:val="Titre2"/>
      </w:pPr>
      <w:r w:rsidRPr="006C0658">
        <w:t>L</w:t>
      </w:r>
      <w:r>
        <w:t xml:space="preserve">e </w:t>
      </w:r>
      <w:r w:rsidRPr="006C0658">
        <w:t>gabarit</w:t>
      </w:r>
      <w:r>
        <w:t xml:space="preserve"> de commutateur</w:t>
      </w:r>
    </w:p>
    <w:p w14:paraId="038C6423" w14:textId="77777777" w:rsidR="00511B81" w:rsidRPr="0050285C" w:rsidRDefault="00511B81" w:rsidP="00511B81">
      <w:r>
        <w:t>Le principe de gabarit ne change pas. On va cette fois l’appliquer à un switch.</w:t>
      </w:r>
    </w:p>
    <w:p w14:paraId="3BEA57F3" w14:textId="77777777" w:rsidR="00511B81" w:rsidRDefault="00511B81" w:rsidP="00511B81">
      <w:pPr>
        <w:pBdr>
          <w:top w:val="single" w:sz="4" w:space="1" w:color="auto"/>
          <w:left w:val="single" w:sz="4" w:space="4" w:color="auto"/>
          <w:bottom w:val="single" w:sz="4" w:space="1" w:color="auto"/>
          <w:right w:val="single" w:sz="4" w:space="4" w:color="auto"/>
        </w:pBdr>
      </w:pPr>
      <w:r>
        <w:t>Application </w:t>
      </w:r>
      <w:r w:rsidRPr="00946E05">
        <w:t>: Générer le gabarit d’un commutateur.</w:t>
      </w:r>
    </w:p>
    <w:p w14:paraId="283CE67B" w14:textId="72682DEF" w:rsidR="00511B81" w:rsidRPr="00946E05" w:rsidRDefault="00511B81" w:rsidP="00511B81">
      <w:pPr>
        <w:pBdr>
          <w:top w:val="single" w:sz="4" w:space="1" w:color="auto"/>
          <w:left w:val="single" w:sz="4" w:space="4" w:color="auto"/>
          <w:bottom w:val="single" w:sz="4" w:space="1" w:color="auto"/>
          <w:right w:val="single" w:sz="4" w:space="4" w:color="auto"/>
        </w:pBdr>
        <w:rPr>
          <w:color w:val="0000CC"/>
        </w:rPr>
      </w:pPr>
      <w:r w:rsidRPr="00946E05">
        <w:rPr>
          <w:color w:val="0000CC"/>
        </w:rPr>
        <w:t xml:space="preserve">On passe par </w:t>
      </w:r>
      <w:r w:rsidR="00C67302">
        <w:rPr>
          <w:color w:val="0000CC"/>
        </w:rPr>
        <w:t>Parc</w:t>
      </w:r>
      <w:r w:rsidRPr="00946E05">
        <w:rPr>
          <w:color w:val="0000CC"/>
        </w:rPr>
        <w:t>&gt;</w:t>
      </w:r>
      <w:r w:rsidR="00C67302">
        <w:rPr>
          <w:color w:val="0000CC"/>
        </w:rPr>
        <w:t xml:space="preserve">Matériels </w:t>
      </w:r>
      <w:r w:rsidRPr="00946E05">
        <w:rPr>
          <w:color w:val="0000CC"/>
        </w:rPr>
        <w:t>Réseaux et on crée le gabarit d'un commutateur Cisco. Le fabricant est CISCO System Inc., le modèle est Catalyst 6500 serie switches, le numéro automatique d’inventaire est &lt;COMMUT###\Y&gt;. Les commutateurs de ce modèle possèdent 24 ports numérotés de 00 à 23.</w:t>
      </w:r>
    </w:p>
    <w:p w14:paraId="4362BED8" w14:textId="77777777" w:rsidR="00511B81" w:rsidRPr="00946E05" w:rsidRDefault="00511B81" w:rsidP="00511B81">
      <w:pPr>
        <w:pBdr>
          <w:top w:val="single" w:sz="4" w:space="1" w:color="auto"/>
          <w:left w:val="single" w:sz="4" w:space="4" w:color="auto"/>
          <w:bottom w:val="single" w:sz="4" w:space="1" w:color="auto"/>
          <w:right w:val="single" w:sz="4" w:space="4" w:color="auto"/>
        </w:pBdr>
        <w:rPr>
          <w:color w:val="0000CC"/>
        </w:rPr>
      </w:pPr>
      <w:r w:rsidRPr="00946E05">
        <w:rPr>
          <w:color w:val="0000CC"/>
        </w:rPr>
        <w:t>(On ne gère pas les informations financières</w:t>
      </w:r>
      <w:r>
        <w:rPr>
          <w:color w:val="0000CC"/>
        </w:rPr>
        <w:t xml:space="preserve"> pour les équipements de ce type</w:t>
      </w:r>
      <w:r w:rsidRPr="00946E05">
        <w:rPr>
          <w:color w:val="0000CC"/>
        </w:rPr>
        <w:t>.)</w:t>
      </w:r>
    </w:p>
    <w:p w14:paraId="3E404D38" w14:textId="77777777" w:rsidR="00511B81" w:rsidRPr="00F42E9B" w:rsidRDefault="00511B81" w:rsidP="00511B81"/>
    <w:p w14:paraId="43DF34A3" w14:textId="77777777" w:rsidR="00511B81" w:rsidRPr="006C0658" w:rsidRDefault="00511B81" w:rsidP="00511B81">
      <w:pPr>
        <w:jc w:val="both"/>
        <w:rPr>
          <w:sz w:val="22"/>
          <w:szCs w:val="22"/>
        </w:rPr>
      </w:pPr>
    </w:p>
    <w:p w14:paraId="73909AC9" w14:textId="77777777" w:rsidR="00A81DBF" w:rsidRDefault="00A81DBF"/>
    <w:sectPr w:rsidR="00A81D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B81"/>
    <w:rsid w:val="00190645"/>
    <w:rsid w:val="0028197F"/>
    <w:rsid w:val="0030509A"/>
    <w:rsid w:val="00511B81"/>
    <w:rsid w:val="00545790"/>
    <w:rsid w:val="005A58AB"/>
    <w:rsid w:val="008109B3"/>
    <w:rsid w:val="00833FE8"/>
    <w:rsid w:val="008C6A52"/>
    <w:rsid w:val="008C73F2"/>
    <w:rsid w:val="00A2551C"/>
    <w:rsid w:val="00A81DBF"/>
    <w:rsid w:val="00C67302"/>
    <w:rsid w:val="00DC3414"/>
    <w:rsid w:val="00FE77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C65D"/>
  <w15:chartTrackingRefBased/>
  <w15:docId w15:val="{75590D42-C7E8-4530-A409-5A2F339ED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B81"/>
    <w:rPr>
      <w:rFonts w:eastAsia="SimSun"/>
      <w:kern w:val="0"/>
      <w:sz w:val="24"/>
      <w:szCs w:val="24"/>
      <w:lang w:eastAsia="zh-CN"/>
      <w14:ligatures w14:val="none"/>
    </w:rPr>
  </w:style>
  <w:style w:type="paragraph" w:styleId="Titre1">
    <w:name w:val="heading 1"/>
    <w:basedOn w:val="Normal"/>
    <w:next w:val="Normal"/>
    <w:link w:val="Titre1Car"/>
    <w:uiPriority w:val="9"/>
    <w:qFormat/>
    <w:rsid w:val="005A58AB"/>
    <w:pPr>
      <w:keepNext/>
      <w:keepLines/>
      <w:spacing w:before="240" w:line="259" w:lineRule="auto"/>
      <w:jc w:val="both"/>
      <w:outlineLvl w:val="0"/>
    </w:pPr>
    <w:rPr>
      <w:rFonts w:eastAsiaTheme="majorEastAsia" w:cstheme="majorBidi"/>
      <w:b/>
      <w:color w:val="2F5496" w:themeColor="accent1" w:themeShade="BF"/>
      <w:kern w:val="2"/>
      <w:sz w:val="32"/>
      <w:szCs w:val="32"/>
      <w:lang w:eastAsia="en-US"/>
      <w14:ligatures w14:val="standardContextual"/>
    </w:rPr>
  </w:style>
  <w:style w:type="paragraph" w:styleId="Titre2">
    <w:name w:val="heading 2"/>
    <w:basedOn w:val="Normal"/>
    <w:next w:val="Normal"/>
    <w:link w:val="Titre2Car"/>
    <w:autoRedefine/>
    <w:uiPriority w:val="9"/>
    <w:unhideWhenUsed/>
    <w:qFormat/>
    <w:rsid w:val="0030509A"/>
    <w:pPr>
      <w:keepNext/>
      <w:keepLines/>
      <w:spacing w:before="40"/>
      <w:jc w:val="both"/>
      <w:outlineLvl w:val="1"/>
    </w:pPr>
    <w:rPr>
      <w:rFonts w:eastAsiaTheme="majorEastAsia" w:cstheme="majorBidi"/>
      <w:color w:val="2F5496" w:themeColor="accent1" w:themeShade="BF"/>
      <w:sz w:val="28"/>
      <w:szCs w:val="28"/>
      <w:lang w:eastAsia="fr-FR"/>
    </w:rPr>
  </w:style>
  <w:style w:type="paragraph" w:styleId="Titre3">
    <w:name w:val="heading 3"/>
    <w:basedOn w:val="Normal"/>
    <w:next w:val="Normal"/>
    <w:link w:val="Titre3Car"/>
    <w:uiPriority w:val="9"/>
    <w:semiHidden/>
    <w:unhideWhenUsed/>
    <w:qFormat/>
    <w:rsid w:val="00511B81"/>
    <w:pPr>
      <w:keepNext/>
      <w:keepLines/>
      <w:spacing w:before="160" w:after="80"/>
      <w:outlineLvl w:val="2"/>
    </w:pPr>
    <w:rPr>
      <w:rFonts w:asciiTheme="minorHAnsi" w:eastAsiaTheme="majorEastAsia" w:hAnsiTheme="minorHAnsi" w:cstheme="majorBidi"/>
      <w:color w:val="2F5496" w:themeColor="accent1" w:themeShade="BF"/>
      <w:sz w:val="28"/>
      <w:szCs w:val="28"/>
      <w:lang w:eastAsia="fr-FR"/>
    </w:rPr>
  </w:style>
  <w:style w:type="paragraph" w:styleId="Titre4">
    <w:name w:val="heading 4"/>
    <w:basedOn w:val="Normal"/>
    <w:next w:val="Normal"/>
    <w:link w:val="Titre4Car"/>
    <w:uiPriority w:val="9"/>
    <w:semiHidden/>
    <w:unhideWhenUsed/>
    <w:qFormat/>
    <w:rsid w:val="00511B81"/>
    <w:pPr>
      <w:keepNext/>
      <w:keepLines/>
      <w:spacing w:before="80" w:after="40"/>
      <w:outlineLvl w:val="3"/>
    </w:pPr>
    <w:rPr>
      <w:rFonts w:asciiTheme="minorHAnsi" w:eastAsiaTheme="majorEastAsia" w:hAnsiTheme="minorHAnsi" w:cstheme="majorBidi"/>
      <w:i/>
      <w:iCs/>
      <w:color w:val="2F5496" w:themeColor="accent1" w:themeShade="BF"/>
      <w:sz w:val="22"/>
      <w:lang w:eastAsia="fr-FR"/>
    </w:rPr>
  </w:style>
  <w:style w:type="paragraph" w:styleId="Titre5">
    <w:name w:val="heading 5"/>
    <w:basedOn w:val="Normal"/>
    <w:next w:val="Normal"/>
    <w:link w:val="Titre5Car"/>
    <w:uiPriority w:val="9"/>
    <w:semiHidden/>
    <w:unhideWhenUsed/>
    <w:qFormat/>
    <w:rsid w:val="00511B81"/>
    <w:pPr>
      <w:keepNext/>
      <w:keepLines/>
      <w:spacing w:before="80" w:after="40"/>
      <w:outlineLvl w:val="4"/>
    </w:pPr>
    <w:rPr>
      <w:rFonts w:asciiTheme="minorHAnsi" w:eastAsiaTheme="majorEastAsia" w:hAnsiTheme="minorHAnsi" w:cstheme="majorBidi"/>
      <w:color w:val="2F5496" w:themeColor="accent1" w:themeShade="BF"/>
      <w:sz w:val="22"/>
      <w:lang w:eastAsia="fr-FR"/>
    </w:rPr>
  </w:style>
  <w:style w:type="paragraph" w:styleId="Titre6">
    <w:name w:val="heading 6"/>
    <w:basedOn w:val="Normal"/>
    <w:next w:val="Normal"/>
    <w:link w:val="Titre6Car"/>
    <w:uiPriority w:val="9"/>
    <w:semiHidden/>
    <w:unhideWhenUsed/>
    <w:qFormat/>
    <w:rsid w:val="00511B81"/>
    <w:pPr>
      <w:keepNext/>
      <w:keepLines/>
      <w:spacing w:before="40"/>
      <w:outlineLvl w:val="5"/>
    </w:pPr>
    <w:rPr>
      <w:rFonts w:asciiTheme="minorHAnsi" w:eastAsiaTheme="majorEastAsia" w:hAnsiTheme="minorHAnsi" w:cstheme="majorBidi"/>
      <w:i/>
      <w:iCs/>
      <w:color w:val="595959" w:themeColor="text1" w:themeTint="A6"/>
      <w:sz w:val="22"/>
      <w:lang w:eastAsia="fr-FR"/>
    </w:rPr>
  </w:style>
  <w:style w:type="paragraph" w:styleId="Titre7">
    <w:name w:val="heading 7"/>
    <w:basedOn w:val="Normal"/>
    <w:next w:val="Normal"/>
    <w:link w:val="Titre7Car"/>
    <w:uiPriority w:val="9"/>
    <w:semiHidden/>
    <w:unhideWhenUsed/>
    <w:qFormat/>
    <w:rsid w:val="00511B81"/>
    <w:pPr>
      <w:keepNext/>
      <w:keepLines/>
      <w:spacing w:before="40"/>
      <w:outlineLvl w:val="6"/>
    </w:pPr>
    <w:rPr>
      <w:rFonts w:asciiTheme="minorHAnsi" w:eastAsiaTheme="majorEastAsia" w:hAnsiTheme="minorHAnsi" w:cstheme="majorBidi"/>
      <w:color w:val="595959" w:themeColor="text1" w:themeTint="A6"/>
      <w:sz w:val="22"/>
      <w:lang w:eastAsia="fr-FR"/>
    </w:rPr>
  </w:style>
  <w:style w:type="paragraph" w:styleId="Titre8">
    <w:name w:val="heading 8"/>
    <w:basedOn w:val="Normal"/>
    <w:next w:val="Normal"/>
    <w:link w:val="Titre8Car"/>
    <w:uiPriority w:val="9"/>
    <w:semiHidden/>
    <w:unhideWhenUsed/>
    <w:qFormat/>
    <w:rsid w:val="00511B81"/>
    <w:pPr>
      <w:keepNext/>
      <w:keepLines/>
      <w:outlineLvl w:val="7"/>
    </w:pPr>
    <w:rPr>
      <w:rFonts w:asciiTheme="minorHAnsi" w:eastAsiaTheme="majorEastAsia" w:hAnsiTheme="minorHAnsi" w:cstheme="majorBidi"/>
      <w:i/>
      <w:iCs/>
      <w:color w:val="272727" w:themeColor="text1" w:themeTint="D8"/>
      <w:sz w:val="22"/>
      <w:lang w:eastAsia="fr-FR"/>
    </w:rPr>
  </w:style>
  <w:style w:type="paragraph" w:styleId="Titre9">
    <w:name w:val="heading 9"/>
    <w:basedOn w:val="Normal"/>
    <w:next w:val="Normal"/>
    <w:link w:val="Titre9Car"/>
    <w:uiPriority w:val="9"/>
    <w:semiHidden/>
    <w:unhideWhenUsed/>
    <w:qFormat/>
    <w:rsid w:val="00511B81"/>
    <w:pPr>
      <w:keepNext/>
      <w:keepLines/>
      <w:outlineLvl w:val="8"/>
    </w:pPr>
    <w:rPr>
      <w:rFonts w:asciiTheme="minorHAnsi" w:eastAsiaTheme="majorEastAsia" w:hAnsiTheme="minorHAnsi" w:cstheme="majorBidi"/>
      <w:color w:val="272727" w:themeColor="text1" w:themeTint="D8"/>
      <w:sz w:val="2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30">
    <w:name w:val="Titre3"/>
    <w:basedOn w:val="Normal"/>
    <w:link w:val="Titre3Car0"/>
    <w:qFormat/>
    <w:rsid w:val="00190645"/>
    <w:rPr>
      <w:rFonts w:eastAsia="Times New Roman"/>
      <w:b/>
      <w:color w:val="4472C4" w:themeColor="accent1"/>
      <w:sz w:val="22"/>
      <w:u w:val="single"/>
      <w:lang w:eastAsia="fr-FR"/>
    </w:rPr>
  </w:style>
  <w:style w:type="character" w:customStyle="1" w:styleId="Titre3Car0">
    <w:name w:val="Titre3 Car"/>
    <w:basedOn w:val="Policepardfaut"/>
    <w:link w:val="Titre30"/>
    <w:rsid w:val="00190645"/>
    <w:rPr>
      <w:b/>
      <w:color w:val="4472C4" w:themeColor="accent1"/>
      <w:kern w:val="0"/>
      <w:sz w:val="22"/>
      <w:szCs w:val="24"/>
      <w:u w:val="single"/>
      <w:lang w:eastAsia="fr-FR"/>
      <w14:ligatures w14:val="none"/>
    </w:rPr>
  </w:style>
  <w:style w:type="paragraph" w:customStyle="1" w:styleId="Style1">
    <w:name w:val="Style1"/>
    <w:basedOn w:val="Titre"/>
    <w:autoRedefine/>
    <w:qFormat/>
    <w:rsid w:val="00190645"/>
    <w:rPr>
      <w:b w:val="0"/>
      <w:color w:val="2F5496" w:themeColor="accent1" w:themeShade="BF"/>
      <w:sz w:val="32"/>
    </w:rPr>
  </w:style>
  <w:style w:type="paragraph" w:styleId="Titre">
    <w:name w:val="Title"/>
    <w:basedOn w:val="Normal"/>
    <w:next w:val="Normal"/>
    <w:link w:val="TitreCar"/>
    <w:uiPriority w:val="10"/>
    <w:qFormat/>
    <w:rsid w:val="00190645"/>
    <w:pPr>
      <w:contextualSpacing/>
    </w:pPr>
    <w:rPr>
      <w:rFonts w:eastAsiaTheme="majorEastAsia" w:cstheme="majorBidi"/>
      <w:b/>
      <w:spacing w:val="-10"/>
      <w:kern w:val="28"/>
      <w:sz w:val="36"/>
      <w:szCs w:val="56"/>
      <w:lang w:eastAsia="fr-FR"/>
    </w:rPr>
  </w:style>
  <w:style w:type="character" w:customStyle="1" w:styleId="TitreCar">
    <w:name w:val="Titre Car"/>
    <w:basedOn w:val="Policepardfaut"/>
    <w:link w:val="Titre"/>
    <w:uiPriority w:val="10"/>
    <w:rsid w:val="00190645"/>
    <w:rPr>
      <w:rFonts w:eastAsiaTheme="majorEastAsia" w:cstheme="majorBidi"/>
      <w:b/>
      <w:spacing w:val="-10"/>
      <w:kern w:val="28"/>
      <w:sz w:val="36"/>
      <w:szCs w:val="56"/>
      <w:lang w:eastAsia="fr-FR"/>
      <w14:ligatures w14:val="none"/>
    </w:rPr>
  </w:style>
  <w:style w:type="character" w:customStyle="1" w:styleId="Titre1Car">
    <w:name w:val="Titre 1 Car"/>
    <w:basedOn w:val="Policepardfaut"/>
    <w:link w:val="Titre1"/>
    <w:uiPriority w:val="9"/>
    <w:rsid w:val="005A58AB"/>
    <w:rPr>
      <w:rFonts w:eastAsiaTheme="majorEastAsia" w:cstheme="majorBidi"/>
      <w:b/>
      <w:color w:val="2F5496" w:themeColor="accent1" w:themeShade="BF"/>
      <w:sz w:val="32"/>
      <w:szCs w:val="32"/>
    </w:rPr>
  </w:style>
  <w:style w:type="character" w:customStyle="1" w:styleId="Titre2Car">
    <w:name w:val="Titre 2 Car"/>
    <w:basedOn w:val="Policepardfaut"/>
    <w:link w:val="Titre2"/>
    <w:uiPriority w:val="9"/>
    <w:rsid w:val="0030509A"/>
    <w:rPr>
      <w:rFonts w:eastAsiaTheme="majorEastAsia" w:cstheme="majorBidi"/>
      <w:color w:val="2F5496" w:themeColor="accent1" w:themeShade="BF"/>
      <w:kern w:val="0"/>
      <w:sz w:val="28"/>
      <w:szCs w:val="28"/>
      <w:lang w:eastAsia="fr-FR"/>
      <w14:ligatures w14:val="none"/>
    </w:rPr>
  </w:style>
  <w:style w:type="table" w:styleId="Grilledutableau">
    <w:name w:val="Table Grid"/>
    <w:basedOn w:val="TableauNormal"/>
    <w:uiPriority w:val="39"/>
    <w:rsid w:val="001906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511B81"/>
    <w:rPr>
      <w:rFonts w:asciiTheme="minorHAnsi" w:eastAsiaTheme="majorEastAsia" w:hAnsiTheme="minorHAnsi" w:cstheme="majorBidi"/>
      <w:color w:val="2F5496" w:themeColor="accent1" w:themeShade="BF"/>
      <w:kern w:val="0"/>
      <w:sz w:val="28"/>
      <w:szCs w:val="28"/>
      <w:lang w:eastAsia="fr-FR"/>
      <w14:ligatures w14:val="none"/>
    </w:rPr>
  </w:style>
  <w:style w:type="character" w:customStyle="1" w:styleId="Titre4Car">
    <w:name w:val="Titre 4 Car"/>
    <w:basedOn w:val="Policepardfaut"/>
    <w:link w:val="Titre4"/>
    <w:uiPriority w:val="9"/>
    <w:semiHidden/>
    <w:rsid w:val="00511B81"/>
    <w:rPr>
      <w:rFonts w:asciiTheme="minorHAnsi" w:eastAsiaTheme="majorEastAsia" w:hAnsiTheme="minorHAnsi" w:cstheme="majorBidi"/>
      <w:i/>
      <w:iCs/>
      <w:color w:val="2F5496" w:themeColor="accent1" w:themeShade="BF"/>
      <w:kern w:val="0"/>
      <w:sz w:val="22"/>
      <w:szCs w:val="24"/>
      <w:lang w:eastAsia="fr-FR"/>
      <w14:ligatures w14:val="none"/>
    </w:rPr>
  </w:style>
  <w:style w:type="character" w:customStyle="1" w:styleId="Titre5Car">
    <w:name w:val="Titre 5 Car"/>
    <w:basedOn w:val="Policepardfaut"/>
    <w:link w:val="Titre5"/>
    <w:uiPriority w:val="9"/>
    <w:semiHidden/>
    <w:rsid w:val="00511B81"/>
    <w:rPr>
      <w:rFonts w:asciiTheme="minorHAnsi" w:eastAsiaTheme="majorEastAsia" w:hAnsiTheme="minorHAnsi" w:cstheme="majorBidi"/>
      <w:color w:val="2F5496" w:themeColor="accent1" w:themeShade="BF"/>
      <w:kern w:val="0"/>
      <w:sz w:val="22"/>
      <w:szCs w:val="24"/>
      <w:lang w:eastAsia="fr-FR"/>
      <w14:ligatures w14:val="none"/>
    </w:rPr>
  </w:style>
  <w:style w:type="character" w:customStyle="1" w:styleId="Titre6Car">
    <w:name w:val="Titre 6 Car"/>
    <w:basedOn w:val="Policepardfaut"/>
    <w:link w:val="Titre6"/>
    <w:uiPriority w:val="9"/>
    <w:semiHidden/>
    <w:rsid w:val="00511B81"/>
    <w:rPr>
      <w:rFonts w:asciiTheme="minorHAnsi" w:eastAsiaTheme="majorEastAsia" w:hAnsiTheme="minorHAnsi" w:cstheme="majorBidi"/>
      <w:i/>
      <w:iCs/>
      <w:color w:val="595959" w:themeColor="text1" w:themeTint="A6"/>
      <w:kern w:val="0"/>
      <w:sz w:val="22"/>
      <w:szCs w:val="24"/>
      <w:lang w:eastAsia="fr-FR"/>
      <w14:ligatures w14:val="none"/>
    </w:rPr>
  </w:style>
  <w:style w:type="character" w:customStyle="1" w:styleId="Titre7Car">
    <w:name w:val="Titre 7 Car"/>
    <w:basedOn w:val="Policepardfaut"/>
    <w:link w:val="Titre7"/>
    <w:uiPriority w:val="9"/>
    <w:semiHidden/>
    <w:rsid w:val="00511B81"/>
    <w:rPr>
      <w:rFonts w:asciiTheme="minorHAnsi" w:eastAsiaTheme="majorEastAsia" w:hAnsiTheme="minorHAnsi" w:cstheme="majorBidi"/>
      <w:color w:val="595959" w:themeColor="text1" w:themeTint="A6"/>
      <w:kern w:val="0"/>
      <w:sz w:val="22"/>
      <w:szCs w:val="24"/>
      <w:lang w:eastAsia="fr-FR"/>
      <w14:ligatures w14:val="none"/>
    </w:rPr>
  </w:style>
  <w:style w:type="character" w:customStyle="1" w:styleId="Titre8Car">
    <w:name w:val="Titre 8 Car"/>
    <w:basedOn w:val="Policepardfaut"/>
    <w:link w:val="Titre8"/>
    <w:uiPriority w:val="9"/>
    <w:semiHidden/>
    <w:rsid w:val="00511B81"/>
    <w:rPr>
      <w:rFonts w:asciiTheme="minorHAnsi" w:eastAsiaTheme="majorEastAsia" w:hAnsiTheme="minorHAnsi" w:cstheme="majorBidi"/>
      <w:i/>
      <w:iCs/>
      <w:color w:val="272727" w:themeColor="text1" w:themeTint="D8"/>
      <w:kern w:val="0"/>
      <w:sz w:val="22"/>
      <w:szCs w:val="24"/>
      <w:lang w:eastAsia="fr-FR"/>
      <w14:ligatures w14:val="none"/>
    </w:rPr>
  </w:style>
  <w:style w:type="character" w:customStyle="1" w:styleId="Titre9Car">
    <w:name w:val="Titre 9 Car"/>
    <w:basedOn w:val="Policepardfaut"/>
    <w:link w:val="Titre9"/>
    <w:uiPriority w:val="9"/>
    <w:semiHidden/>
    <w:rsid w:val="00511B81"/>
    <w:rPr>
      <w:rFonts w:asciiTheme="minorHAnsi" w:eastAsiaTheme="majorEastAsia" w:hAnsiTheme="minorHAnsi" w:cstheme="majorBidi"/>
      <w:color w:val="272727" w:themeColor="text1" w:themeTint="D8"/>
      <w:kern w:val="0"/>
      <w:sz w:val="22"/>
      <w:szCs w:val="24"/>
      <w:lang w:eastAsia="fr-FR"/>
      <w14:ligatures w14:val="none"/>
    </w:rPr>
  </w:style>
  <w:style w:type="paragraph" w:styleId="Sous-titre">
    <w:name w:val="Subtitle"/>
    <w:basedOn w:val="Normal"/>
    <w:next w:val="Normal"/>
    <w:link w:val="Sous-titreCar"/>
    <w:uiPriority w:val="11"/>
    <w:qFormat/>
    <w:rsid w:val="00511B81"/>
    <w:pPr>
      <w:numPr>
        <w:ilvl w:val="1"/>
      </w:numPr>
      <w:spacing w:after="160"/>
    </w:pPr>
    <w:rPr>
      <w:rFonts w:asciiTheme="minorHAnsi" w:eastAsiaTheme="majorEastAsia" w:hAnsiTheme="minorHAnsi" w:cstheme="majorBidi"/>
      <w:color w:val="595959" w:themeColor="text1" w:themeTint="A6"/>
      <w:spacing w:val="15"/>
      <w:sz w:val="28"/>
      <w:szCs w:val="28"/>
      <w:lang w:eastAsia="fr-FR"/>
    </w:rPr>
  </w:style>
  <w:style w:type="character" w:customStyle="1" w:styleId="Sous-titreCar">
    <w:name w:val="Sous-titre Car"/>
    <w:basedOn w:val="Policepardfaut"/>
    <w:link w:val="Sous-titre"/>
    <w:uiPriority w:val="11"/>
    <w:rsid w:val="00511B81"/>
    <w:rPr>
      <w:rFonts w:asciiTheme="minorHAnsi" w:eastAsiaTheme="majorEastAsia" w:hAnsiTheme="minorHAnsi" w:cstheme="majorBidi"/>
      <w:color w:val="595959" w:themeColor="text1" w:themeTint="A6"/>
      <w:spacing w:val="15"/>
      <w:kern w:val="0"/>
      <w:sz w:val="28"/>
      <w:szCs w:val="28"/>
      <w:lang w:eastAsia="fr-FR"/>
      <w14:ligatures w14:val="none"/>
    </w:rPr>
  </w:style>
  <w:style w:type="paragraph" w:styleId="Citation">
    <w:name w:val="Quote"/>
    <w:basedOn w:val="Normal"/>
    <w:next w:val="Normal"/>
    <w:link w:val="CitationCar"/>
    <w:uiPriority w:val="29"/>
    <w:qFormat/>
    <w:rsid w:val="00511B81"/>
    <w:pPr>
      <w:spacing w:before="160" w:after="160"/>
      <w:jc w:val="center"/>
    </w:pPr>
    <w:rPr>
      <w:rFonts w:eastAsia="Times New Roman"/>
      <w:i/>
      <w:iCs/>
      <w:color w:val="404040" w:themeColor="text1" w:themeTint="BF"/>
      <w:sz w:val="22"/>
      <w:lang w:eastAsia="fr-FR"/>
    </w:rPr>
  </w:style>
  <w:style w:type="character" w:customStyle="1" w:styleId="CitationCar">
    <w:name w:val="Citation Car"/>
    <w:basedOn w:val="Policepardfaut"/>
    <w:link w:val="Citation"/>
    <w:uiPriority w:val="29"/>
    <w:rsid w:val="00511B81"/>
    <w:rPr>
      <w:i/>
      <w:iCs/>
      <w:color w:val="404040" w:themeColor="text1" w:themeTint="BF"/>
      <w:kern w:val="0"/>
      <w:sz w:val="22"/>
      <w:szCs w:val="24"/>
      <w:lang w:eastAsia="fr-FR"/>
      <w14:ligatures w14:val="none"/>
    </w:rPr>
  </w:style>
  <w:style w:type="paragraph" w:styleId="Paragraphedeliste">
    <w:name w:val="List Paragraph"/>
    <w:basedOn w:val="Normal"/>
    <w:uiPriority w:val="34"/>
    <w:qFormat/>
    <w:rsid w:val="00511B81"/>
    <w:pPr>
      <w:ind w:left="720"/>
      <w:contextualSpacing/>
    </w:pPr>
    <w:rPr>
      <w:rFonts w:eastAsia="Times New Roman"/>
      <w:sz w:val="22"/>
      <w:lang w:eastAsia="fr-FR"/>
    </w:rPr>
  </w:style>
  <w:style w:type="character" w:styleId="Accentuationintense">
    <w:name w:val="Intense Emphasis"/>
    <w:basedOn w:val="Policepardfaut"/>
    <w:uiPriority w:val="21"/>
    <w:qFormat/>
    <w:rsid w:val="00511B81"/>
    <w:rPr>
      <w:i/>
      <w:iCs/>
      <w:color w:val="2F5496" w:themeColor="accent1" w:themeShade="BF"/>
    </w:rPr>
  </w:style>
  <w:style w:type="paragraph" w:styleId="Citationintense">
    <w:name w:val="Intense Quote"/>
    <w:basedOn w:val="Normal"/>
    <w:next w:val="Normal"/>
    <w:link w:val="CitationintenseCar"/>
    <w:uiPriority w:val="30"/>
    <w:qFormat/>
    <w:rsid w:val="00511B81"/>
    <w:pPr>
      <w:pBdr>
        <w:top w:val="single" w:sz="4" w:space="10" w:color="2F5496" w:themeColor="accent1" w:themeShade="BF"/>
        <w:bottom w:val="single" w:sz="4" w:space="10" w:color="2F5496" w:themeColor="accent1" w:themeShade="BF"/>
      </w:pBdr>
      <w:spacing w:before="360" w:after="360"/>
      <w:ind w:left="864" w:right="864"/>
      <w:jc w:val="center"/>
    </w:pPr>
    <w:rPr>
      <w:rFonts w:eastAsia="Times New Roman"/>
      <w:i/>
      <w:iCs/>
      <w:color w:val="2F5496" w:themeColor="accent1" w:themeShade="BF"/>
      <w:sz w:val="22"/>
      <w:lang w:eastAsia="fr-FR"/>
    </w:rPr>
  </w:style>
  <w:style w:type="character" w:customStyle="1" w:styleId="CitationintenseCar">
    <w:name w:val="Citation intense Car"/>
    <w:basedOn w:val="Policepardfaut"/>
    <w:link w:val="Citationintense"/>
    <w:uiPriority w:val="30"/>
    <w:rsid w:val="00511B81"/>
    <w:rPr>
      <w:i/>
      <w:iCs/>
      <w:color w:val="2F5496" w:themeColor="accent1" w:themeShade="BF"/>
      <w:kern w:val="0"/>
      <w:sz w:val="22"/>
      <w:szCs w:val="24"/>
      <w:lang w:eastAsia="fr-FR"/>
      <w14:ligatures w14:val="none"/>
    </w:rPr>
  </w:style>
  <w:style w:type="character" w:styleId="Rfrenceintense">
    <w:name w:val="Intense Reference"/>
    <w:basedOn w:val="Policepardfaut"/>
    <w:uiPriority w:val="32"/>
    <w:qFormat/>
    <w:rsid w:val="00511B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1309</Words>
  <Characters>7201</Characters>
  <Application>Microsoft Office Word</Application>
  <DocSecurity>0</DocSecurity>
  <Lines>60</Lines>
  <Paragraphs>16</Paragraphs>
  <ScaleCrop>false</ScaleCrop>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jean-maxime riedel</dc:creator>
  <cp:keywords/>
  <dc:description/>
  <cp:lastModifiedBy>jean-maxime riedel</cp:lastModifiedBy>
  <cp:revision>3</cp:revision>
  <dcterms:created xsi:type="dcterms:W3CDTF">2024-10-18T09:18:00Z</dcterms:created>
  <dcterms:modified xsi:type="dcterms:W3CDTF">2024-10-18T09:38:00Z</dcterms:modified>
</cp:coreProperties>
</file>