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2"/>
          <w:szCs w:val="32"/>
        </w:rPr>
        <w:t xml:space="preserve">Variable Source Map</w:t>
      </w:r>
    </w:p>
    <w:p>
      <w:pPr>
        <w:spacing w:after="300"/>
        <w:jc w:val="center"/>
      </w:pPr>
      <w:r>
        <w:rPr>
          <w:i/>
          <w:iCs/>
          <w:color w:val="595959"/>
          <w:sz w:val="20"/>
          <w:szCs w:val="20"/>
        </w:rPr>
        <w:t xml:space="preserve">Every variable in both models — what's already sourced, and where to get what's missing</w:t>
      </w:r>
    </w:p>
    <w:p>
      <w:pPr>
        <w:spacing w:after="160"/>
      </w:pPr>
      <w:r>
        <w:rPr>
          <w:sz w:val="20"/>
          <w:szCs w:val="20"/>
        </w:rPr>
        <w:t xml:space="preserve">This is the single reference for data retrieval — matches the HAVE/NEED tags in the model diagram. "HAVE" means the file is already in data/ in the pipeline. "NEED" means a source has been identified but the data hasn't been pulled in yet.</w:t>
      </w:r>
    </w:p>
    <w:p>
      <w:pPr>
        <w:pStyle w:val="Heading1"/>
        <w:spacing w:after="140" w:before="320"/>
      </w:pPr>
      <w:r>
        <w:t xml:space="preserve">Baseline model (group benchmark)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1040"/>
        <w:gridCol w:w="2288"/>
        <w:gridCol w:w="3952"/>
      </w:tblGrid>
      <w:tr>
        <w:trPr>
          <w:tblHeader/>
        </w:trPr>
        <w:tc>
          <w:tcPr>
            <w:tcW w:type="dxa" w:w="208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Variable</w:t>
            </w:r>
          </w:p>
        </w:tc>
        <w:tc>
          <w:tcPr>
            <w:tcW w:type="dxa" w:w="104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2288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3952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Where to get it</w:t>
            </w:r>
          </w:p>
        </w:tc>
      </w:tr>
      <w:tr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House price (DV)</w:t>
            </w:r>
          </w:p>
        </w:tc>
        <w:tc>
          <w:tcPr>
            <w:tcW w:type="dxa" w:w="1040"/>
            <w:shd w:fill="E3F5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F7A4C"/>
                <w:sz w:val="18"/>
                <w:szCs w:val="18"/>
              </w:rPr>
              <w:t xml:space="preserve">HAVE</w:t>
            </w:r>
          </w:p>
        </w:tc>
        <w:tc>
          <w:tcPr>
            <w:tcW w:type="dxa" w:w="22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idealista/data</w:t>
            </w:r>
          </w:p>
        </w:tc>
        <w:tc>
          <w:tcPr>
            <w:tcW w:type="dxa" w:w="39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Already in data/idealista_prices_consolidated.csv — district-level, monthly, 2015–2025</w:t>
            </w:r>
          </w:p>
        </w:tc>
      </w:tr>
      <w:tr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Transaction volume / value index</w:t>
            </w:r>
          </w:p>
        </w:tc>
        <w:tc>
          <w:tcPr>
            <w:tcW w:type="dxa" w:w="1040"/>
            <w:shd w:fill="E3F5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F7A4C"/>
                <w:sz w:val="18"/>
                <w:szCs w:val="18"/>
              </w:rPr>
              <w:t xml:space="preserve">HAVE</w:t>
            </w:r>
          </w:p>
        </w:tc>
        <w:tc>
          <w:tcPr>
            <w:tcW w:type="dxa" w:w="22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INE</w:t>
            </w:r>
          </w:p>
        </w:tc>
        <w:tc>
          <w:tcPr>
            <w:tcW w:type="dxa" w:w="39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Already in data/ine_transaction_data.csv — national, quarterly, 2009–2025</w:t>
            </w:r>
          </w:p>
        </w:tc>
      </w:tr>
      <w:tr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Mortgage rate</w:t>
            </w:r>
          </w:p>
        </w:tc>
        <w:tc>
          <w:tcPr>
            <w:tcW w:type="dxa" w:w="1040"/>
            <w:shd w:fill="E3F5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F7A4C"/>
                <w:sz w:val="18"/>
                <w:szCs w:val="18"/>
              </w:rPr>
              <w:t xml:space="preserve">HAVE</w:t>
            </w:r>
          </w:p>
        </w:tc>
        <w:tc>
          <w:tcPr>
            <w:tcW w:type="dxa" w:w="22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Banco de Portugal, BPstat</w:t>
            </w:r>
          </w:p>
        </w:tc>
        <w:tc>
          <w:tcPr>
            <w:tcW w:type="dxa" w:w="39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Already in data/bdp_mortgage_rate_fixed.csv — series 12710780</w:t>
            </w:r>
          </w:p>
        </w:tc>
      </w:tr>
      <w:tr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Construction costs</w:t>
            </w:r>
          </w:p>
        </w:tc>
        <w:tc>
          <w:tcPr>
            <w:tcW w:type="dxa" w:w="1040"/>
            <w:shd w:fill="FD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B8471C"/>
                <w:sz w:val="18"/>
                <w:szCs w:val="18"/>
              </w:rPr>
              <w:t xml:space="preserve">NEED</w:t>
            </w:r>
          </w:p>
        </w:tc>
        <w:tc>
          <w:tcPr>
            <w:tcW w:type="dxa" w:w="22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INE — Índice de custo de construção de habitação nova (base 2021)</w:t>
            </w:r>
          </w:p>
        </w:tc>
        <w:tc>
          <w:tcPr>
            <w:tcW w:type="dxa" w:w="39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Search ine.pt or dados.gov.pt for that exact title; exact download link not yet confirmed</w:t>
            </w:r>
          </w:p>
        </w:tc>
      </w:tr>
      <w:tr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Unemployment / income</w:t>
            </w:r>
          </w:p>
        </w:tc>
        <w:tc>
          <w:tcPr>
            <w:tcW w:type="dxa" w:w="1040"/>
            <w:shd w:fill="FD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B8471C"/>
                <w:sz w:val="18"/>
                <w:szCs w:val="18"/>
              </w:rPr>
              <w:t xml:space="preserve">NEED</w:t>
            </w:r>
          </w:p>
        </w:tc>
        <w:tc>
          <w:tcPr>
            <w:tcW w:type="dxa" w:w="22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INE / PORDATA</w:t>
            </w:r>
          </w:p>
        </w:tc>
        <w:tc>
          <w:tcPr>
            <w:tcW w:type="dxa" w:w="39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Only found at municipality/NUTS level, not district — would need aggregation up to district</w:t>
            </w:r>
          </w:p>
        </w:tc>
      </w:tr>
      <w:tr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Population</w:t>
            </w:r>
          </w:p>
        </w:tc>
        <w:tc>
          <w:tcPr>
            <w:tcW w:type="dxa" w:w="1040"/>
            <w:shd w:fill="FD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B8471C"/>
                <w:sz w:val="18"/>
                <w:szCs w:val="18"/>
              </w:rPr>
              <w:t xml:space="preserve">NEED</w:t>
            </w:r>
          </w:p>
        </w:tc>
        <w:tc>
          <w:tcPr>
            <w:tcW w:type="dxa" w:w="22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INE — Estimativas anuais da população residente</w:t>
            </w:r>
          </w:p>
        </w:tc>
        <w:tc>
          <w:tcPr>
            <w:tcW w:type="dxa" w:w="39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PORDATA has municipality-level; district-level not yet located</w:t>
            </w:r>
          </w:p>
        </w:tc>
      </w:tr>
    </w:tbl>
    <w:p>
      <w:pPr>
        <w:pStyle w:val="Heading1"/>
        <w:spacing w:after="140" w:before="320"/>
      </w:pPr>
      <w:r>
        <w:t xml:space="preserve">Foreign investment model (your subtopic)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1040"/>
        <w:gridCol w:w="2288"/>
        <w:gridCol w:w="3952"/>
      </w:tblGrid>
      <w:tr>
        <w:trPr>
          <w:tblHeader/>
        </w:trPr>
        <w:tc>
          <w:tcPr>
            <w:tcW w:type="dxa" w:w="208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Variable</w:t>
            </w:r>
          </w:p>
        </w:tc>
        <w:tc>
          <w:tcPr>
            <w:tcW w:type="dxa" w:w="104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2288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3952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Where to get it</w:t>
            </w:r>
          </w:p>
        </w:tc>
      </w:tr>
      <w:tr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House price (Y) — district</w:t>
            </w:r>
          </w:p>
        </w:tc>
        <w:tc>
          <w:tcPr>
            <w:tcW w:type="dxa" w:w="1040"/>
            <w:shd w:fill="E3F5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F7A4C"/>
                <w:sz w:val="18"/>
                <w:szCs w:val="18"/>
              </w:rPr>
              <w:t xml:space="preserve">HAVE</w:t>
            </w:r>
          </w:p>
        </w:tc>
        <w:tc>
          <w:tcPr>
            <w:tcW w:type="dxa" w:w="22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idealista/data</w:t>
            </w:r>
          </w:p>
        </w:tc>
        <w:tc>
          <w:tcPr>
            <w:tcW w:type="dxa" w:w="39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Same file as baseline — data/idealista_prices_consolidated.csv</w:t>
            </w:r>
          </w:p>
        </w:tc>
      </w:tr>
      <w:tr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House price (Y) — freguesia, Lisbon</w:t>
            </w:r>
          </w:p>
        </w:tc>
        <w:tc>
          <w:tcPr>
            <w:tcW w:type="dxa" w:w="1040"/>
            <w:shd w:fill="FD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B8471C"/>
                <w:sz w:val="18"/>
                <w:szCs w:val="18"/>
              </w:rPr>
              <w:t xml:space="preserve">NEED</w:t>
            </w:r>
          </w:p>
        </w:tc>
        <w:tc>
          <w:tcPr>
            <w:tcW w:type="dxa" w:w="22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INE — Preços da Habitação ao Nível Local</w:t>
            </w:r>
          </w:p>
        </w:tc>
        <w:tc>
          <w:tcPr>
            <w:tcW w:type="dxa" w:w="39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Search "Preços da Habitação ao Nível Local" on ine.pt (or site:ine.pt on Google). Interactive map at geohab.ine.pt covers Lisboa at freguesia level but is view-only, no export confirmed.</w:t>
            </w:r>
          </w:p>
        </w:tc>
      </w:tr>
      <w:tr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FDI real estate — transactions</w:t>
            </w:r>
          </w:p>
        </w:tc>
        <w:tc>
          <w:tcPr>
            <w:tcW w:type="dxa" w:w="1040"/>
            <w:shd w:fill="E3F5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F7A4C"/>
                <w:sz w:val="18"/>
                <w:szCs w:val="18"/>
              </w:rPr>
              <w:t xml:space="preserve">HAVE</w:t>
            </w:r>
          </w:p>
        </w:tc>
        <w:tc>
          <w:tcPr>
            <w:tcW w:type="dxa" w:w="22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Banco de Portugal, BPstat</w:t>
            </w:r>
          </w:p>
        </w:tc>
        <w:tc>
          <w:tcPr>
            <w:tcW w:type="dxa" w:w="39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Already in data/bdp_fdi_realestate_quarterly.csv — series 12565842. National only — needs local-exposure conversion (Bartik-style) to vary by freguesia</w:t>
            </w:r>
          </w:p>
        </w:tc>
      </w:tr>
      <w:tr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FDI real estate — stock</w:t>
            </w:r>
          </w:p>
        </w:tc>
        <w:tc>
          <w:tcPr>
            <w:tcW w:type="dxa" w:w="1040"/>
            <w:shd w:fill="FD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B8471C"/>
                <w:sz w:val="18"/>
                <w:szCs w:val="18"/>
              </w:rPr>
              <w:t xml:space="preserve">NEED</w:t>
            </w:r>
          </w:p>
        </w:tc>
        <w:tc>
          <w:tcPr>
            <w:tcW w:type="dxa" w:w="22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Banco de Portugal, BPstat</w:t>
            </w:r>
          </w:p>
        </w:tc>
        <w:tc>
          <w:tcPr>
            <w:tcW w:type="dxa" w:w="39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hyperlink w:history="1" r:id="rIdonmyxrrwttgw_1ffdj_h8">
              <w:r>
                <w:rPr>
                  <w:color w:val="2a78d6"/>
                  <w:sz w:val="18"/>
                  <w:szCs w:val="18"/>
                  <w:u w:val="single"/>
                </w:rPr>
                <w:t xml:space="preserve">bpstat.bportugal.pt/serie/12571296</w:t>
              </w:r>
            </w:hyperlink>
            <w:r>
              <w:rPr>
                <w:sz w:val="18"/>
                <w:szCs w:val="18"/>
              </w:rPr>
              <w:t xml:space="preserve"> — series identified, not yet pulled in</w:t>
            </w:r>
          </w:p>
        </w:tc>
      </w:tr>
      <w:tr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FDI total (denominator)</w:t>
            </w:r>
          </w:p>
        </w:tc>
        <w:tc>
          <w:tcPr>
            <w:tcW w:type="dxa" w:w="1040"/>
            <w:shd w:fill="E3F5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F7A4C"/>
                <w:sz w:val="18"/>
                <w:szCs w:val="18"/>
              </w:rPr>
              <w:t xml:space="preserve">HAVE</w:t>
            </w:r>
          </w:p>
        </w:tc>
        <w:tc>
          <w:tcPr>
            <w:tcW w:type="dxa" w:w="22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Banco de Portugal, BPstat</w:t>
            </w:r>
          </w:p>
        </w:tc>
        <w:tc>
          <w:tcPr>
            <w:tcW w:type="dxa" w:w="39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Already in data/bdp_fdi_total_stock_annual.csv — series 12573788</w:t>
            </w:r>
          </w:p>
        </w:tc>
      </w:tr>
      <w:tr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Foreign buyer share (nationality / tax residence)</w:t>
            </w:r>
          </w:p>
        </w:tc>
        <w:tc>
          <w:tcPr>
            <w:tcW w:type="dxa" w:w="1040"/>
            <w:shd w:fill="FD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B8471C"/>
                <w:sz w:val="18"/>
                <w:szCs w:val="18"/>
              </w:rPr>
              <w:t xml:space="preserve">NEED</w:t>
            </w:r>
          </w:p>
        </w:tc>
        <w:tc>
          <w:tcPr>
            <w:tcW w:type="dxa" w:w="22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INE, within the Preços da Habitação ao Nível Local release</w:t>
            </w:r>
          </w:p>
        </w:tc>
        <w:tc>
          <w:tcPr>
            <w:tcW w:type="dxa" w:w="39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Same release as freguesia prices above — look for the nationality/tax-residence table inside the quarterly "Quadros" (tables) attachment</w:t>
            </w:r>
          </w:p>
        </w:tc>
      </w:tr>
      <w:tr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Foreign buyer share — freguesia, transaction-level (richest)</w:t>
            </w:r>
          </w:p>
        </w:tc>
        <w:tc>
          <w:tcPr>
            <w:tcW w:type="dxa" w:w="1040"/>
            <w:shd w:fill="FD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B8471C"/>
                <w:sz w:val="18"/>
                <w:szCs w:val="18"/>
              </w:rPr>
              <w:t xml:space="preserve">NEED</w:t>
            </w:r>
          </w:p>
        </w:tc>
        <w:tc>
          <w:tcPr>
            <w:tcW w:type="dxa" w:w="22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Confidencial Imobiliário — SIR / Foreign Buyer Index</w:t>
            </w:r>
          </w:p>
        </w:tc>
        <w:tc>
          <w:tcPr>
            <w:tcW w:type="dxa" w:w="39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Paid/institutional. Possible NOVA IMS cooperation protocol (2021, unconfirmed) — pending Prof. Matos</w:t>
            </w:r>
          </w:p>
        </w:tc>
      </w:tr>
      <w:tr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Foreign buyer headline stats (citable, not raw data)</w:t>
            </w:r>
          </w:p>
        </w:tc>
        <w:tc>
          <w:tcPr>
            <w:tcW w:type="dxa" w:w="1040"/>
            <w:shd w:fill="E3F5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F7A4C"/>
                <w:sz w:val="18"/>
                <w:szCs w:val="18"/>
              </w:rPr>
              <w:t xml:space="preserve">HAVE</w:t>
            </w:r>
          </w:p>
        </w:tc>
        <w:tc>
          <w:tcPr>
            <w:tcW w:type="dxa" w:w="22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Confidencial Imobiliário, via press</w:t>
            </w:r>
          </w:p>
        </w:tc>
        <w:tc>
          <w:tcPr>
            <w:tcW w:type="dxa" w:w="39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hyperlink w:history="1" r:id="rIdfvt11v1e1a_8qoiiliwsy">
              <w:r>
                <w:rPr>
                  <w:color w:val="2a78d6"/>
                  <w:sz w:val="18"/>
                  <w:szCs w:val="18"/>
                  <w:u w:val="single"/>
                </w:rPr>
                <w:t xml:space="preserve">dinheirovivo.dn.pt</w:t>
              </w:r>
            </w:hyperlink>
            <w:r>
              <w:rPr>
                <w:sz w:val="18"/>
                <w:szCs w:val="18"/>
              </w:rPr>
              <w:t xml:space="preserve"> — 2025 Lisbon foreign-buyer figures, citable with attribution</w:t>
            </w:r>
          </w:p>
        </w:tc>
      </w:tr>
      <w:tr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Golden Visa pre/post indicator</w:t>
            </w:r>
          </w:p>
        </w:tc>
        <w:tc>
          <w:tcPr>
            <w:tcW w:type="dxa" w:w="1040"/>
            <w:shd w:fill="FD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B8471C"/>
                <w:sz w:val="18"/>
                <w:szCs w:val="18"/>
              </w:rPr>
              <w:t xml:space="preserve">NEED</w:t>
            </w:r>
          </w:p>
        </w:tc>
        <w:tc>
          <w:tcPr>
            <w:tcW w:type="dxa" w:w="22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AIMA — Observatório das Migrações</w:t>
            </w:r>
          </w:p>
        </w:tc>
        <w:tc>
          <w:tcPr>
            <w:tcW w:type="dxa" w:w="39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hyperlink w:history="1" r:id="rIdennxzl1ic_xub8qy1zlsm">
              <w:r>
                <w:rPr>
                  <w:color w:val="2a78d6"/>
                  <w:sz w:val="18"/>
                  <w:szCs w:val="18"/>
                  <w:u w:val="single"/>
                </w:rPr>
                <w:t xml:space="preserve">om.aima.gov.pt</w:t>
              </w:r>
            </w:hyperlink>
            <w:r>
              <w:rPr>
                <w:sz w:val="18"/>
                <w:szCs w:val="18"/>
              </w:rPr>
              <w:t xml:space="preserve"> — historical ARI data 2012–2023 (route closed Oct. 2023); could not fetch directly, check statistics section manually</w:t>
            </w:r>
          </w:p>
        </w:tc>
      </w:tr>
      <w:tr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Pre-treatment price trend</w:t>
            </w:r>
          </w:p>
        </w:tc>
        <w:tc>
          <w:tcPr>
            <w:tcW w:type="dxa" w:w="1040"/>
            <w:shd w:fill="E3F5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F7A4C"/>
                <w:sz w:val="18"/>
                <w:szCs w:val="18"/>
              </w:rPr>
              <w:t xml:space="preserve">HAVE</w:t>
            </w:r>
          </w:p>
        </w:tc>
        <w:tc>
          <w:tcPr>
            <w:tcW w:type="dxa" w:w="22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Constructed from price data above</w:t>
            </w:r>
          </w:p>
        </w:tc>
        <w:tc>
          <w:tcPr>
            <w:tcW w:type="dxa" w:w="39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Derived variable (lagged log price) — no separate source needed once price panel is built</w:t>
            </w:r>
          </w:p>
        </w:tc>
      </w:tr>
      <w:tr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Tourism / short-term rental density</w:t>
            </w:r>
          </w:p>
        </w:tc>
        <w:tc>
          <w:tcPr>
            <w:tcW w:type="dxa" w:w="1040"/>
            <w:shd w:fill="FD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B8471C"/>
                <w:sz w:val="18"/>
                <w:szCs w:val="18"/>
              </w:rPr>
              <w:t xml:space="preserve">NEED</w:t>
            </w:r>
          </w:p>
        </w:tc>
        <w:tc>
          <w:tcPr>
            <w:tcW w:type="dxa" w:w="22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Inside Airbnb, via Kaggle</w:t>
            </w:r>
          </w:p>
        </w:tc>
        <w:tc>
          <w:tcPr>
            <w:tcW w:type="dxa" w:w="39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hyperlink w:history="1" r:id="rIdlu2nywynds1ws6ae8zuw1">
              <w:r>
                <w:rPr>
                  <w:color w:val="2a78d6"/>
                  <w:sz w:val="18"/>
                  <w:szCs w:val="18"/>
                  <w:u w:val="single"/>
                </w:rPr>
                <w:t xml:space="preserve">kaggle.com/datasets/maurylukas/listings</w:t>
              </w:r>
            </w:hyperlink>
            <w:r>
              <w:rPr>
                <w:sz w:val="18"/>
                <w:szCs w:val="18"/>
              </w:rPr>
              <w:t xml:space="preserve"> — 2021 Lisbon Airbnb data, identified but not pulled into pipeline</w:t>
            </w:r>
          </w:p>
        </w:tc>
      </w:tr>
      <w:tr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Local income, employment</w:t>
            </w:r>
          </w:p>
        </w:tc>
        <w:tc>
          <w:tcPr>
            <w:tcW w:type="dxa" w:w="1040"/>
            <w:shd w:fill="FD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B8471C"/>
                <w:sz w:val="18"/>
                <w:szCs w:val="18"/>
              </w:rPr>
              <w:t xml:space="preserve">NEED</w:t>
            </w:r>
          </w:p>
        </w:tc>
        <w:tc>
          <w:tcPr>
            <w:tcW w:type="dxa" w:w="22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Same gap as baseline</w:t>
            </w:r>
          </w:p>
        </w:tc>
        <w:tc>
          <w:tcPr>
            <w:tcW w:type="dxa" w:w="39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See Unemployment / income row above</w:t>
            </w:r>
          </w:p>
        </w:tc>
      </w:tr>
      <w:tr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Construction / supply activity</w:t>
            </w:r>
          </w:p>
        </w:tc>
        <w:tc>
          <w:tcPr>
            <w:tcW w:type="dxa" w:w="1040"/>
            <w:shd w:fill="FD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B8471C"/>
                <w:sz w:val="18"/>
                <w:szCs w:val="18"/>
              </w:rPr>
              <w:t xml:space="preserve">NEED</w:t>
            </w:r>
          </w:p>
        </w:tc>
        <w:tc>
          <w:tcPr>
            <w:tcW w:type="dxa" w:w="22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INE — Estatísticas da Construção e Habitação</w:t>
            </w:r>
          </w:p>
        </w:tc>
        <w:tc>
          <w:tcPr>
            <w:tcW w:type="dxa" w:w="39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Exact download link not yet verified — search that title on ine.pt</w:t>
            </w:r>
          </w:p>
        </w:tc>
      </w:tr>
      <w:tr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Heterogeneity: distance to center / tourist zones</w:t>
            </w:r>
          </w:p>
        </w:tc>
        <w:tc>
          <w:tcPr>
            <w:tcW w:type="dxa" w:w="1040"/>
            <w:shd w:fill="FD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B8471C"/>
                <w:sz w:val="18"/>
                <w:szCs w:val="18"/>
              </w:rPr>
              <w:t xml:space="preserve">NEED</w:t>
            </w:r>
          </w:p>
        </w:tc>
        <w:tc>
          <w:tcPr>
            <w:tcW w:type="dxa" w:w="22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Constructed from freguesia geospatial boundaries</w:t>
            </w:r>
          </w:p>
        </w:tc>
        <w:tc>
          <w:tcPr>
            <w:tcW w:type="dxa" w:w="39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Needs a freguesia shapefile/GeoJSON (e.g. from CAOP, INE's official admin boundaries) — not yet sourced</w:t>
            </w:r>
          </w:p>
        </w:tc>
      </w:tr>
      <w:tr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Heterogeneity: existing foreign-population share</w:t>
            </w:r>
          </w:p>
        </w:tc>
        <w:tc>
          <w:tcPr>
            <w:tcW w:type="dxa" w:w="1040"/>
            <w:shd w:fill="FD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B8471C"/>
                <w:sz w:val="18"/>
                <w:szCs w:val="18"/>
              </w:rPr>
              <w:t xml:space="preserve">NEED</w:t>
            </w:r>
          </w:p>
        </w:tc>
        <w:tc>
          <w:tcPr>
            <w:tcW w:type="dxa" w:w="22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INE / AIMA migration statistics</w:t>
            </w:r>
          </w:p>
        </w:tc>
        <w:tc>
          <w:tcPr>
            <w:tcW w:type="dxa" w:w="39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Concelho-level AIMA data exists; freguesia-level not yet confirmed</w:t>
            </w:r>
          </w:p>
        </w:tc>
      </w:tr>
      <w:tr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Heterogeneity: housing stock type / age</w:t>
            </w:r>
          </w:p>
        </w:tc>
        <w:tc>
          <w:tcPr>
            <w:tcW w:type="dxa" w:w="1040"/>
            <w:shd w:fill="FD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B8471C"/>
                <w:sz w:val="18"/>
                <w:szCs w:val="18"/>
              </w:rPr>
              <w:t xml:space="preserve">NEED</w:t>
            </w:r>
          </w:p>
        </w:tc>
        <w:tc>
          <w:tcPr>
            <w:tcW w:type="dxa" w:w="22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INE — Census (Recenseamento) 2021</w:t>
            </w:r>
          </w:p>
        </w:tc>
        <w:tc>
          <w:tcPr>
            <w:tcW w:type="dxa" w:w="39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Freguesia-level building-age tables — not yet sourced</w:t>
            </w:r>
          </w:p>
        </w:tc>
      </w:tr>
    </w:tbl>
    <w:p>
      <w:pPr>
        <w:pStyle w:val="Heading1"/>
        <w:spacing w:after="140" w:before="320"/>
      </w:pPr>
      <w:r>
        <w:t xml:space="preserve">Cross-country benchmark (optional, context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1040"/>
        <w:gridCol w:w="2288"/>
        <w:gridCol w:w="3952"/>
      </w:tblGrid>
      <w:tr>
        <w:trPr>
          <w:tblHeader/>
        </w:trPr>
        <w:tc>
          <w:tcPr>
            <w:tcW w:type="dxa" w:w="208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Variable</w:t>
            </w:r>
          </w:p>
        </w:tc>
        <w:tc>
          <w:tcPr>
            <w:tcW w:type="dxa" w:w="104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2288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3952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Where to get it</w:t>
            </w:r>
          </w:p>
        </w:tc>
      </w:tr>
      <w:tr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FDI by sector (NACE), EU-comparable</w:t>
            </w:r>
          </w:p>
        </w:tc>
        <w:tc>
          <w:tcPr>
            <w:tcW w:type="dxa" w:w="1040"/>
            <w:shd w:fill="FD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B8471C"/>
                <w:sz w:val="18"/>
                <w:szCs w:val="18"/>
              </w:rPr>
              <w:t xml:space="preserve">NEED</w:t>
            </w:r>
          </w:p>
        </w:tc>
        <w:tc>
          <w:tcPr>
            <w:tcW w:type="dxa" w:w="22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Eurostat</w:t>
            </w:r>
          </w:p>
        </w:tc>
        <w:tc>
          <w:tcPr>
            <w:tcW w:type="dxa" w:w="39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hyperlink w:history="1" r:id="rIdq2ldbakbcafgmlbgjy5c2">
              <w:r>
                <w:rPr>
                  <w:color w:val="2a78d6"/>
                  <w:sz w:val="18"/>
                  <w:szCs w:val="18"/>
                  <w:u w:val="single"/>
                </w:rPr>
                <w:t xml:space="preserve">bop_fdi6_pos databrowser</w:t>
              </w:r>
            </w:hyperlink>
            <w:r>
              <w:rPr>
                <w:sz w:val="18"/>
                <w:szCs w:val="18"/>
              </w:rPr>
              <w:t xml:space="preserve"> — filter to NACE L, Real estate activities</w:t>
            </w:r>
          </w:p>
        </w:tc>
      </w:tr>
      <w:tr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FDI sector split, narrative context</w:t>
            </w:r>
          </w:p>
        </w:tc>
        <w:tc>
          <w:tcPr>
            <w:tcW w:type="dxa" w:w="1040"/>
            <w:shd w:fill="E3F5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F7A4C"/>
                <w:sz w:val="18"/>
                <w:szCs w:val="18"/>
              </w:rPr>
              <w:t xml:space="preserve">HAVE</w:t>
            </w:r>
          </w:p>
        </w:tc>
        <w:tc>
          <w:tcPr>
            <w:tcW w:type="dxa" w:w="22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AICEP Portugal Global, via press</w:t>
            </w:r>
          </w:p>
        </w:tc>
        <w:tc>
          <w:tcPr>
            <w:tcW w:type="dxa" w:w="39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Citable headline figures (e.g. real estate share of total FDI) — not raw data</w:t>
            </w:r>
          </w:p>
        </w:tc>
      </w:tr>
    </w:tbl>
    <w:sectPr>
      <w:foot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onmyxrrwttgw_1ffdj_h8" Type="http://schemas.openxmlformats.org/officeDocument/2006/relationships/hyperlink" Target="https://bpstat.bportugal.pt/serie/12571296" TargetMode="External"/><Relationship Id="rIdfvt11v1e1a_8qoiiliwsy" Type="http://schemas.openxmlformats.org/officeDocument/2006/relationships/hyperlink" Target="https://dinheirovivo.dn.pt/economia/estrangeiros-compraram-1392-casas-em-lisboa-no-ano-passado-menos-s-em-2017" TargetMode="External"/><Relationship Id="rIdennxzl1ic_xub8qy1zlsm" Type="http://schemas.openxmlformats.org/officeDocument/2006/relationships/hyperlink" Target="https://om.aima.gov.pt" TargetMode="External"/><Relationship Id="rIdlu2nywynds1ws6ae8zuw1" Type="http://schemas.openxmlformats.org/officeDocument/2006/relationships/hyperlink" Target="https://www.kaggle.com/datasets/maurylukas/listings" TargetMode="External"/><Relationship Id="rIdq2ldbakbcafgmlbgjy5c2" Type="http://schemas.openxmlformats.org/officeDocument/2006/relationships/hyperlink" Target="https://ec.europa.eu/eurostat/databrowser/view/BOP_FDI6_POS/default/table?lang=en&amp;category=bop_6.bop_fdi6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2026-08-17T12:05:12.825Z</dcterms:created>
  <dcterms:modified xsi:type="dcterms:W3CDTF">2026-08-17T12:05:12.841Z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