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F16" w:rsidRPr="00B70156" w:rsidRDefault="003A6F16" w:rsidP="003A6F16">
      <w:pPr>
        <w:tabs>
          <w:tab w:val="left" w:pos="0"/>
        </w:tabs>
        <w:spacing w:line="480" w:lineRule="auto"/>
        <w:ind w:left="1080" w:right="1620"/>
        <w:jc w:val="center"/>
        <w:rPr>
          <w:rFonts w:ascii="Arial" w:hAnsi="Arial" w:cs="Arial"/>
          <w:sz w:val="28"/>
          <w:szCs w:val="28"/>
        </w:rPr>
      </w:pPr>
      <w:r w:rsidRPr="00B70156">
        <w:rPr>
          <w:rFonts w:ascii="Arial" w:hAnsi="Arial" w:cs="Arial"/>
          <w:sz w:val="28"/>
          <w:szCs w:val="28"/>
        </w:rPr>
        <w:t>Understanding meal structure</w:t>
      </w:r>
      <w:bookmarkStart w:id="0" w:name="_GoBack"/>
      <w:bookmarkEnd w:id="0"/>
      <w:r w:rsidRPr="00B70156">
        <w:rPr>
          <w:rFonts w:ascii="Arial" w:hAnsi="Arial" w:cs="Arial"/>
          <w:sz w:val="28"/>
          <w:szCs w:val="28"/>
        </w:rPr>
        <w:t>s related to weight and diet quality during pregnancy an</w:t>
      </w:r>
      <w:r>
        <w:rPr>
          <w:rFonts w:ascii="Arial" w:hAnsi="Arial" w:cs="Arial"/>
          <w:sz w:val="28"/>
          <w:szCs w:val="28"/>
        </w:rPr>
        <w:t xml:space="preserve">d </w:t>
      </w:r>
      <w:r w:rsidRPr="00B70156">
        <w:rPr>
          <w:rFonts w:ascii="Arial" w:hAnsi="Arial" w:cs="Arial"/>
          <w:sz w:val="28"/>
          <w:szCs w:val="28"/>
        </w:rPr>
        <w:t>postpartum</w:t>
      </w:r>
    </w:p>
    <w:p w:rsidR="003A6F16" w:rsidRDefault="003A6F16" w:rsidP="00F7089F">
      <w:pPr>
        <w:spacing w:line="276" w:lineRule="auto"/>
        <w:jc w:val="both"/>
        <w:rPr>
          <w:rFonts w:ascii="Arial" w:hAnsi="Arial" w:cs="Arial"/>
        </w:rPr>
      </w:pPr>
    </w:p>
    <w:p w:rsidR="0001747F" w:rsidRPr="00F7089F" w:rsidRDefault="00F820B0" w:rsidP="00F7089F">
      <w:pPr>
        <w:spacing w:line="276" w:lineRule="auto"/>
        <w:jc w:val="both"/>
        <w:rPr>
          <w:rFonts w:ascii="Arial" w:hAnsi="Arial" w:cs="Arial"/>
        </w:rPr>
      </w:pPr>
      <w:r w:rsidRPr="00F7089F">
        <w:rPr>
          <w:rFonts w:ascii="Arial" w:hAnsi="Arial" w:cs="Arial"/>
        </w:rPr>
        <w:t>AIMS</w:t>
      </w:r>
    </w:p>
    <w:p w:rsidR="00F820B0" w:rsidRPr="00F7089F" w:rsidRDefault="00F820B0" w:rsidP="00F7089F">
      <w:pPr>
        <w:spacing w:line="276" w:lineRule="auto"/>
        <w:jc w:val="both"/>
        <w:rPr>
          <w:rFonts w:ascii="Arial" w:hAnsi="Arial" w:cs="Arial"/>
          <w:sz w:val="20"/>
        </w:rPr>
      </w:pPr>
      <w:r w:rsidRPr="00F7089F">
        <w:rPr>
          <w:rFonts w:ascii="Arial" w:hAnsi="Arial" w:cs="Arial"/>
          <w:sz w:val="20"/>
        </w:rPr>
        <w:t xml:space="preserve">We aim to identify </w:t>
      </w:r>
      <w:r w:rsidR="00EB2CBA" w:rsidRPr="00F7089F">
        <w:rPr>
          <w:rFonts w:ascii="Arial" w:hAnsi="Arial" w:cs="Arial"/>
          <w:sz w:val="20"/>
        </w:rPr>
        <w:t xml:space="preserve">and compare </w:t>
      </w:r>
      <w:r w:rsidRPr="00F7089F">
        <w:rPr>
          <w:rFonts w:ascii="Arial" w:hAnsi="Arial" w:cs="Arial"/>
          <w:sz w:val="20"/>
        </w:rPr>
        <w:t>meal structures related to BMI</w:t>
      </w:r>
      <w:r w:rsidR="00EB2CBA" w:rsidRPr="00F7089F">
        <w:rPr>
          <w:rFonts w:ascii="Arial" w:hAnsi="Arial" w:cs="Arial"/>
          <w:sz w:val="20"/>
        </w:rPr>
        <w:t xml:space="preserve"> (normal vs. overweight &amp; obese)</w:t>
      </w:r>
      <w:r w:rsidRPr="00F7089F">
        <w:rPr>
          <w:rFonts w:ascii="Arial" w:hAnsi="Arial" w:cs="Arial"/>
          <w:sz w:val="20"/>
        </w:rPr>
        <w:t>, gestational weight gain</w:t>
      </w:r>
      <w:r w:rsidR="00EB2CBA" w:rsidRPr="00F7089F">
        <w:rPr>
          <w:rFonts w:ascii="Arial" w:hAnsi="Arial" w:cs="Arial"/>
          <w:sz w:val="20"/>
        </w:rPr>
        <w:t xml:space="preserve"> (adequate vs. excessive)</w:t>
      </w:r>
      <w:r w:rsidRPr="00F7089F">
        <w:rPr>
          <w:rFonts w:ascii="Arial" w:hAnsi="Arial" w:cs="Arial"/>
          <w:sz w:val="20"/>
        </w:rPr>
        <w:t>, postpartum weight change</w:t>
      </w:r>
      <w:r w:rsidR="00EB2CBA" w:rsidRPr="00F7089F">
        <w:rPr>
          <w:rFonts w:ascii="Arial" w:hAnsi="Arial" w:cs="Arial"/>
          <w:sz w:val="20"/>
        </w:rPr>
        <w:t xml:space="preserve"> (return to early pregnancy weight vs. not returning to early pregnancy weight 1 year after delivery)</w:t>
      </w:r>
      <w:r w:rsidRPr="00F7089F">
        <w:rPr>
          <w:rFonts w:ascii="Arial" w:hAnsi="Arial" w:cs="Arial"/>
          <w:sz w:val="20"/>
        </w:rPr>
        <w:t>, and diet quality</w:t>
      </w:r>
      <w:r w:rsidR="00EB2CBA" w:rsidRPr="00F7089F">
        <w:rPr>
          <w:rFonts w:ascii="Arial" w:hAnsi="Arial" w:cs="Arial"/>
          <w:sz w:val="20"/>
        </w:rPr>
        <w:t xml:space="preserve"> (</w:t>
      </w:r>
      <w:r w:rsidR="00E43149" w:rsidRPr="00F7089F">
        <w:rPr>
          <w:rFonts w:ascii="Arial" w:hAnsi="Arial" w:cs="Arial"/>
          <w:sz w:val="20"/>
        </w:rPr>
        <w:t>Q1 vs. Q4 of HEI2015</w:t>
      </w:r>
      <w:r w:rsidR="00EB2CBA" w:rsidRPr="00F7089F">
        <w:rPr>
          <w:rFonts w:ascii="Arial" w:hAnsi="Arial" w:cs="Arial"/>
          <w:sz w:val="20"/>
        </w:rPr>
        <w:t>)</w:t>
      </w:r>
      <w:r w:rsidRPr="00F7089F">
        <w:rPr>
          <w:rFonts w:ascii="Arial" w:hAnsi="Arial" w:cs="Arial"/>
          <w:sz w:val="20"/>
        </w:rPr>
        <w:t xml:space="preserve"> during pregnancy and postpartum using meal-specific food networks</w:t>
      </w:r>
      <w:r w:rsidR="00E43149" w:rsidRPr="00F7089F">
        <w:rPr>
          <w:rFonts w:ascii="Arial" w:hAnsi="Arial" w:cs="Arial"/>
          <w:sz w:val="20"/>
        </w:rPr>
        <w:t xml:space="preserve"> (breakfast, lunch, dinner)</w:t>
      </w:r>
      <w:r w:rsidRPr="00F7089F">
        <w:rPr>
          <w:rFonts w:ascii="Arial" w:hAnsi="Arial" w:cs="Arial"/>
          <w:sz w:val="20"/>
        </w:rPr>
        <w:t>.</w:t>
      </w:r>
    </w:p>
    <w:p w:rsidR="00F820B0" w:rsidRPr="00F7089F" w:rsidRDefault="00F820B0" w:rsidP="00F7089F">
      <w:pPr>
        <w:spacing w:line="276" w:lineRule="auto"/>
        <w:jc w:val="both"/>
        <w:rPr>
          <w:rFonts w:ascii="Arial" w:hAnsi="Arial" w:cs="Arial"/>
        </w:rPr>
      </w:pPr>
    </w:p>
    <w:p w:rsidR="00F820B0" w:rsidRPr="00F7089F" w:rsidRDefault="00F820B0" w:rsidP="00F7089F">
      <w:pPr>
        <w:spacing w:line="276" w:lineRule="auto"/>
        <w:jc w:val="both"/>
        <w:rPr>
          <w:rFonts w:ascii="Arial" w:hAnsi="Arial" w:cs="Arial"/>
        </w:rPr>
      </w:pPr>
      <w:r w:rsidRPr="00F7089F">
        <w:rPr>
          <w:rFonts w:ascii="Arial" w:hAnsi="Arial" w:cs="Arial"/>
        </w:rPr>
        <w:t>HYPOTHES</w:t>
      </w:r>
      <w:r w:rsidR="00E43149" w:rsidRPr="00F7089F">
        <w:rPr>
          <w:rFonts w:ascii="Arial" w:hAnsi="Arial" w:cs="Arial"/>
        </w:rPr>
        <w:t>E</w:t>
      </w:r>
      <w:r w:rsidRPr="00F7089F">
        <w:rPr>
          <w:rFonts w:ascii="Arial" w:hAnsi="Arial" w:cs="Arial"/>
        </w:rPr>
        <w:t>S</w:t>
      </w:r>
    </w:p>
    <w:p w:rsidR="00F820B0" w:rsidRPr="00F7089F" w:rsidRDefault="00F820B0" w:rsidP="00F7089F">
      <w:pPr>
        <w:spacing w:line="276" w:lineRule="auto"/>
        <w:jc w:val="both"/>
        <w:rPr>
          <w:rFonts w:ascii="Arial" w:hAnsi="Arial" w:cs="Arial"/>
          <w:sz w:val="20"/>
        </w:rPr>
      </w:pPr>
      <w:r w:rsidRPr="00F7089F">
        <w:rPr>
          <w:rFonts w:ascii="Arial" w:hAnsi="Arial" w:cs="Arial"/>
          <w:sz w:val="20"/>
        </w:rPr>
        <w:t xml:space="preserve">We hypothesize </w:t>
      </w:r>
      <w:r w:rsidR="00EB2CBA" w:rsidRPr="00F7089F">
        <w:rPr>
          <w:rFonts w:ascii="Arial" w:hAnsi="Arial" w:cs="Arial"/>
          <w:sz w:val="20"/>
        </w:rPr>
        <w:t>observing</w:t>
      </w:r>
      <w:r w:rsidRPr="00F7089F">
        <w:rPr>
          <w:rFonts w:ascii="Arial" w:hAnsi="Arial" w:cs="Arial"/>
          <w:sz w:val="20"/>
        </w:rPr>
        <w:t xml:space="preserve"> healthy foods cluster</w:t>
      </w:r>
      <w:r w:rsidR="00EB2CBA" w:rsidRPr="00F7089F">
        <w:rPr>
          <w:rFonts w:ascii="Arial" w:hAnsi="Arial" w:cs="Arial"/>
          <w:sz w:val="20"/>
        </w:rPr>
        <w:t>ing</w:t>
      </w:r>
      <w:r w:rsidRPr="00F7089F">
        <w:rPr>
          <w:rFonts w:ascii="Arial" w:hAnsi="Arial" w:cs="Arial"/>
          <w:sz w:val="20"/>
        </w:rPr>
        <w:t xml:space="preserve"> together</w:t>
      </w:r>
      <w:r w:rsidR="00EB2CBA" w:rsidRPr="00F7089F">
        <w:rPr>
          <w:rFonts w:ascii="Arial" w:hAnsi="Arial" w:cs="Arial"/>
          <w:sz w:val="20"/>
        </w:rPr>
        <w:t>,</w:t>
      </w:r>
      <w:r w:rsidRPr="00F7089F">
        <w:rPr>
          <w:rFonts w:ascii="Arial" w:hAnsi="Arial" w:cs="Arial"/>
          <w:sz w:val="20"/>
        </w:rPr>
        <w:t xml:space="preserve"> with stronger correlations</w:t>
      </w:r>
      <w:r w:rsidR="00EB2CBA" w:rsidRPr="00F7089F">
        <w:rPr>
          <w:rFonts w:ascii="Arial" w:hAnsi="Arial" w:cs="Arial"/>
          <w:sz w:val="20"/>
        </w:rPr>
        <w:t>, and higher frequency of consumption</w:t>
      </w:r>
      <w:r w:rsidRPr="00F7089F">
        <w:rPr>
          <w:rFonts w:ascii="Arial" w:hAnsi="Arial" w:cs="Arial"/>
          <w:sz w:val="20"/>
        </w:rPr>
        <w:t xml:space="preserve"> among women with a normal BMI, adequate gestational weight gain, return to early pregnancy weight, and higher diet quality, </w:t>
      </w:r>
      <w:r w:rsidR="00EB2CBA" w:rsidRPr="00F7089F">
        <w:rPr>
          <w:rFonts w:ascii="Arial" w:hAnsi="Arial" w:cs="Arial"/>
          <w:sz w:val="20"/>
        </w:rPr>
        <w:t>and unhealthier foods showing a similar relationship structure among women with overweight and obesity, excessive gestational weight gain, who do not return to early pregnancy weight after one year, and with lower diet quality.</w:t>
      </w:r>
      <w:r w:rsidR="00E43149" w:rsidRPr="00F7089F">
        <w:rPr>
          <w:rFonts w:ascii="Arial" w:hAnsi="Arial" w:cs="Arial"/>
          <w:sz w:val="20"/>
        </w:rPr>
        <w:t xml:space="preserve"> We expect the different meals (breakfast, lunch, dinner) to show different food groups and correlation structures.</w:t>
      </w:r>
    </w:p>
    <w:p w:rsidR="00EB2CBA" w:rsidRPr="00F7089F" w:rsidRDefault="00EB2CBA" w:rsidP="00F7089F">
      <w:pPr>
        <w:spacing w:line="276" w:lineRule="auto"/>
        <w:jc w:val="both"/>
        <w:rPr>
          <w:rFonts w:ascii="Arial" w:hAnsi="Arial" w:cs="Arial"/>
          <w:sz w:val="20"/>
        </w:rPr>
      </w:pPr>
      <w:r w:rsidRPr="00F7089F">
        <w:rPr>
          <w:rFonts w:ascii="Arial" w:hAnsi="Arial" w:cs="Arial"/>
          <w:sz w:val="20"/>
        </w:rPr>
        <w:t>We also hypothesize that meal food networks among women with a high-quality diet will provide useful information for generating further hypotheses for meal-specific interventions and dietary guidelines to improve quality diet among pregnant and postpartum women.</w:t>
      </w:r>
    </w:p>
    <w:p w:rsidR="00F820B0" w:rsidRPr="00F7089F" w:rsidRDefault="00F820B0" w:rsidP="00F7089F">
      <w:pPr>
        <w:spacing w:line="276" w:lineRule="auto"/>
        <w:jc w:val="both"/>
        <w:rPr>
          <w:rFonts w:ascii="Arial" w:hAnsi="Arial" w:cs="Arial"/>
        </w:rPr>
      </w:pPr>
    </w:p>
    <w:p w:rsidR="00F820B0" w:rsidRPr="00F7089F" w:rsidRDefault="00F820B0" w:rsidP="00F7089F">
      <w:pPr>
        <w:spacing w:line="276" w:lineRule="auto"/>
        <w:jc w:val="both"/>
        <w:rPr>
          <w:rFonts w:ascii="Arial" w:hAnsi="Arial" w:cs="Arial"/>
        </w:rPr>
      </w:pPr>
      <w:r w:rsidRPr="00F7089F">
        <w:rPr>
          <w:rFonts w:ascii="Arial" w:hAnsi="Arial" w:cs="Arial"/>
        </w:rPr>
        <w:t>METHODS so far</w:t>
      </w:r>
    </w:p>
    <w:p w:rsidR="00F820B0" w:rsidRPr="00F7089F" w:rsidRDefault="00E43149" w:rsidP="00F7089F">
      <w:pPr>
        <w:spacing w:line="276" w:lineRule="auto"/>
        <w:jc w:val="both"/>
        <w:rPr>
          <w:rFonts w:ascii="Arial" w:hAnsi="Arial" w:cs="Arial"/>
        </w:rPr>
      </w:pPr>
      <w:r w:rsidRPr="00F7089F">
        <w:rPr>
          <w:rFonts w:ascii="Arial" w:hAnsi="Arial" w:cs="Arial"/>
        </w:rPr>
        <w:t>Food grouping</w:t>
      </w:r>
    </w:p>
    <w:p w:rsidR="00E43149" w:rsidRPr="00F7089F" w:rsidRDefault="00E43149" w:rsidP="00F7089F">
      <w:pPr>
        <w:spacing w:line="276" w:lineRule="auto"/>
        <w:jc w:val="both"/>
        <w:rPr>
          <w:rFonts w:ascii="Arial" w:hAnsi="Arial" w:cs="Arial"/>
          <w:sz w:val="20"/>
        </w:rPr>
      </w:pPr>
      <w:r w:rsidRPr="00F7089F">
        <w:rPr>
          <w:rFonts w:ascii="Arial" w:hAnsi="Arial" w:cs="Arial"/>
          <w:sz w:val="20"/>
        </w:rPr>
        <w:t>Foods were grouped into 40 categories based on USDA’s food patterns used to compute the HEI2015 and expanded based on FNDDS food categories to provide more detailed food choices. Foods using FNDDS codes for mixed dishes were broken down into the different foods making up the mixed dish when the breakdown provided further information about the healthfulness of the food or the conceptualization of choice to consume such foods (e.g. meat, poultry, fish in gravy or sauce or creamed was separated into the animal protein component and the sauce component). FNDDS mixed dishes where the conceptualization of the choice would substantially be altered by breaking down into more foods or ingredients were left as mixed dishes and categorized based on similarity of ingredients or type of food (e.g. protein-based patties and loaves).</w:t>
      </w:r>
    </w:p>
    <w:p w:rsidR="00E43149" w:rsidRPr="00847FEE" w:rsidRDefault="00E43149" w:rsidP="00847FEE">
      <w:pPr>
        <w:pStyle w:val="ListParagraph"/>
        <w:numPr>
          <w:ilvl w:val="0"/>
          <w:numId w:val="1"/>
        </w:numPr>
        <w:spacing w:line="276" w:lineRule="auto"/>
        <w:ind w:left="360"/>
        <w:jc w:val="both"/>
        <w:rPr>
          <w:rFonts w:ascii="Arial" w:hAnsi="Arial" w:cs="Arial"/>
        </w:rPr>
      </w:pPr>
      <w:r w:rsidRPr="00847FEE">
        <w:rPr>
          <w:rFonts w:ascii="Arial" w:hAnsi="Arial" w:cs="Arial"/>
        </w:rPr>
        <w:t>Methods to obtain networks used previously while at the German Institute of Human Nutrition</w:t>
      </w:r>
      <w:r w:rsidR="00F7089F" w:rsidRPr="00847FEE">
        <w:rPr>
          <w:rFonts w:ascii="Arial" w:hAnsi="Arial" w:cs="Arial"/>
        </w:rPr>
        <w:t xml:space="preserve"> </w:t>
      </w:r>
      <w:r w:rsidR="009511AC" w:rsidRPr="00847FEE">
        <w:rPr>
          <w:rFonts w:ascii="Arial" w:hAnsi="Arial" w:cs="Arial"/>
        </w:rPr>
        <w:fldChar w:fldCharType="begin"/>
      </w:r>
      <w:r w:rsidR="009511AC" w:rsidRPr="00847FEE">
        <w:rPr>
          <w:rFonts w:ascii="Arial" w:hAnsi="Arial" w:cs="Arial"/>
        </w:rPr>
        <w:instrText xml:space="preserve"> ADDIN EN.CITE &lt;EndNote&gt;&lt;Cite&gt;&lt;Author&gt;Schwedhelm&lt;/Author&gt;&lt;Year&gt;2018&lt;/Year&gt;&lt;RecNum&gt;11&lt;/RecNum&gt;&lt;DisplayText&gt;(1)&lt;/DisplayText&gt;&lt;record&gt;&lt;rec-number&gt;11&lt;/rec-number&gt;&lt;foreign-keys&gt;&lt;key app="EN" db-id="pf2dae0vpt9wabeesfq5saxftd0ax9daptss" timestamp="1563889433"&gt;11&lt;/key&gt;&lt;/foreign-keys&gt;&lt;ref-type name="Journal Article"&gt;17&lt;/ref-type&gt;&lt;contributors&gt;&lt;authors&gt;&lt;author&gt;Schwedhelm, Carolina&lt;/author&gt;&lt;author&gt;Knüppel, Sven&lt;/author&gt;&lt;author&gt;Schwingshackl, Lukas&lt;/author&gt;&lt;author&gt;Boeing, Heiner&lt;/author&gt;&lt;author&gt;Iqbal, Khalid&lt;/author&gt;&lt;/authors&gt;&lt;/contributors&gt;&lt;titles&gt;&lt;title&gt;Meal and habitual dietary networks identified through Semiparametric Gaussian Copula Graphical Models in a German adult population&lt;/title&gt;&lt;secondary-title&gt;PLOS ONE&lt;/secondary-title&gt;&lt;/titles&gt;&lt;periodical&gt;&lt;full-title&gt;PLOS ONE&lt;/full-title&gt;&lt;/periodical&gt;&lt;pages&gt;e0202936&lt;/pages&gt;&lt;volume&gt;13&lt;/volume&gt;&lt;number&gt;8&lt;/number&gt;&lt;dat</w:instrText>
      </w:r>
      <w:r w:rsidR="009511AC" w:rsidRPr="00847FEE">
        <w:rPr>
          <w:rFonts w:ascii="Arial" w:hAnsi="Arial" w:cs="Arial"/>
        </w:rPr>
        <w:lastRenderedPageBreak/>
        <w:instrText>es&gt;&lt;year&gt;2018&lt;/year&gt;&lt;/dates&gt;&lt;publisher&gt;Public Library of Science&lt;/publisher&gt;&lt;urls&gt;&lt;related-urls&gt;&lt;url&gt;https://doi.org/10.1371/journal.pone.0202936&lt;/url&gt;&lt;/related-urls&gt;&lt;/urls&gt;&lt;electronic-resource-num&gt;10.1371/journal.pone.0202936&lt;/electronic-resource-num&gt;&lt;/record&gt;&lt;/Cite&gt;&lt;/EndNote&gt;</w:instrText>
      </w:r>
      <w:r w:rsidR="009511AC" w:rsidRPr="00847FEE">
        <w:rPr>
          <w:rFonts w:ascii="Arial" w:hAnsi="Arial" w:cs="Arial"/>
        </w:rPr>
        <w:fldChar w:fldCharType="separate"/>
      </w:r>
      <w:r w:rsidR="009511AC" w:rsidRPr="00847FEE">
        <w:rPr>
          <w:rFonts w:ascii="Arial" w:hAnsi="Arial" w:cs="Arial"/>
          <w:noProof/>
        </w:rPr>
        <w:t>(1)</w:t>
      </w:r>
      <w:r w:rsidR="009511AC" w:rsidRPr="00847FEE">
        <w:rPr>
          <w:rFonts w:ascii="Arial" w:hAnsi="Arial" w:cs="Arial"/>
        </w:rPr>
        <w:fldChar w:fldCharType="end"/>
      </w:r>
      <w:r w:rsidRPr="00847FEE">
        <w:rPr>
          <w:rFonts w:ascii="Arial" w:hAnsi="Arial" w:cs="Arial"/>
        </w:rPr>
        <w:t>:</w:t>
      </w:r>
    </w:p>
    <w:p w:rsidR="00F7089F" w:rsidRPr="00F7089F" w:rsidRDefault="00F7089F" w:rsidP="00847FEE">
      <w:pPr>
        <w:pStyle w:val="NormalWeb"/>
        <w:shd w:val="clear" w:color="auto" w:fill="FFFFFF"/>
        <w:spacing w:before="0" w:beforeAutospacing="0" w:after="0" w:afterAutospacing="0" w:line="270" w:lineRule="atLeast"/>
        <w:ind w:firstLine="360"/>
        <w:jc w:val="both"/>
        <w:rPr>
          <w:rFonts w:ascii="Arial" w:hAnsi="Arial" w:cs="Arial"/>
          <w:color w:val="202020"/>
          <w:sz w:val="20"/>
          <w:szCs w:val="22"/>
          <w:u w:val="single"/>
        </w:rPr>
      </w:pPr>
      <w:r w:rsidRPr="00F7089F">
        <w:rPr>
          <w:rFonts w:ascii="Arial" w:hAnsi="Arial" w:cs="Arial"/>
          <w:sz w:val="20"/>
          <w:szCs w:val="22"/>
          <w:u w:val="single"/>
        </w:rPr>
        <w:t>Tested here so far on a few examples from PEAS</w:t>
      </w:r>
      <w:r w:rsidRPr="00F7089F">
        <w:rPr>
          <w:rFonts w:ascii="Arial" w:hAnsi="Arial" w:cs="Arial"/>
          <w:color w:val="202020"/>
          <w:sz w:val="20"/>
          <w:szCs w:val="22"/>
          <w:u w:val="single"/>
        </w:rPr>
        <w:t>:</w:t>
      </w:r>
    </w:p>
    <w:p w:rsidR="00F7089F" w:rsidRPr="001439AB" w:rsidRDefault="00E43149" w:rsidP="001439AB">
      <w:pPr>
        <w:pStyle w:val="NormalWeb"/>
        <w:shd w:val="clear" w:color="auto" w:fill="FFFFFF"/>
        <w:spacing w:before="0" w:beforeAutospacing="0" w:after="270" w:afterAutospacing="0" w:line="270" w:lineRule="atLeast"/>
        <w:ind w:left="360"/>
        <w:jc w:val="both"/>
        <w:rPr>
          <w:rFonts w:ascii="Arial" w:hAnsi="Arial" w:cs="Arial"/>
          <w:i/>
          <w:color w:val="202020"/>
          <w:sz w:val="20"/>
          <w:szCs w:val="22"/>
        </w:rPr>
      </w:pPr>
      <w:r w:rsidRPr="00F7089F">
        <w:rPr>
          <w:rFonts w:ascii="Arial" w:hAnsi="Arial" w:cs="Arial"/>
          <w:color w:val="202020"/>
          <w:sz w:val="20"/>
          <w:szCs w:val="22"/>
        </w:rPr>
        <w:t>G</w:t>
      </w:r>
      <w:r w:rsidR="00F7089F">
        <w:rPr>
          <w:rFonts w:ascii="Arial" w:hAnsi="Arial" w:cs="Arial"/>
          <w:color w:val="202020"/>
          <w:sz w:val="20"/>
          <w:szCs w:val="22"/>
        </w:rPr>
        <w:t xml:space="preserve">aussian Graphical Models (GGMs) were used to </w:t>
      </w:r>
      <w:r w:rsidRPr="00F7089F">
        <w:rPr>
          <w:rFonts w:ascii="Arial" w:hAnsi="Arial" w:cs="Arial"/>
          <w:i/>
          <w:color w:val="202020"/>
          <w:sz w:val="20"/>
          <w:szCs w:val="22"/>
        </w:rPr>
        <w:t>produce probabilistic graphs in which nodes represent variables and edges represent a relationship between the variables</w:t>
      </w:r>
      <w:r w:rsidR="001439AB">
        <w:rPr>
          <w:rFonts w:ascii="Arial" w:hAnsi="Arial" w:cs="Arial"/>
          <w:i/>
          <w:color w:val="202020"/>
          <w:sz w:val="20"/>
          <w:szCs w:val="22"/>
        </w:rPr>
        <w:t>..</w:t>
      </w:r>
      <w:r w:rsidRPr="00F7089F">
        <w:rPr>
          <w:rFonts w:ascii="Arial" w:hAnsi="Arial" w:cs="Arial"/>
          <w:i/>
          <w:color w:val="202020"/>
          <w:sz w:val="20"/>
          <w:szCs w:val="22"/>
        </w:rPr>
        <w:t>. A high-dimensional multivariate data set can have no or few 0 values, which would form very dense, less informative graphical representations of the networks. For this reason, regularization methods for covariance estimation are available. Regularization is achieved by choosing a penalty parameter (λ &gt;0), which reduces the variance and helps avoid overfitting of the model (avoiding the false inclusion of edges)</w:t>
      </w:r>
      <w:r w:rsidR="009511AC">
        <w:rPr>
          <w:rFonts w:ascii="Arial" w:hAnsi="Arial" w:cs="Arial"/>
          <w:i/>
          <w:color w:val="202020"/>
          <w:sz w:val="20"/>
          <w:szCs w:val="22"/>
        </w:rPr>
        <w:fldChar w:fldCharType="begin"/>
      </w:r>
      <w:r w:rsidR="009511AC">
        <w:rPr>
          <w:rFonts w:ascii="Arial" w:hAnsi="Arial" w:cs="Arial"/>
          <w:i/>
          <w:color w:val="202020"/>
          <w:sz w:val="20"/>
          <w:szCs w:val="22"/>
        </w:rPr>
        <w:instrText xml:space="preserve"> ADDIN EN.CITE &lt;EndNote&gt;&lt;Cite&gt;&lt;Author&gt;Liu&lt;/Author&gt;&lt;Year&gt;2012&lt;/Year&gt;&lt;RecNum&gt;15&lt;/RecNum&gt;&lt;DisplayText&gt;(2)&lt;/DisplayText&gt;&lt;record&gt;&lt;rec-number&gt;15&lt;/rec-number&gt;&lt;foreign-keys&gt;&lt;key app="EN" db-id="pf2dae0vpt9wabeesfq5saxftd0ax9daptss" timestamp="1570211303"&gt;15&lt;/key&gt;&lt;/foreign-keys&gt;&lt;ref-type name="Journal Article"&gt;17&lt;/ref-type&gt;&lt;contributors&gt;&lt;authors&gt;&lt;author&gt;Liu, Han&lt;/author&gt;&lt;author&gt;Han, Fang&lt;/author&gt;&lt;author&gt;Yuan, Ming&lt;/author&gt;&lt;author&gt;Lafferty, John&lt;/author&gt;&lt;author&gt;Wasserman, Larry&lt;/author&gt;&lt;/authors&gt;&lt;/contributors&gt;&lt;titles&gt;&lt;title&gt;High-dimensional semiparametric Gaussian copula graphical models&lt;/title&gt;&lt;secondary-title&gt;Ann. Statist.&lt;/secondary-title&gt;&lt;/titles&gt;&lt;periodical&gt;&lt;full-title&gt;Ann. Statist.&lt;/full-title&gt;&lt;/periodical&gt;&lt;pages&gt;2293-2326&lt;/pages&gt;&lt;volume&gt;40&lt;/volume&gt;&lt;number&gt;4&lt;/number&gt;&lt;keywords&gt;&lt;keyword&gt;High-dimensional statistics&lt;/keyword&gt;&lt;keyword&gt;undirected graphical models&lt;/keyword&gt;&lt;keyword&gt;Gaussian copula&lt;/keyword&gt;&lt;keyword&gt;nonparanormal graphical models&lt;/keyword&gt;&lt;keyword&gt;robust statistics&lt;/keyword&gt;&lt;keyword&gt;minimax optimality&lt;/keyword&gt;&lt;keyword&gt;biological regulatory networks&lt;/keyword&gt;&lt;/keywords&gt;&lt;dates&gt;&lt;year&gt;2012&lt;/year&gt;&lt;pub-dates&gt;&lt;date&gt;2012/08&lt;/date&gt;&lt;/pub-dates&gt;&lt;/dates&gt;&lt;publisher&gt;The Institute of Mathematical Statistics&lt;/publisher&gt;&lt;isbn&gt;0090-5364&lt;/isbn&gt;&lt;urls&gt;&lt;related-urls&gt;&lt;url&gt;https://projecteuclid.org:443/euclid.aos/1358951383&lt;/url&gt;&lt;/related-urls&gt;&lt;/urls&gt;&lt;electronic-resource-num&gt;10.1214/12-AOS1037&lt;/electronic-resource-num&gt;&lt;language&gt;en&lt;/language&gt;&lt;/record&gt;&lt;/Cite&gt;&lt;/EndNote&gt;</w:instrText>
      </w:r>
      <w:r w:rsidR="009511AC">
        <w:rPr>
          <w:rFonts w:ascii="Arial" w:hAnsi="Arial" w:cs="Arial"/>
          <w:i/>
          <w:color w:val="202020"/>
          <w:sz w:val="20"/>
          <w:szCs w:val="22"/>
        </w:rPr>
        <w:fldChar w:fldCharType="separate"/>
      </w:r>
      <w:r w:rsidR="009511AC">
        <w:rPr>
          <w:rFonts w:ascii="Arial" w:hAnsi="Arial" w:cs="Arial"/>
          <w:i/>
          <w:noProof/>
          <w:color w:val="202020"/>
          <w:sz w:val="20"/>
          <w:szCs w:val="22"/>
        </w:rPr>
        <w:t>(2)</w:t>
      </w:r>
      <w:r w:rsidR="009511AC">
        <w:rPr>
          <w:rFonts w:ascii="Arial" w:hAnsi="Arial" w:cs="Arial"/>
          <w:i/>
          <w:color w:val="202020"/>
          <w:sz w:val="20"/>
          <w:szCs w:val="22"/>
        </w:rPr>
        <w:fldChar w:fldCharType="end"/>
      </w:r>
      <w:r w:rsidRPr="00F7089F">
        <w:rPr>
          <w:rFonts w:ascii="Arial" w:hAnsi="Arial" w:cs="Arial"/>
          <w:i/>
          <w:color w:val="202020"/>
          <w:sz w:val="20"/>
          <w:szCs w:val="22"/>
        </w:rPr>
        <w:t xml:space="preserve">. Various methods are available for choosing the penalty parameter λ </w:t>
      </w:r>
      <w:r w:rsidR="009511AC">
        <w:rPr>
          <w:rFonts w:ascii="Arial" w:hAnsi="Arial" w:cs="Arial"/>
          <w:i/>
          <w:color w:val="202020"/>
          <w:sz w:val="20"/>
          <w:szCs w:val="22"/>
        </w:rPr>
        <w:fldChar w:fldCharType="begin"/>
      </w:r>
      <w:r w:rsidR="009511AC">
        <w:rPr>
          <w:rFonts w:ascii="Arial" w:hAnsi="Arial" w:cs="Arial"/>
          <w:i/>
          <w:color w:val="202020"/>
          <w:sz w:val="20"/>
          <w:szCs w:val="22"/>
        </w:rPr>
        <w:instrText xml:space="preserve"> ADDIN EN.CITE &lt;EndNote&gt;&lt;Cite&gt;&lt;Author&gt;Krämer&lt;/Author&gt;&lt;Year&gt;2009&lt;/Year&gt;&lt;RecNum&gt;22&lt;/RecNum&gt;&lt;DisplayText&gt;(3)&lt;/DisplayText&gt;&lt;record&gt;&lt;rec-number&gt;22&lt;/rec-number&gt;&lt;foreign-keys&gt;&lt;key app="EN" db-id="pf2dae0vpt9wabeesfq5saxftd0ax9daptss" timestamp="1570549391"&gt;22&lt;/key&gt;&lt;/foreign-keys&gt;&lt;ref-type name="Journal Article"&gt;17&lt;/ref-type&gt;&lt;contributors&gt;&lt;authors&gt;&lt;author&gt;Krämer, Nicole&lt;/author&gt;&lt;author&gt;Schäfer, Juliane&lt;/author&gt;&lt;author&gt;Boulesteix, Anne-Laure&lt;/author&gt;&lt;/authors&gt;&lt;/contributors&gt;&lt;titles&gt;&lt;title&gt;Regularized estimation of large-scale gene association networks using graphical Gaussian models&lt;/title&gt;&lt;secondary-title&gt;BMC Bioinformatics&lt;/secondary-title&gt;&lt;/titles&gt;&lt;periodical&gt;&lt;full-title&gt;BMC Bioinformatics&lt;/full-title&gt;&lt;/periodical&gt;&lt;pages&gt;384&lt;/pages&gt;&lt;volume&gt;10&lt;/volume&gt;&lt;number&gt;1&lt;/number&gt;&lt;dates&gt;&lt;year&gt;2009&lt;/year&gt;&lt;pub-dates&gt;&lt;date&gt;2009/11/24&lt;/date&gt;&lt;/pub-dates&gt;&lt;/dates&gt;&lt;isbn&gt;1471-2105&lt;/isbn&gt;&lt;urls&gt;&lt;related-urls&gt;&lt;url&gt;https://doi.org/10.1186/1471-2105-10-384&lt;/url&gt;&lt;/related-urls&gt;&lt;/urls&gt;&lt;electronic-resource-num&gt;10.1186/1471-2105-10-384&lt;/electronic-resource-num&gt;&lt;/record&gt;&lt;/Cite&gt;&lt;/EndNote&gt;</w:instrText>
      </w:r>
      <w:r w:rsidR="009511AC">
        <w:rPr>
          <w:rFonts w:ascii="Arial" w:hAnsi="Arial" w:cs="Arial"/>
          <w:i/>
          <w:color w:val="202020"/>
          <w:sz w:val="20"/>
          <w:szCs w:val="22"/>
        </w:rPr>
        <w:fldChar w:fldCharType="separate"/>
      </w:r>
      <w:r w:rsidR="009511AC">
        <w:rPr>
          <w:rFonts w:ascii="Arial" w:hAnsi="Arial" w:cs="Arial"/>
          <w:i/>
          <w:noProof/>
          <w:color w:val="202020"/>
          <w:sz w:val="20"/>
          <w:szCs w:val="22"/>
        </w:rPr>
        <w:t>(3)</w:t>
      </w:r>
      <w:r w:rsidR="009511AC">
        <w:rPr>
          <w:rFonts w:ascii="Arial" w:hAnsi="Arial" w:cs="Arial"/>
          <w:i/>
          <w:color w:val="202020"/>
          <w:sz w:val="20"/>
          <w:szCs w:val="22"/>
        </w:rPr>
        <w:fldChar w:fldCharType="end"/>
      </w:r>
      <w:bookmarkStart w:id="1" w:name="article1.body1.sec2.sec5.p2"/>
      <w:bookmarkEnd w:id="1"/>
      <w:r w:rsidR="001439AB">
        <w:rPr>
          <w:rFonts w:ascii="Arial" w:hAnsi="Arial" w:cs="Arial"/>
          <w:i/>
          <w:color w:val="202020"/>
          <w:sz w:val="20"/>
          <w:szCs w:val="22"/>
        </w:rPr>
        <w:t>…D</w:t>
      </w:r>
      <w:r w:rsidRPr="00F7089F">
        <w:rPr>
          <w:rFonts w:ascii="Arial" w:hAnsi="Arial" w:cs="Arial"/>
          <w:i/>
          <w:color w:val="202020"/>
          <w:sz w:val="20"/>
          <w:szCs w:val="22"/>
        </w:rPr>
        <w:t xml:space="preserve">ue to highly skewed data, the meal networks were derived through </w:t>
      </w:r>
      <w:r w:rsidR="00F7089F" w:rsidRPr="00F7089F">
        <w:rPr>
          <w:rFonts w:ascii="Arial" w:hAnsi="Arial" w:cs="Arial"/>
          <w:i/>
          <w:color w:val="202020"/>
          <w:sz w:val="20"/>
          <w:szCs w:val="22"/>
        </w:rPr>
        <w:t>Semiparametric Gaussian Copula Graphical Models (</w:t>
      </w:r>
      <w:r w:rsidRPr="00F7089F">
        <w:rPr>
          <w:rFonts w:ascii="Arial" w:hAnsi="Arial" w:cs="Arial"/>
          <w:i/>
          <w:color w:val="202020"/>
          <w:sz w:val="20"/>
          <w:szCs w:val="22"/>
        </w:rPr>
        <w:t>SGCGMs</w:t>
      </w:r>
      <w:r w:rsidR="00F7089F" w:rsidRPr="00F7089F">
        <w:rPr>
          <w:rFonts w:ascii="Arial" w:hAnsi="Arial" w:cs="Arial"/>
          <w:i/>
          <w:color w:val="202020"/>
          <w:sz w:val="20"/>
          <w:szCs w:val="22"/>
        </w:rPr>
        <w:t>)</w:t>
      </w:r>
      <w:r w:rsidRPr="00F7089F">
        <w:rPr>
          <w:rFonts w:ascii="Arial" w:hAnsi="Arial" w:cs="Arial"/>
          <w:i/>
          <w:color w:val="202020"/>
          <w:sz w:val="20"/>
          <w:szCs w:val="22"/>
        </w:rPr>
        <w:t>, which is a nonparametric extension of GGMs. It performs the nonparanormal skeptic</w:t>
      </w:r>
      <w:r w:rsidR="00847FEE">
        <w:rPr>
          <w:rFonts w:ascii="Arial" w:hAnsi="Arial" w:cs="Arial"/>
          <w:i/>
          <w:color w:val="202020"/>
          <w:sz w:val="20"/>
          <w:szCs w:val="22"/>
        </w:rPr>
        <w:t xml:space="preserve"> (</w:t>
      </w:r>
      <w:r w:rsidRPr="00F7089F">
        <w:rPr>
          <w:rStyle w:val="underline"/>
          <w:rFonts w:ascii="Arial" w:hAnsi="Arial" w:cs="Arial"/>
          <w:i/>
          <w:color w:val="202020"/>
          <w:sz w:val="20"/>
          <w:szCs w:val="22"/>
        </w:rPr>
        <w:t>S</w:t>
      </w:r>
      <w:r w:rsidRPr="00F7089F">
        <w:rPr>
          <w:rFonts w:ascii="Arial" w:hAnsi="Arial" w:cs="Arial"/>
          <w:i/>
          <w:color w:val="202020"/>
          <w:sz w:val="20"/>
          <w:szCs w:val="22"/>
        </w:rPr>
        <w:t>pearman/</w:t>
      </w:r>
      <w:r w:rsidRPr="00F7089F">
        <w:rPr>
          <w:rStyle w:val="underline"/>
          <w:rFonts w:ascii="Arial" w:hAnsi="Arial" w:cs="Arial"/>
          <w:i/>
          <w:color w:val="202020"/>
          <w:sz w:val="20"/>
          <w:szCs w:val="22"/>
        </w:rPr>
        <w:t>K</w:t>
      </w:r>
      <w:r w:rsidRPr="00F7089F">
        <w:rPr>
          <w:rFonts w:ascii="Arial" w:hAnsi="Arial" w:cs="Arial"/>
          <w:i/>
          <w:color w:val="202020"/>
          <w:sz w:val="20"/>
          <w:szCs w:val="22"/>
        </w:rPr>
        <w:t>endall</w:t>
      </w:r>
      <w:r w:rsidR="00847FEE">
        <w:rPr>
          <w:rFonts w:ascii="Arial" w:hAnsi="Arial" w:cs="Arial"/>
          <w:i/>
          <w:color w:val="202020"/>
          <w:sz w:val="20"/>
          <w:szCs w:val="22"/>
        </w:rPr>
        <w:t xml:space="preserve"> </w:t>
      </w:r>
      <w:r w:rsidRPr="00F7089F">
        <w:rPr>
          <w:rStyle w:val="underline"/>
          <w:rFonts w:ascii="Arial" w:hAnsi="Arial" w:cs="Arial"/>
          <w:i/>
          <w:color w:val="202020"/>
          <w:sz w:val="20"/>
          <w:szCs w:val="22"/>
        </w:rPr>
        <w:t>e</w:t>
      </w:r>
      <w:r w:rsidRPr="00F7089F">
        <w:rPr>
          <w:rFonts w:ascii="Arial" w:hAnsi="Arial" w:cs="Arial"/>
          <w:i/>
          <w:color w:val="202020"/>
          <w:sz w:val="20"/>
          <w:szCs w:val="22"/>
        </w:rPr>
        <w:t>stimates</w:t>
      </w:r>
      <w:r w:rsidR="00847FEE">
        <w:rPr>
          <w:rFonts w:ascii="Arial" w:hAnsi="Arial" w:cs="Arial"/>
          <w:i/>
          <w:color w:val="202020"/>
          <w:sz w:val="20"/>
          <w:szCs w:val="22"/>
        </w:rPr>
        <w:t xml:space="preserve"> </w:t>
      </w:r>
      <w:r w:rsidRPr="00F7089F">
        <w:rPr>
          <w:rStyle w:val="underline"/>
          <w:rFonts w:ascii="Arial" w:hAnsi="Arial" w:cs="Arial"/>
          <w:i/>
          <w:color w:val="202020"/>
          <w:sz w:val="20"/>
          <w:szCs w:val="22"/>
        </w:rPr>
        <w:t>p</w:t>
      </w:r>
      <w:r w:rsidRPr="00F7089F">
        <w:rPr>
          <w:rFonts w:ascii="Arial" w:hAnsi="Arial" w:cs="Arial"/>
          <w:i/>
          <w:color w:val="202020"/>
          <w:sz w:val="20"/>
          <w:szCs w:val="22"/>
        </w:rPr>
        <w:t>reempt</w:t>
      </w:r>
      <w:r w:rsidR="00847FEE">
        <w:rPr>
          <w:rFonts w:ascii="Arial" w:hAnsi="Arial" w:cs="Arial"/>
          <w:i/>
          <w:color w:val="202020"/>
          <w:sz w:val="20"/>
          <w:szCs w:val="22"/>
        </w:rPr>
        <w:t xml:space="preserve"> </w:t>
      </w:r>
      <w:r w:rsidRPr="00F7089F">
        <w:rPr>
          <w:rStyle w:val="underline"/>
          <w:rFonts w:ascii="Arial" w:hAnsi="Arial" w:cs="Arial"/>
          <w:i/>
          <w:color w:val="202020"/>
          <w:sz w:val="20"/>
          <w:szCs w:val="22"/>
        </w:rPr>
        <w:t>t</w:t>
      </w:r>
      <w:r w:rsidRPr="00F7089F">
        <w:rPr>
          <w:rFonts w:ascii="Arial" w:hAnsi="Arial" w:cs="Arial"/>
          <w:i/>
          <w:color w:val="202020"/>
          <w:sz w:val="20"/>
          <w:szCs w:val="22"/>
        </w:rPr>
        <w:t xml:space="preserve">ransformations </w:t>
      </w:r>
      <w:r w:rsidRPr="00F7089F">
        <w:rPr>
          <w:rFonts w:ascii="Arial" w:hAnsi="Arial" w:cs="Arial"/>
          <w:i/>
          <w:color w:val="202020"/>
          <w:sz w:val="20"/>
          <w:szCs w:val="22"/>
        </w:rPr>
        <w:lastRenderedPageBreak/>
        <w:t>to</w:t>
      </w:r>
      <w:r w:rsidR="00847FEE">
        <w:rPr>
          <w:rFonts w:ascii="Arial" w:hAnsi="Arial" w:cs="Arial"/>
          <w:i/>
          <w:color w:val="202020"/>
          <w:sz w:val="20"/>
          <w:szCs w:val="22"/>
        </w:rPr>
        <w:t xml:space="preserve"> </w:t>
      </w:r>
      <w:r w:rsidRPr="00F7089F">
        <w:rPr>
          <w:rStyle w:val="underline"/>
          <w:rFonts w:ascii="Arial" w:hAnsi="Arial" w:cs="Arial"/>
          <w:i/>
          <w:color w:val="202020"/>
          <w:sz w:val="20"/>
          <w:szCs w:val="22"/>
        </w:rPr>
        <w:t>i</w:t>
      </w:r>
      <w:r w:rsidRPr="00F7089F">
        <w:rPr>
          <w:rFonts w:ascii="Arial" w:hAnsi="Arial" w:cs="Arial"/>
          <w:i/>
          <w:color w:val="202020"/>
          <w:sz w:val="20"/>
          <w:szCs w:val="22"/>
        </w:rPr>
        <w:t>nfer</w:t>
      </w:r>
      <w:r w:rsidR="00847FEE">
        <w:rPr>
          <w:rFonts w:ascii="Arial" w:hAnsi="Arial" w:cs="Arial"/>
          <w:i/>
          <w:color w:val="202020"/>
          <w:sz w:val="20"/>
          <w:szCs w:val="22"/>
        </w:rPr>
        <w:t xml:space="preserve"> </w:t>
      </w:r>
      <w:r w:rsidRPr="00F7089F">
        <w:rPr>
          <w:rStyle w:val="underline"/>
          <w:rFonts w:ascii="Arial" w:hAnsi="Arial" w:cs="Arial"/>
          <w:i/>
          <w:color w:val="202020"/>
          <w:sz w:val="20"/>
          <w:szCs w:val="22"/>
        </w:rPr>
        <w:t>c</w:t>
      </w:r>
      <w:r w:rsidRPr="00F7089F">
        <w:rPr>
          <w:rFonts w:ascii="Arial" w:hAnsi="Arial" w:cs="Arial"/>
          <w:i/>
          <w:color w:val="202020"/>
          <w:sz w:val="20"/>
          <w:szCs w:val="22"/>
        </w:rPr>
        <w:t>orrelation) transformation in order to perform semiparametric analyses suited for highly skewed data</w:t>
      </w:r>
      <w:r w:rsidR="005B239F">
        <w:rPr>
          <w:rFonts w:ascii="Arial" w:hAnsi="Arial" w:cs="Arial"/>
          <w:i/>
          <w:color w:val="202020"/>
          <w:sz w:val="20"/>
          <w:szCs w:val="22"/>
        </w:rPr>
        <w:t xml:space="preserve"> </w:t>
      </w:r>
      <w:r w:rsidR="009511AC">
        <w:rPr>
          <w:rFonts w:ascii="Arial" w:hAnsi="Arial" w:cs="Arial"/>
          <w:i/>
          <w:color w:val="202020"/>
          <w:sz w:val="20"/>
          <w:szCs w:val="22"/>
        </w:rPr>
        <w:fldChar w:fldCharType="begin"/>
      </w:r>
      <w:r w:rsidR="001439AB">
        <w:rPr>
          <w:rFonts w:ascii="Arial" w:hAnsi="Arial" w:cs="Arial"/>
          <w:i/>
          <w:color w:val="202020"/>
          <w:sz w:val="20"/>
          <w:szCs w:val="22"/>
        </w:rPr>
        <w:instrText xml:space="preserve"> ADDIN EN.CITE &lt;EndNote&gt;&lt;Cite&gt;&lt;Author&gt;Liu&lt;/Author&gt;&lt;Year&gt;2009&lt;/Year&gt;&lt;RecNum&gt;23&lt;/RecNum&gt;&lt;DisplayText&gt;(4, 5)&lt;/DisplayText&gt;&lt;record&gt;&lt;rec-number&gt;23&lt;/rec-number&gt;&lt;foreign-keys&gt;&lt;key app="EN" db-id="pf2dae0vpt9wabeesfq5saxftd0ax9daptss" timestamp="1570549714"&gt;23&lt;/key&gt;&lt;/foreign-keys&gt;&lt;ref-type name="Journal Article"&gt;17&lt;/ref-type&gt;&lt;contributors&gt;&lt;authors&gt;&lt;author&gt;Liu, Han&lt;/author&gt;&lt;author&gt;Lafferty, John&lt;/author&gt;&lt;author&gt;Wasserman, Larry&lt;/author&gt;&lt;/authors&gt;&lt;/contributors&gt;&lt;titles&gt;&lt;title&gt;The nonparanormal: Semiparametric estimation of high dimensional undirected graphs&lt;/title&gt;&lt;secondary-title&gt;Journal of Machine Learning Research&lt;/secondary-title&gt;&lt;/titles&gt;&lt;periodical&gt;&lt;full-title&gt;Journal of Machine Learning Research&lt;/full-title&gt;&lt;/periodical&gt;&lt;pages&gt;2295-2328&lt;/pages&gt;&lt;volume&gt;10&lt;/volume&gt;&lt;number&gt;Oct&lt;/number&gt;&lt;dates&gt;&lt;year&gt;2009&lt;/year&gt;&lt;/dates&gt;&lt;urls&gt;&lt;/urls&gt;&lt;/record&gt;&lt;/Cite&gt;&lt;Cite&gt;&lt;Author&gt;Liu&lt;/Author&gt;&lt;Year&gt;2012&lt;/Year&gt;&lt;RecNum&gt;24&lt;/RecNum&gt;&lt;record&gt;&lt;rec-number&gt;24&lt;/rec-number&gt;&lt;foreign-keys&gt;&lt;key app="EN" db-id="pf2dae0vpt9wabeesfq5saxftd0ax9daptss" timestamp="1570549844"&gt;24&lt;/key&gt;&lt;/foreign-keys&gt;&lt;ref-type name="Journal Article"&gt;17&lt;/ref-type&gt;&lt;contributors&gt;&lt;authors&gt;&lt;author&gt;Liu, Han&lt;/author&gt;&lt;author&gt;Han, Fang&lt;/author&gt;&lt;author&gt;Yuan, Ming&lt;/author&gt;&lt;author&gt;Lafferty, John&lt;/author&gt;&lt;author&gt;Wasserman, Larry&lt;/author&gt;&lt;/authors&gt;&lt;/contributors&gt;&lt;titles&gt;&lt;title&gt;The nonparanormal skeptic&lt;/title&gt;&lt;secondary-title&gt;arXiv preprint arXiv:1206.6488&lt;/secondary-title&gt;&lt;/titles&gt;&lt;periodical&gt;&lt;full-title&gt;arXiv preprint arXiv:1206.6488&lt;/full-title&gt;&lt;/periodical&gt;&lt;dates&gt;&lt;year&gt;2012&lt;/year&gt;&lt;/dates&gt;&lt;urls&gt;&lt;/urls&gt;&lt;/record&gt;&lt;/Cite&gt;&lt;/EndNote&gt;</w:instrText>
      </w:r>
      <w:r w:rsidR="009511AC">
        <w:rPr>
          <w:rFonts w:ascii="Arial" w:hAnsi="Arial" w:cs="Arial"/>
          <w:i/>
          <w:color w:val="202020"/>
          <w:sz w:val="20"/>
          <w:szCs w:val="22"/>
        </w:rPr>
        <w:fldChar w:fldCharType="separate"/>
      </w:r>
      <w:r w:rsidR="001439AB">
        <w:rPr>
          <w:rFonts w:ascii="Arial" w:hAnsi="Arial" w:cs="Arial"/>
          <w:i/>
          <w:noProof/>
          <w:color w:val="202020"/>
          <w:sz w:val="20"/>
          <w:szCs w:val="22"/>
        </w:rPr>
        <w:t>(4, 5)</w:t>
      </w:r>
      <w:r w:rsidR="009511AC">
        <w:rPr>
          <w:rFonts w:ascii="Arial" w:hAnsi="Arial" w:cs="Arial"/>
          <w:i/>
          <w:color w:val="202020"/>
          <w:sz w:val="20"/>
          <w:szCs w:val="22"/>
        </w:rPr>
        <w:fldChar w:fldCharType="end"/>
      </w:r>
      <w:r w:rsidR="001439AB">
        <w:rPr>
          <w:rFonts w:ascii="Arial" w:hAnsi="Arial" w:cs="Arial"/>
          <w:i/>
          <w:color w:val="202020"/>
          <w:sz w:val="20"/>
          <w:szCs w:val="22"/>
        </w:rPr>
        <w:t>…</w:t>
      </w:r>
      <w:bookmarkStart w:id="2" w:name="article1.body1.sec2.sec5.p3"/>
      <w:bookmarkEnd w:id="2"/>
      <w:r w:rsidRPr="00F7089F">
        <w:rPr>
          <w:rFonts w:ascii="Arial" w:hAnsi="Arial" w:cs="Arial"/>
          <w:i/>
          <w:color w:val="202020"/>
          <w:sz w:val="20"/>
          <w:szCs w:val="22"/>
        </w:rPr>
        <w:t>For the analyses here presented, skeptic transformed inverse covariance matrices were estimated using the “huge” R package</w:t>
      </w:r>
      <w:r w:rsidR="005B239F">
        <w:rPr>
          <w:rFonts w:ascii="Arial" w:hAnsi="Arial" w:cs="Arial"/>
          <w:i/>
          <w:color w:val="202020"/>
          <w:sz w:val="20"/>
          <w:szCs w:val="22"/>
        </w:rPr>
        <w:t xml:space="preserve"> </w:t>
      </w:r>
      <w:r w:rsidR="005B239F">
        <w:rPr>
          <w:rFonts w:ascii="Arial" w:hAnsi="Arial" w:cs="Arial"/>
          <w:i/>
          <w:color w:val="202020"/>
          <w:sz w:val="20"/>
          <w:szCs w:val="22"/>
        </w:rPr>
        <w:fldChar w:fldCharType="begin"/>
      </w:r>
      <w:r w:rsidR="005B239F">
        <w:rPr>
          <w:rFonts w:ascii="Arial" w:hAnsi="Arial" w:cs="Arial"/>
          <w:i/>
          <w:color w:val="202020"/>
          <w:sz w:val="20"/>
          <w:szCs w:val="22"/>
        </w:rPr>
        <w:instrText xml:space="preserve"> ADDIN EN.CITE &lt;EndNote&gt;&lt;Cite&gt;&lt;Author&gt;Zhao&lt;/Author&gt;&lt;Year&gt;2012&lt;/Year&gt;&lt;RecNum&gt;25&lt;/RecNum&gt;&lt;DisplayText&gt;(6)&lt;/DisplayText&gt;&lt;record&gt;&lt;rec-number&gt;25&lt;/rec-number&gt;&lt;foreign-keys&gt;&lt;key app="EN" db-id="pf2dae0vpt9wabeesfq5saxftd0ax9daptss" timestamp="1570549934"&gt;25&lt;/key&gt;&lt;/foreign-keys&gt;&lt;ref-type name="Journal Article"&gt;17&lt;/ref-type&gt;&lt;contributors&gt;&lt;authors&gt;&lt;author&gt;Zhao, Tuo&lt;/author&gt;&lt;author&gt;Liu, Han&lt;/author&gt;&lt;author&gt;Roeder, Kathryn&lt;/author&gt;&lt;author&gt;Lafferty, John&lt;/author&gt;&lt;author&gt;Wasserman, Larry&lt;/author&gt;&lt;/authors&gt;&lt;/contributors&gt;&lt;titles&gt;&lt;title&gt;The huge package for high-dimensional undirected graph estimation in R&lt;/title&gt;&lt;secondary-title&gt;Journal of Machine Learning Research&lt;/secondary-title&gt;&lt;/titles&gt;&lt;periodical&gt;&lt;full-title&gt;Journal of Machine Learning Research&lt;/full-title&gt;&lt;/periodical&gt;&lt;pages&gt;1059-1062&lt;/pages&gt;&lt;volume&gt;13&lt;/volume&gt;&lt;number&gt;Apr&lt;/number&gt;&lt;dates&gt;&lt;year&gt;2012&lt;/year&gt;&lt;/dates&gt;&lt;urls&gt;&lt;/urls&gt;&lt;/record&gt;&lt;/Cite&gt;&lt;/EndNote&gt;</w:instrText>
      </w:r>
      <w:r w:rsidR="005B239F">
        <w:rPr>
          <w:rFonts w:ascii="Arial" w:hAnsi="Arial" w:cs="Arial"/>
          <w:i/>
          <w:color w:val="202020"/>
          <w:sz w:val="20"/>
          <w:szCs w:val="22"/>
        </w:rPr>
        <w:fldChar w:fldCharType="separate"/>
      </w:r>
      <w:r w:rsidR="005B239F">
        <w:rPr>
          <w:rFonts w:ascii="Arial" w:hAnsi="Arial" w:cs="Arial"/>
          <w:i/>
          <w:noProof/>
          <w:color w:val="202020"/>
          <w:sz w:val="20"/>
          <w:szCs w:val="22"/>
        </w:rPr>
        <w:t>(6)</w:t>
      </w:r>
      <w:r w:rsidR="005B239F">
        <w:rPr>
          <w:rFonts w:ascii="Arial" w:hAnsi="Arial" w:cs="Arial"/>
          <w:i/>
          <w:color w:val="202020"/>
          <w:sz w:val="20"/>
          <w:szCs w:val="22"/>
        </w:rPr>
        <w:fldChar w:fldCharType="end"/>
      </w:r>
      <w:r w:rsidR="00F7089F" w:rsidRPr="00F7089F">
        <w:rPr>
          <w:rFonts w:ascii="Arial" w:hAnsi="Arial" w:cs="Arial"/>
          <w:i/>
          <w:color w:val="202020"/>
          <w:sz w:val="20"/>
          <w:szCs w:val="22"/>
        </w:rPr>
        <w:t>.</w:t>
      </w:r>
      <w:r w:rsidRPr="00F7089F">
        <w:rPr>
          <w:rFonts w:ascii="Arial" w:hAnsi="Arial" w:cs="Arial"/>
          <w:i/>
          <w:color w:val="202020"/>
          <w:sz w:val="20"/>
          <w:szCs w:val="22"/>
        </w:rPr>
        <w:t xml:space="preserve"> The selection of the optimal penalization λ was performed with a tenfold cross-validated graphical lasso (</w:t>
      </w:r>
      <w:proofErr w:type="spellStart"/>
      <w:r w:rsidRPr="00F7089F">
        <w:rPr>
          <w:rFonts w:ascii="Arial" w:hAnsi="Arial" w:cs="Arial"/>
          <w:i/>
          <w:color w:val="202020"/>
          <w:sz w:val="20"/>
          <w:szCs w:val="22"/>
        </w:rPr>
        <w:t>glasso</w:t>
      </w:r>
      <w:proofErr w:type="spellEnd"/>
      <w:r w:rsidRPr="00F7089F">
        <w:rPr>
          <w:rFonts w:ascii="Arial" w:hAnsi="Arial" w:cs="Arial"/>
          <w:i/>
          <w:color w:val="202020"/>
          <w:sz w:val="20"/>
          <w:szCs w:val="22"/>
        </w:rPr>
        <w:t>), which was run in R with the package “</w:t>
      </w:r>
      <w:proofErr w:type="spellStart"/>
      <w:r w:rsidRPr="00F7089F">
        <w:rPr>
          <w:rFonts w:ascii="Arial" w:hAnsi="Arial" w:cs="Arial"/>
          <w:i/>
          <w:color w:val="202020"/>
          <w:sz w:val="20"/>
          <w:szCs w:val="22"/>
        </w:rPr>
        <w:t>nethet</w:t>
      </w:r>
      <w:proofErr w:type="spellEnd"/>
      <w:r w:rsidRPr="00F7089F">
        <w:rPr>
          <w:rFonts w:ascii="Arial" w:hAnsi="Arial" w:cs="Arial"/>
          <w:i/>
          <w:color w:val="202020"/>
          <w:sz w:val="20"/>
          <w:szCs w:val="22"/>
        </w:rPr>
        <w:t>”</w:t>
      </w:r>
      <w:r w:rsidR="005B239F">
        <w:rPr>
          <w:rFonts w:ascii="Arial" w:hAnsi="Arial" w:cs="Arial"/>
          <w:i/>
          <w:color w:val="202020"/>
          <w:sz w:val="20"/>
          <w:szCs w:val="22"/>
        </w:rPr>
        <w:t xml:space="preserve"> </w:t>
      </w:r>
      <w:r w:rsidR="005B239F">
        <w:rPr>
          <w:rFonts w:ascii="Arial" w:hAnsi="Arial" w:cs="Arial"/>
          <w:i/>
          <w:color w:val="202020"/>
          <w:sz w:val="20"/>
          <w:szCs w:val="22"/>
        </w:rPr>
        <w:fldChar w:fldCharType="begin"/>
      </w:r>
      <w:r w:rsidR="005B239F">
        <w:rPr>
          <w:rFonts w:ascii="Arial" w:hAnsi="Arial" w:cs="Arial"/>
          <w:i/>
          <w:color w:val="202020"/>
          <w:sz w:val="20"/>
          <w:szCs w:val="22"/>
        </w:rPr>
        <w:instrText xml:space="preserve"> ADDIN EN.CITE &lt;EndNote&gt;&lt;Cite&gt;&lt;Author&gt;Staedler&lt;/Author&gt;&lt;Year&gt;2015&lt;/Year&gt;&lt;RecNum&gt;26&lt;/RecNum&gt;&lt;DisplayText&gt;(7)&lt;/DisplayText&gt;&lt;record&gt;&lt;rec-number&gt;26&lt;/rec-number&gt;&lt;foreign-keys&gt;&lt;key app="EN" db-id="pf2dae0vpt9wabeesfq5saxftd0ax9daptss" timestamp="1570550110"&gt;26&lt;/key&gt;&lt;/foreign-keys&gt;&lt;ref-type name="Journal Article"&gt;17&lt;/ref-type&gt;&lt;contributors&gt;&lt;authors&gt;&lt;author&gt;Staedler, Nicolas&lt;/author&gt;&lt;author&gt;Dondelinger, Frank&lt;/author&gt;&lt;author&gt;Staedler, Maintainer Nicolas&lt;/author&gt;&lt;/authors&gt;&lt;/contributors&gt;&lt;titles&gt;&lt;title&gt;Package ‘nethet’&lt;/title&gt;&lt;/titles&gt;&lt;dates&gt;&lt;year&gt;2015&lt;/year&gt;&lt;/dates&gt;&lt;urls&gt;&lt;/urls&gt;&lt;/record&gt;&lt;/Cite&gt;&lt;/EndNote&gt;</w:instrText>
      </w:r>
      <w:r w:rsidR="005B239F">
        <w:rPr>
          <w:rFonts w:ascii="Arial" w:hAnsi="Arial" w:cs="Arial"/>
          <w:i/>
          <w:color w:val="202020"/>
          <w:sz w:val="20"/>
          <w:szCs w:val="22"/>
        </w:rPr>
        <w:fldChar w:fldCharType="separate"/>
      </w:r>
      <w:r w:rsidR="005B239F">
        <w:rPr>
          <w:rFonts w:ascii="Arial" w:hAnsi="Arial" w:cs="Arial"/>
          <w:i/>
          <w:noProof/>
          <w:color w:val="202020"/>
          <w:sz w:val="20"/>
          <w:szCs w:val="22"/>
        </w:rPr>
        <w:t>(7)</w:t>
      </w:r>
      <w:r w:rsidR="005B239F">
        <w:rPr>
          <w:rFonts w:ascii="Arial" w:hAnsi="Arial" w:cs="Arial"/>
          <w:i/>
          <w:color w:val="202020"/>
          <w:sz w:val="20"/>
          <w:szCs w:val="22"/>
        </w:rPr>
        <w:fldChar w:fldCharType="end"/>
      </w:r>
      <w:r w:rsidRPr="00F7089F">
        <w:rPr>
          <w:rFonts w:ascii="Arial" w:hAnsi="Arial" w:cs="Arial"/>
          <w:i/>
          <w:color w:val="202020"/>
          <w:sz w:val="20"/>
          <w:szCs w:val="22"/>
        </w:rPr>
        <w:t>.</w:t>
      </w:r>
      <w:r w:rsidRPr="00F7089F">
        <w:rPr>
          <w:rFonts w:ascii="Arial" w:hAnsi="Arial" w:cs="Arial"/>
          <w:i/>
          <w:color w:val="202020"/>
          <w:sz w:val="22"/>
          <w:szCs w:val="22"/>
        </w:rPr>
        <w:t xml:space="preserve"> </w:t>
      </w:r>
    </w:p>
    <w:p w:rsidR="00F7089F" w:rsidRPr="00F7089F" w:rsidRDefault="00F7089F" w:rsidP="00847FEE">
      <w:pPr>
        <w:pStyle w:val="NormalWeb"/>
        <w:shd w:val="clear" w:color="auto" w:fill="FFFFFF"/>
        <w:spacing w:before="0" w:beforeAutospacing="0" w:after="0" w:afterAutospacing="0" w:line="270" w:lineRule="atLeast"/>
        <w:ind w:left="360"/>
        <w:jc w:val="both"/>
        <w:rPr>
          <w:rFonts w:ascii="Arial" w:hAnsi="Arial" w:cs="Arial"/>
          <w:color w:val="202020"/>
          <w:sz w:val="20"/>
          <w:szCs w:val="22"/>
          <w:u w:val="single"/>
        </w:rPr>
      </w:pPr>
      <w:r w:rsidRPr="00F7089F">
        <w:rPr>
          <w:rFonts w:ascii="Arial" w:hAnsi="Arial" w:cs="Arial"/>
          <w:sz w:val="20"/>
          <w:szCs w:val="22"/>
          <w:u w:val="single"/>
        </w:rPr>
        <w:t xml:space="preserve">Not yet </w:t>
      </w:r>
      <w:r>
        <w:rPr>
          <w:rFonts w:ascii="Arial" w:hAnsi="Arial" w:cs="Arial"/>
          <w:sz w:val="20"/>
          <w:szCs w:val="22"/>
          <w:u w:val="single"/>
        </w:rPr>
        <w:t>used for PEAS but it’s a possibility</w:t>
      </w:r>
      <w:r w:rsidRPr="00F7089F">
        <w:rPr>
          <w:rFonts w:ascii="Arial" w:hAnsi="Arial" w:cs="Arial"/>
          <w:sz w:val="20"/>
          <w:szCs w:val="22"/>
          <w:u w:val="single"/>
        </w:rPr>
        <w:t>:</w:t>
      </w:r>
    </w:p>
    <w:p w:rsidR="00E43149" w:rsidRPr="00F7089F" w:rsidRDefault="00E43149" w:rsidP="00847FEE">
      <w:pPr>
        <w:pStyle w:val="NormalWeb"/>
        <w:shd w:val="clear" w:color="auto" w:fill="FFFFFF"/>
        <w:spacing w:before="0" w:beforeAutospacing="0" w:after="270" w:afterAutospacing="0" w:line="270" w:lineRule="atLeast"/>
        <w:ind w:left="360"/>
        <w:jc w:val="both"/>
        <w:rPr>
          <w:rFonts w:ascii="Arial" w:hAnsi="Arial" w:cs="Arial"/>
          <w:i/>
          <w:color w:val="202020"/>
          <w:sz w:val="20"/>
          <w:szCs w:val="22"/>
        </w:rPr>
      </w:pPr>
      <w:r w:rsidRPr="00F7089F">
        <w:rPr>
          <w:rFonts w:ascii="Arial" w:hAnsi="Arial" w:cs="Arial"/>
          <w:i/>
          <w:color w:val="202020"/>
          <w:sz w:val="20"/>
          <w:szCs w:val="22"/>
        </w:rPr>
        <w:t>Communities, sets of closely related links, were detected within all identified networks to facilitate interpretation using the R package “</w:t>
      </w:r>
      <w:proofErr w:type="spellStart"/>
      <w:r w:rsidRPr="00F7089F">
        <w:rPr>
          <w:rFonts w:ascii="Arial" w:hAnsi="Arial" w:cs="Arial"/>
          <w:i/>
          <w:color w:val="202020"/>
          <w:sz w:val="20"/>
          <w:szCs w:val="22"/>
        </w:rPr>
        <w:t>linkcomm</w:t>
      </w:r>
      <w:proofErr w:type="spellEnd"/>
      <w:r w:rsidRPr="00F7089F">
        <w:rPr>
          <w:rFonts w:ascii="Arial" w:hAnsi="Arial" w:cs="Arial"/>
          <w:i/>
          <w:color w:val="202020"/>
          <w:sz w:val="20"/>
          <w:szCs w:val="22"/>
        </w:rPr>
        <w:t xml:space="preserve">”, which is able to detect nested and overlapping communities in networks </w:t>
      </w:r>
      <w:r w:rsidR="005B239F">
        <w:rPr>
          <w:rFonts w:ascii="Arial" w:hAnsi="Arial" w:cs="Arial"/>
          <w:i/>
          <w:color w:val="202020"/>
          <w:sz w:val="20"/>
          <w:szCs w:val="22"/>
        </w:rPr>
        <w:fldChar w:fldCharType="begin"/>
      </w:r>
      <w:r w:rsidR="005B239F">
        <w:rPr>
          <w:rFonts w:ascii="Arial" w:hAnsi="Arial" w:cs="Arial"/>
          <w:i/>
          <w:color w:val="202020"/>
          <w:sz w:val="20"/>
          <w:szCs w:val="22"/>
        </w:rPr>
        <w:instrText xml:space="preserve"> ADDIN EN.CITE &lt;EndNote&gt;&lt;Cite&gt;&lt;Author&gt;Ahn&lt;/Author&gt;&lt;Year&gt;2010&lt;/Year&gt;&lt;RecNum&gt;27&lt;/RecNum&gt;&lt;DisplayText&gt;(8)&lt;/DisplayText&gt;&lt;record&gt;&lt;rec-number&gt;27&lt;/rec-number&gt;&lt;foreign-keys&gt;&lt;key app="EN" db-id="pf2dae0vpt9wabeesfq5saxftd0ax9daptss" timestamp="1570550163"&gt;27&lt;/key&gt;&lt;/foreign-keys&gt;&lt;ref-type name="Journal Article"&gt;17&lt;/ref-type&gt;&lt;contributors&gt;&lt;authors&gt;&lt;author&gt;Ahn, Yong-Yeol&lt;/author&gt;&lt;author&gt;Bagrow, James P.&lt;/author&gt;&lt;author&gt;Lehmann, Sune&lt;/author&gt;&lt;/authors&gt;&lt;/contributors&gt;&lt;titles&gt;&lt;title&gt;Link communities reveal multiscale complexity in networks&lt;/title&gt;&lt;secondary-title&gt;nature&lt;/secondary-title&gt;&lt;/titles&gt;&lt;periodical&gt;&lt;full-title&gt;nature&lt;/full-title&gt;&lt;/periodical&gt;&lt;pages&gt;761&lt;/pages&gt;&lt;volume&gt;466&lt;/volume&gt;&lt;number&gt;7307&lt;/number&gt;&lt;dates&gt;&lt;year&gt;2010&lt;/year&gt;&lt;/dates&gt;&lt;publisher&gt;Nature Publishing Group&lt;/publisher&gt;&lt;isbn&gt;1476-4687&lt;/isbn&gt;&lt;urls&gt;&lt;/urls&gt;&lt;/record&gt;&lt;/Cite&gt;&lt;/EndNote&gt;</w:instrText>
      </w:r>
      <w:r w:rsidR="005B239F">
        <w:rPr>
          <w:rFonts w:ascii="Arial" w:hAnsi="Arial" w:cs="Arial"/>
          <w:i/>
          <w:color w:val="202020"/>
          <w:sz w:val="20"/>
          <w:szCs w:val="22"/>
        </w:rPr>
        <w:fldChar w:fldCharType="separate"/>
      </w:r>
      <w:r w:rsidR="005B239F">
        <w:rPr>
          <w:rFonts w:ascii="Arial" w:hAnsi="Arial" w:cs="Arial"/>
          <w:i/>
          <w:noProof/>
          <w:color w:val="202020"/>
          <w:sz w:val="20"/>
          <w:szCs w:val="22"/>
        </w:rPr>
        <w:t>(8)</w:t>
      </w:r>
      <w:r w:rsidR="005B239F">
        <w:rPr>
          <w:rFonts w:ascii="Arial" w:hAnsi="Arial" w:cs="Arial"/>
          <w:i/>
          <w:color w:val="202020"/>
          <w:sz w:val="20"/>
          <w:szCs w:val="22"/>
        </w:rPr>
        <w:fldChar w:fldCharType="end"/>
      </w:r>
      <w:r w:rsidRPr="00F7089F">
        <w:rPr>
          <w:rFonts w:ascii="Arial" w:hAnsi="Arial" w:cs="Arial"/>
          <w:i/>
          <w:color w:val="202020"/>
          <w:sz w:val="20"/>
          <w:szCs w:val="22"/>
        </w:rPr>
        <w:t>. For food groups belonging to more than one community, centrality was assessed as a measure for the importance of a node based on the number of communities it belongs t</w:t>
      </w:r>
      <w:r w:rsidR="00F7089F" w:rsidRPr="00F7089F">
        <w:rPr>
          <w:rFonts w:ascii="Arial" w:hAnsi="Arial" w:cs="Arial"/>
          <w:i/>
          <w:color w:val="202020"/>
          <w:sz w:val="20"/>
          <w:szCs w:val="22"/>
        </w:rPr>
        <w:t xml:space="preserve">o </w:t>
      </w:r>
      <w:r w:rsidR="005B239F">
        <w:rPr>
          <w:rFonts w:ascii="Arial" w:hAnsi="Arial" w:cs="Arial"/>
          <w:i/>
          <w:color w:val="202020"/>
          <w:sz w:val="20"/>
          <w:szCs w:val="22"/>
        </w:rPr>
        <w:fldChar w:fldCharType="begin"/>
      </w:r>
      <w:r w:rsidR="005B239F">
        <w:rPr>
          <w:rFonts w:ascii="Arial" w:hAnsi="Arial" w:cs="Arial"/>
          <w:i/>
          <w:color w:val="202020"/>
          <w:sz w:val="20"/>
          <w:szCs w:val="22"/>
        </w:rPr>
        <w:instrText xml:space="preserve"> ADDIN EN.CITE &lt;EndNote&gt;&lt;Cite&gt;&lt;Author&gt;Kalinka&lt;/Author&gt;&lt;Year&gt;2014&lt;/Year&gt;&lt;RecNum&gt;28&lt;/RecNum&gt;&lt;DisplayText&gt;(9)&lt;/DisplayText&gt;&lt;record&gt;&lt;rec-number&gt;28&lt;/rec-number&gt;&lt;foreign-keys&gt;&lt;key app="EN" db-id="pf2dae0vpt9wabeesfq5saxftd0ax9daptss" timestamp="1570550207"&gt;28&lt;/key&gt;&lt;/foreign-keys&gt;&lt;ref-type name="Journal Article"&gt;17&lt;/ref-type&gt;&lt;contributors&gt;&lt;authors&gt;&lt;author&gt;Kalinka, Alex T.&lt;/author&gt;&lt;/authors&gt;&lt;/contributors&gt;&lt;titles&gt;&lt;title&gt;The generation, visualization, and analysis of link communities in arbitrary networks with the R package linkcomm&lt;/title&gt;&lt;secondary-title&gt;Dresden: Max Planck Institute of Molecular Cell Biology and Genetics&lt;/secondary-title&gt;&lt;/titles&gt;&lt;periodical&gt;&lt;full-title&gt;Dresden: Max Planck Institute of Molecular Cell Biology and Genetics&lt;/full-title&gt;&lt;/periodical&gt;&lt;pages&gt;1-16&lt;/pages&gt;&lt;dates&gt;&lt;year&gt;2014&lt;/year&gt;&lt;/dates&gt;&lt;urls&gt;&lt;/urls&gt;&lt;/record&gt;&lt;/Cite&gt;&lt;/EndNote&gt;</w:instrText>
      </w:r>
      <w:r w:rsidR="005B239F">
        <w:rPr>
          <w:rFonts w:ascii="Arial" w:hAnsi="Arial" w:cs="Arial"/>
          <w:i/>
          <w:color w:val="202020"/>
          <w:sz w:val="20"/>
          <w:szCs w:val="22"/>
        </w:rPr>
        <w:fldChar w:fldCharType="separate"/>
      </w:r>
      <w:r w:rsidR="005B239F">
        <w:rPr>
          <w:rFonts w:ascii="Arial" w:hAnsi="Arial" w:cs="Arial"/>
          <w:i/>
          <w:noProof/>
          <w:color w:val="202020"/>
          <w:sz w:val="20"/>
          <w:szCs w:val="22"/>
        </w:rPr>
        <w:t>(9)</w:t>
      </w:r>
      <w:r w:rsidR="005B239F">
        <w:rPr>
          <w:rFonts w:ascii="Arial" w:hAnsi="Arial" w:cs="Arial"/>
          <w:i/>
          <w:color w:val="202020"/>
          <w:sz w:val="20"/>
          <w:szCs w:val="22"/>
        </w:rPr>
        <w:fldChar w:fldCharType="end"/>
      </w:r>
      <w:r w:rsidRPr="00F7089F">
        <w:rPr>
          <w:rFonts w:ascii="Arial" w:hAnsi="Arial" w:cs="Arial"/>
          <w:i/>
          <w:color w:val="202020"/>
          <w:sz w:val="20"/>
          <w:szCs w:val="22"/>
        </w:rPr>
        <w:t>.</w:t>
      </w:r>
    </w:p>
    <w:p w:rsidR="00F820B0" w:rsidRDefault="001439AB" w:rsidP="001439AB">
      <w:pPr>
        <w:pStyle w:val="ListParagraph"/>
        <w:numPr>
          <w:ilvl w:val="0"/>
          <w:numId w:val="1"/>
        </w:numPr>
        <w:spacing w:line="276" w:lineRule="auto"/>
        <w:ind w:left="360"/>
        <w:jc w:val="both"/>
        <w:rPr>
          <w:rFonts w:ascii="Arial" w:hAnsi="Arial" w:cs="Arial"/>
        </w:rPr>
      </w:pPr>
      <w:r>
        <w:rPr>
          <w:rFonts w:ascii="Arial" w:hAnsi="Arial" w:cs="Arial"/>
        </w:rPr>
        <w:t>Other possibility is using the Louvain algorithm for community detection on python (or R), but a regularization method needs to be defined, alternative to graphical lasso.</w:t>
      </w:r>
    </w:p>
    <w:p w:rsidR="001439AB" w:rsidRDefault="001439AB" w:rsidP="001439AB">
      <w:pPr>
        <w:spacing w:line="276" w:lineRule="auto"/>
        <w:jc w:val="both"/>
        <w:rPr>
          <w:rFonts w:ascii="Arial" w:hAnsi="Arial" w:cs="Arial"/>
        </w:rPr>
      </w:pPr>
      <w:r>
        <w:rPr>
          <w:rFonts w:ascii="Arial" w:hAnsi="Arial" w:cs="Arial"/>
        </w:rPr>
        <w:t>In addition to weighed edges (direction and strength of correlations), weighed nodes will be used to represent frequency of consumption for each food group at each meal.</w:t>
      </w:r>
    </w:p>
    <w:p w:rsidR="001439AB" w:rsidRPr="001439AB" w:rsidRDefault="001439AB" w:rsidP="001439AB">
      <w:pPr>
        <w:spacing w:line="276" w:lineRule="auto"/>
        <w:jc w:val="both"/>
        <w:rPr>
          <w:rFonts w:ascii="Arial" w:hAnsi="Arial" w:cs="Arial"/>
        </w:rPr>
      </w:pPr>
    </w:p>
    <w:p w:rsidR="00F820B0" w:rsidRPr="00F7089F" w:rsidRDefault="00F820B0" w:rsidP="00F7089F">
      <w:pPr>
        <w:spacing w:line="276" w:lineRule="auto"/>
        <w:jc w:val="both"/>
        <w:rPr>
          <w:rFonts w:ascii="Arial" w:hAnsi="Arial" w:cs="Arial"/>
        </w:rPr>
      </w:pPr>
      <w:r w:rsidRPr="00F7089F">
        <w:rPr>
          <w:rFonts w:ascii="Arial" w:hAnsi="Arial" w:cs="Arial"/>
        </w:rPr>
        <w:t>CURRENT RESULTS</w:t>
      </w:r>
      <w:r w:rsidR="00083AEB">
        <w:rPr>
          <w:rFonts w:ascii="Arial" w:hAnsi="Arial" w:cs="Arial"/>
        </w:rPr>
        <w:t xml:space="preserve"> </w:t>
      </w:r>
    </w:p>
    <w:p w:rsidR="001439AB" w:rsidRPr="001439AB" w:rsidRDefault="001439AB" w:rsidP="00F7089F">
      <w:pPr>
        <w:spacing w:line="276" w:lineRule="auto"/>
        <w:jc w:val="both"/>
        <w:rPr>
          <w:rFonts w:ascii="Arial" w:hAnsi="Arial" w:cs="Arial"/>
          <w:u w:val="single"/>
        </w:rPr>
      </w:pPr>
      <w:r w:rsidRPr="001439AB">
        <w:rPr>
          <w:rFonts w:ascii="Arial" w:hAnsi="Arial" w:cs="Arial"/>
          <w:u w:val="single"/>
        </w:rPr>
        <w:t>Breakfast food network among participants with overweight and obesity (BMI &gt; 25)</w:t>
      </w:r>
      <w:r>
        <w:rPr>
          <w:rFonts w:ascii="Arial" w:hAnsi="Arial" w:cs="Arial"/>
          <w:u w:val="single"/>
        </w:rPr>
        <w:t xml:space="preserve"> (with method a) above) during PREGNANCY, (n= 176)</w:t>
      </w:r>
    </w:p>
    <w:p w:rsidR="00F820B0" w:rsidRDefault="0078228F" w:rsidP="00F7089F">
      <w:pPr>
        <w:spacing w:line="276" w:lineRule="auto"/>
        <w:jc w:val="both"/>
        <w:rPr>
          <w:rFonts w:ascii="Arial" w:hAnsi="Arial" w:cs="Arial"/>
        </w:rPr>
      </w:pPr>
      <w:r>
        <w:rPr>
          <w:rFonts w:ascii="Arial" w:hAnsi="Arial" w:cs="Arial"/>
          <w:noProof/>
        </w:rPr>
        <w:drawing>
          <wp:inline distT="0" distB="0" distL="0" distR="0">
            <wp:extent cx="5419725" cy="565249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G_BMI2_3_occ1_optlamb_edge.sif.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22147" cy="5655021"/>
                    </a:xfrm>
                    <a:prstGeom prst="rect">
                      <a:avLst/>
                    </a:prstGeom>
                  </pic:spPr>
                </pic:pic>
              </a:graphicData>
            </a:graphic>
          </wp:inline>
        </w:drawing>
      </w:r>
    </w:p>
    <w:p w:rsidR="001439AB" w:rsidRDefault="001439AB" w:rsidP="00F7089F">
      <w:pPr>
        <w:spacing w:line="276" w:lineRule="auto"/>
        <w:jc w:val="both"/>
        <w:rPr>
          <w:rFonts w:ascii="Arial" w:hAnsi="Arial" w:cs="Arial"/>
        </w:rPr>
      </w:pPr>
    </w:p>
    <w:p w:rsidR="001439AB" w:rsidRDefault="001439AB" w:rsidP="00F7089F">
      <w:pPr>
        <w:spacing w:line="276" w:lineRule="auto"/>
        <w:jc w:val="both"/>
        <w:rPr>
          <w:rFonts w:ascii="Arial" w:hAnsi="Arial" w:cs="Arial"/>
        </w:rPr>
      </w:pPr>
    </w:p>
    <w:p w:rsidR="001439AB" w:rsidRPr="00F7089F" w:rsidRDefault="001439AB" w:rsidP="00F7089F">
      <w:pPr>
        <w:spacing w:line="276" w:lineRule="auto"/>
        <w:jc w:val="both"/>
        <w:rPr>
          <w:rFonts w:ascii="Arial" w:hAnsi="Arial" w:cs="Arial"/>
        </w:rPr>
      </w:pPr>
    </w:p>
    <w:p w:rsidR="00F820B0" w:rsidRPr="00F7089F" w:rsidRDefault="00F820B0" w:rsidP="00F7089F">
      <w:pPr>
        <w:spacing w:line="276" w:lineRule="auto"/>
        <w:jc w:val="both"/>
        <w:rPr>
          <w:rFonts w:ascii="Arial" w:hAnsi="Arial" w:cs="Arial"/>
        </w:rPr>
      </w:pPr>
    </w:p>
    <w:p w:rsidR="00F820B0" w:rsidRPr="00F7089F" w:rsidRDefault="00F820B0" w:rsidP="00F7089F">
      <w:pPr>
        <w:spacing w:line="276" w:lineRule="auto"/>
        <w:jc w:val="both"/>
        <w:rPr>
          <w:rFonts w:ascii="Arial" w:hAnsi="Arial" w:cs="Arial"/>
        </w:rPr>
      </w:pPr>
    </w:p>
    <w:p w:rsidR="009511AC" w:rsidRDefault="009511AC" w:rsidP="00F7089F">
      <w:pPr>
        <w:spacing w:line="276" w:lineRule="auto"/>
        <w:jc w:val="both"/>
        <w:rPr>
          <w:rFonts w:ascii="Arial" w:hAnsi="Arial" w:cs="Arial"/>
        </w:rPr>
      </w:pPr>
    </w:p>
    <w:p w:rsidR="009511AC" w:rsidRDefault="00083AEB" w:rsidP="00083AEB">
      <w:pPr>
        <w:keepNext/>
        <w:spacing w:line="276" w:lineRule="auto"/>
        <w:jc w:val="both"/>
        <w:rPr>
          <w:rFonts w:ascii="Arial" w:hAnsi="Arial" w:cs="Arial"/>
        </w:rPr>
      </w:pPr>
      <w:r>
        <w:rPr>
          <w:rFonts w:ascii="Arial" w:hAnsi="Arial" w:cs="Arial"/>
        </w:rPr>
        <w:t>References:</w:t>
      </w:r>
    </w:p>
    <w:p w:rsidR="001439AB" w:rsidRPr="001439AB" w:rsidRDefault="009511AC" w:rsidP="001439AB">
      <w:pPr>
        <w:pStyle w:val="EndNoteBibliography"/>
        <w:spacing w:after="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1439AB" w:rsidRPr="001439AB">
        <w:t>1.</w:t>
      </w:r>
      <w:r w:rsidR="001439AB" w:rsidRPr="001439AB">
        <w:tab/>
        <w:t>Schwedhelm C, Knüppel S, Schwingshackl L, Boeing H, Iqbal K. Meal and habitual dietary networks identified through Semiparametric Gaussian Copula Graphical Models in a German adult population. PLOS ONE. 2018;13(8):e0202936.</w:t>
      </w:r>
    </w:p>
    <w:p w:rsidR="001439AB" w:rsidRPr="001439AB" w:rsidRDefault="001439AB" w:rsidP="001439AB">
      <w:pPr>
        <w:pStyle w:val="EndNoteBibliography"/>
        <w:spacing w:after="0"/>
      </w:pPr>
      <w:r w:rsidRPr="001439AB">
        <w:t>2.</w:t>
      </w:r>
      <w:r w:rsidRPr="001439AB">
        <w:tab/>
        <w:t>Liu H, Han F, Yuan M, Lafferty J, Wasserman L. High-dimensional semiparametric Gaussian copula graphical models. Ann Statist. 2012;40(4):2293-326.</w:t>
      </w:r>
    </w:p>
    <w:p w:rsidR="001439AB" w:rsidRPr="001439AB" w:rsidRDefault="001439AB" w:rsidP="001439AB">
      <w:pPr>
        <w:pStyle w:val="EndNoteBibliography"/>
        <w:spacing w:after="0"/>
      </w:pPr>
      <w:r w:rsidRPr="001439AB">
        <w:t>3.</w:t>
      </w:r>
      <w:r w:rsidRPr="001439AB">
        <w:tab/>
        <w:t>Krämer N, Schäfer J, Boulesteix A-L. Regularized estimation of large-scale gene association networks using graphical Gaussian models. BMC Bioinformatics. 2009;10(1):384.</w:t>
      </w:r>
    </w:p>
    <w:p w:rsidR="001439AB" w:rsidRPr="001439AB" w:rsidRDefault="001439AB" w:rsidP="001439AB">
      <w:pPr>
        <w:pStyle w:val="EndNoteBibliography"/>
        <w:spacing w:after="0"/>
      </w:pPr>
      <w:r w:rsidRPr="001439AB">
        <w:t>4.</w:t>
      </w:r>
      <w:r w:rsidRPr="001439AB">
        <w:tab/>
        <w:t>Liu H, Lafferty J, Wasserman L. The nonparanormal: Semiparametric estimation of high dimensional undirected graphs. Journal of Machine Learning Research. 2009;10(Oct):2295-328.</w:t>
      </w:r>
    </w:p>
    <w:p w:rsidR="001439AB" w:rsidRPr="001439AB" w:rsidRDefault="001439AB" w:rsidP="001439AB">
      <w:pPr>
        <w:pStyle w:val="EndNoteBibliography"/>
        <w:spacing w:after="0"/>
      </w:pPr>
      <w:r w:rsidRPr="001439AB">
        <w:t>5.</w:t>
      </w:r>
      <w:r w:rsidRPr="001439AB">
        <w:tab/>
        <w:t>Liu H, Han F, Yuan M, Lafferty J, Wasserman L. The nonparanormal skeptic. arXiv preprint arXiv:12066488. 2012.</w:t>
      </w:r>
    </w:p>
    <w:p w:rsidR="001439AB" w:rsidRPr="001439AB" w:rsidRDefault="001439AB" w:rsidP="001439AB">
      <w:pPr>
        <w:pStyle w:val="EndNoteBibliography"/>
        <w:spacing w:after="0"/>
      </w:pPr>
      <w:r w:rsidRPr="001439AB">
        <w:t>6.</w:t>
      </w:r>
      <w:r w:rsidRPr="001439AB">
        <w:tab/>
        <w:t>Zhao T, Liu H, Roeder K, Lafferty J, Wasserman L. The huge package for high-dimensional undirected graph estimation in R. Journal of Machine Learning Research. 2012;13(Apr):1059-62.</w:t>
      </w:r>
    </w:p>
    <w:p w:rsidR="001439AB" w:rsidRPr="001439AB" w:rsidRDefault="001439AB" w:rsidP="001439AB">
      <w:pPr>
        <w:pStyle w:val="EndNoteBibliography"/>
        <w:spacing w:after="0"/>
      </w:pPr>
      <w:r w:rsidRPr="001439AB">
        <w:t>7.</w:t>
      </w:r>
      <w:r w:rsidRPr="001439AB">
        <w:tab/>
        <w:t>Staedler N, Dondelinger F, Staedler MN. Package ‘nethet’. 2015.</w:t>
      </w:r>
    </w:p>
    <w:p w:rsidR="001439AB" w:rsidRPr="001439AB" w:rsidRDefault="001439AB" w:rsidP="001439AB">
      <w:pPr>
        <w:pStyle w:val="EndNoteBibliography"/>
        <w:spacing w:after="0"/>
      </w:pPr>
      <w:r w:rsidRPr="001439AB">
        <w:t>8.</w:t>
      </w:r>
      <w:r w:rsidRPr="001439AB">
        <w:tab/>
        <w:t>Ahn Y-Y, Bagrow JP, Lehmann S. Link communities reveal multiscale complexity in networks. nature. 2010;466(7307):761.</w:t>
      </w:r>
    </w:p>
    <w:p w:rsidR="001439AB" w:rsidRPr="001439AB" w:rsidRDefault="001439AB" w:rsidP="001439AB">
      <w:pPr>
        <w:pStyle w:val="EndNoteBibliography"/>
      </w:pPr>
      <w:r w:rsidRPr="001439AB">
        <w:t>9.</w:t>
      </w:r>
      <w:r w:rsidRPr="001439AB">
        <w:tab/>
        <w:t>Kalinka AT. The generation, visualization, and analysis of link communities in arbitrary networks with the R package linkcomm. Dresden: Max Planck Institute of Molecular Cell Biology and Genetics. 2014:1-16.</w:t>
      </w:r>
    </w:p>
    <w:p w:rsidR="00F820B0" w:rsidRPr="00F7089F" w:rsidRDefault="009511AC" w:rsidP="00F7089F">
      <w:pPr>
        <w:spacing w:line="276" w:lineRule="auto"/>
        <w:jc w:val="both"/>
        <w:rPr>
          <w:rFonts w:ascii="Arial" w:hAnsi="Arial" w:cs="Arial"/>
        </w:rPr>
      </w:pPr>
      <w:r>
        <w:rPr>
          <w:rFonts w:ascii="Arial" w:hAnsi="Arial" w:cs="Arial"/>
        </w:rPr>
        <w:fldChar w:fldCharType="end"/>
      </w:r>
    </w:p>
    <w:sectPr w:rsidR="00F820B0" w:rsidRPr="00F7089F" w:rsidSect="00083A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02525"/>
    <w:multiLevelType w:val="hybridMultilevel"/>
    <w:tmpl w:val="C150A2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2dae0vpt9wabeesfq5saxftd0ax9daptss&quot;&gt;PEAS_M1_Schwedhelm&lt;record-ids&gt;&lt;item&gt;11&lt;/item&gt;&lt;item&gt;15&lt;/item&gt;&lt;item&gt;22&lt;/item&gt;&lt;item&gt;23&lt;/item&gt;&lt;item&gt;24&lt;/item&gt;&lt;item&gt;25&lt;/item&gt;&lt;item&gt;26&lt;/item&gt;&lt;item&gt;27&lt;/item&gt;&lt;item&gt;28&lt;/item&gt;&lt;/record-ids&gt;&lt;/item&gt;&lt;/Libraries&gt;"/>
  </w:docVars>
  <w:rsids>
    <w:rsidRoot w:val="00F820B0"/>
    <w:rsid w:val="0001747F"/>
    <w:rsid w:val="00083AEB"/>
    <w:rsid w:val="001439AB"/>
    <w:rsid w:val="002856F0"/>
    <w:rsid w:val="003A6F16"/>
    <w:rsid w:val="005B239F"/>
    <w:rsid w:val="0078228F"/>
    <w:rsid w:val="00847FEE"/>
    <w:rsid w:val="009511AC"/>
    <w:rsid w:val="00A92598"/>
    <w:rsid w:val="00E43149"/>
    <w:rsid w:val="00EB2CBA"/>
    <w:rsid w:val="00F7089F"/>
    <w:rsid w:val="00F8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BF22"/>
  <w15:chartTrackingRefBased/>
  <w15:docId w15:val="{88AED1CF-7A14-4F42-8A80-EE2C2D07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E431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3149"/>
    <w:rPr>
      <w:color w:val="0000FF"/>
      <w:u w:val="single"/>
    </w:rPr>
  </w:style>
  <w:style w:type="character" w:customStyle="1" w:styleId="underline">
    <w:name w:val="underline"/>
    <w:basedOn w:val="DefaultParagraphFont"/>
    <w:rsid w:val="00E43149"/>
  </w:style>
  <w:style w:type="paragraph" w:styleId="BalloonText">
    <w:name w:val="Balloon Text"/>
    <w:basedOn w:val="Normal"/>
    <w:link w:val="BalloonTextChar"/>
    <w:uiPriority w:val="99"/>
    <w:semiHidden/>
    <w:unhideWhenUsed/>
    <w:rsid w:val="009511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11AC"/>
    <w:rPr>
      <w:rFonts w:ascii="Segoe UI" w:hAnsi="Segoe UI" w:cs="Segoe UI"/>
      <w:sz w:val="18"/>
      <w:szCs w:val="18"/>
    </w:rPr>
  </w:style>
  <w:style w:type="paragraph" w:customStyle="1" w:styleId="EndNoteBibliographyTitle">
    <w:name w:val="EndNote Bibliography Title"/>
    <w:basedOn w:val="Normal"/>
    <w:link w:val="EndNoteBibliographyTitleChar"/>
    <w:rsid w:val="009511AC"/>
    <w:pPr>
      <w:spacing w:after="0"/>
      <w:jc w:val="center"/>
    </w:pPr>
    <w:rPr>
      <w:rFonts w:ascii="Calibri" w:hAnsi="Calibri" w:cs="Calibri"/>
      <w:noProof/>
    </w:rPr>
  </w:style>
  <w:style w:type="character" w:customStyle="1" w:styleId="NormalWebChar">
    <w:name w:val="Normal (Web) Char"/>
    <w:basedOn w:val="DefaultParagraphFont"/>
    <w:link w:val="NormalWeb"/>
    <w:uiPriority w:val="99"/>
    <w:rsid w:val="009511AC"/>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9511AC"/>
    <w:rPr>
      <w:rFonts w:ascii="Calibri" w:eastAsia="Times New Roman" w:hAnsi="Calibri" w:cs="Calibri"/>
      <w:noProof/>
      <w:sz w:val="24"/>
      <w:szCs w:val="24"/>
    </w:rPr>
  </w:style>
  <w:style w:type="paragraph" w:customStyle="1" w:styleId="EndNoteBibliography">
    <w:name w:val="EndNote Bibliography"/>
    <w:basedOn w:val="Normal"/>
    <w:link w:val="EndNoteBibliographyChar"/>
    <w:rsid w:val="009511AC"/>
    <w:pPr>
      <w:spacing w:line="240" w:lineRule="auto"/>
      <w:jc w:val="both"/>
    </w:pPr>
    <w:rPr>
      <w:rFonts w:ascii="Calibri" w:hAnsi="Calibri" w:cs="Calibri"/>
      <w:noProof/>
    </w:rPr>
  </w:style>
  <w:style w:type="character" w:customStyle="1" w:styleId="EndNoteBibliographyChar">
    <w:name w:val="EndNote Bibliography Char"/>
    <w:basedOn w:val="NormalWebChar"/>
    <w:link w:val="EndNoteBibliography"/>
    <w:rsid w:val="009511AC"/>
    <w:rPr>
      <w:rFonts w:ascii="Calibri" w:eastAsia="Times New Roman" w:hAnsi="Calibri" w:cs="Calibri"/>
      <w:noProof/>
      <w:sz w:val="24"/>
      <w:szCs w:val="24"/>
    </w:rPr>
  </w:style>
  <w:style w:type="paragraph" w:styleId="ListParagraph">
    <w:name w:val="List Paragraph"/>
    <w:basedOn w:val="Normal"/>
    <w:uiPriority w:val="34"/>
    <w:qFormat/>
    <w:rsid w:val="00847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33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3</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Schwedhelm, Carolina (NIH/NICHD) [F]</dc:creator>
  <cp:keywords/>
  <dc:description/>
  <cp:lastModifiedBy>Schwedhelm, Carolina (NIH/NICHD) [F]</cp:lastModifiedBy>
  <cp:revision>4</cp:revision>
  <dcterms:created xsi:type="dcterms:W3CDTF">2019-10-08T13:09:00Z</dcterms:created>
  <dcterms:modified xsi:type="dcterms:W3CDTF">2019-10-08T21:49:00Z</dcterms:modified>
</cp:coreProperties>
</file>