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IBM Plex Sans" w:cs="IBM Plex Sans" w:eastAsia="IBM Plex Sans" w:hAnsi="IBM Plex Sans"/>
          <w:b/>
          <w:bCs/>
          <w:caps/>
          <w:color w:val="fbae17"/>
          <w:spacing w:val="120"/>
          <w:sz w:val="18"/>
          <w:szCs w:val="18"/>
        </w:rPr>
        <w:t xml:space="preserve">CASE STUDY</w:t>
      </w:r>
    </w:p>
    <w:p>
      <w:pPr>
        <w:spacing w:after="80" w:before="0"/>
      </w:pPr>
      <w:r>
        <w:rPr>
          <w:rFonts w:ascii="IBM Plex Sans" w:cs="IBM Plex Sans" w:eastAsia="IBM Plex Sans" w:hAnsi="IBM Plex Sans"/>
          <w:color w:val="888888"/>
          <w:sz w:val="18"/>
          <w:szCs w:val="18"/>
        </w:rPr>
        <w:t xml:space="preserve">Residential Solar · California &amp; Texas</w:t>
      </w:r>
    </w:p>
    <w:p>
      <w:pPr>
        <w:spacing w:after="160" w:before="480"/>
      </w:pPr>
      <w:r>
        <w:rPr>
          <w:rFonts w:ascii="IBM Plex Sans" w:cs="IBM Plex Sans" w:eastAsia="IBM Plex Sans" w:hAnsi="IBM Plex Sans"/>
          <w:b/>
          <w:bCs/>
          <w:color w:val="111111"/>
          <w:sz w:val="52"/>
          <w:szCs w:val="52"/>
        </w:rPr>
        <w:t xml:space="preserve">Top U.S. Solar Installer
Runs Smarter with AI</w:t>
      </w:r>
    </w:p>
    <w:p>
      <w:pPr>
        <w:spacing w:after="160" w:before="0"/>
      </w:pPr>
      <w:r>
        <w:rPr>
          <w:rFonts w:ascii="IBM Plex Sans" w:cs="IBM Plex Sans" w:eastAsia="IBM Plex Sans" w:hAnsi="IBM Plex Sans"/>
          <w:color w:val="333333"/>
          <w:sz w:val="22"/>
          <w:szCs w:val="22"/>
        </w:rPr>
        <w:t xml:space="preserve">A custom three-module platform — Sales Portal, Automations, and AI Ops — built for one of the largest residential solar installers in California and Texas.</w:t>
      </w:r>
    </w:p>
    <w:p>
      <w:pPr>
        <w:pBdr>
          <w:bottom w:val="single" w:color="DDDDDD" w:sz="4"/>
        </w:pBdr>
        <w:spacing w:after="240" w:before="240"/>
      </w:pPr>
    </w:p>
    <w:p>
      <w:pPr>
        <w:spacing w:after="80" w:before="320"/>
      </w:pPr>
      <w:r>
        <w:rPr>
          <w:rFonts w:ascii="IBM Plex Sans" w:cs="IBM Plex Sans" w:eastAsia="IBM Plex Sans" w:hAnsi="IBM Plex Sans"/>
          <w:b/>
          <w:bCs/>
          <w:caps/>
          <w:color w:val="fbae17"/>
          <w:spacing w:val="80"/>
          <w:sz w:val="16"/>
          <w:szCs w:val="16"/>
        </w:rPr>
        <w:t xml:space="preserve">Project Details</w:t>
      </w:r>
    </w:p>
    <w:p>
      <w:pPr>
        <w:spacing w:after="80" w:before="80"/>
      </w:pPr>
      <w:r>
        <w:rPr>
          <w:rFonts w:ascii="IBM Plex Sans" w:cs="IBM Plex Sans" w:eastAsia="IBM Plex Sans" w:hAnsi="IBM Plex Sans"/>
          <w:b/>
          <w:bCs/>
          <w:color w:val="111111"/>
          <w:sz w:val="20"/>
          <w:szCs w:val="20"/>
        </w:rPr>
        <w:t xml:space="preserve">Industry     </w:t>
      </w:r>
      <w:r>
        <w:rPr>
          <w:rFonts w:ascii="IBM Plex Sans" w:cs="IBM Plex Sans" w:eastAsia="IBM Plex Sans" w:hAnsi="IBM Plex Sans"/>
          <w:color w:val="444444"/>
          <w:sz w:val="20"/>
          <w:szCs w:val="20"/>
        </w:rPr>
        <w:t xml:space="preserve">Residential Solar Installation</w:t>
      </w:r>
    </w:p>
    <w:p>
      <w:pPr>
        <w:spacing w:after="80" w:before="0"/>
      </w:pPr>
      <w:r>
        <w:rPr>
          <w:rFonts w:ascii="IBM Plex Sans" w:cs="IBM Plex Sans" w:eastAsia="IBM Plex Sans" w:hAnsi="IBM Plex Sans"/>
          <w:b/>
          <w:bCs/>
          <w:color w:val="111111"/>
          <w:sz w:val="20"/>
          <w:szCs w:val="20"/>
        </w:rPr>
        <w:t xml:space="preserve">Location     </w:t>
      </w:r>
      <w:r>
        <w:rPr>
          <w:rFonts w:ascii="IBM Plex Sans" w:cs="IBM Plex Sans" w:eastAsia="IBM Plex Sans" w:hAnsi="IBM Plex Sans"/>
          <w:color w:val="444444"/>
          <w:sz w:val="20"/>
          <w:szCs w:val="20"/>
        </w:rPr>
        <w:t xml:space="preserve">California &amp; Texas</w:t>
      </w:r>
    </w:p>
    <w:p>
      <w:pPr>
        <w:spacing w:after="80" w:before="0"/>
      </w:pPr>
      <w:r>
        <w:rPr>
          <w:rFonts w:ascii="IBM Plex Sans" w:cs="IBM Plex Sans" w:eastAsia="IBM Plex Sans" w:hAnsi="IBM Plex Sans"/>
          <w:b/>
          <w:bCs/>
          <w:color w:val="111111"/>
          <w:sz w:val="20"/>
          <w:szCs w:val="20"/>
        </w:rPr>
        <w:t xml:space="preserve">Scale        </w:t>
      </w:r>
      <w:r>
        <w:rPr>
          <w:rFonts w:ascii="IBM Plex Sans" w:cs="IBM Plex Sans" w:eastAsia="IBM Plex Sans" w:hAnsi="IBM Plex Sans"/>
          <w:color w:val="444444"/>
          <w:sz w:val="20"/>
          <w:szCs w:val="20"/>
        </w:rPr>
        <w:t xml:space="preserve">Tens of thousands of homeowners</w:t>
      </w:r>
    </w:p>
    <w:p>
      <w:pPr>
        <w:spacing w:after="80" w:before="0"/>
      </w:pPr>
      <w:r>
        <w:rPr>
          <w:rFonts w:ascii="IBM Plex Sans" w:cs="IBM Plex Sans" w:eastAsia="IBM Plex Sans" w:hAnsi="IBM Plex Sans"/>
          <w:b/>
          <w:bCs/>
          <w:color w:val="111111"/>
          <w:sz w:val="20"/>
          <w:szCs w:val="20"/>
        </w:rPr>
        <w:t xml:space="preserve">Scope        </w:t>
      </w:r>
      <w:r>
        <w:rPr>
          <w:rFonts w:ascii="IBM Plex Sans" w:cs="IBM Plex Sans" w:eastAsia="IBM Plex Sans" w:hAnsi="IBM Plex Sans"/>
          <w:color w:val="444444"/>
          <w:sz w:val="20"/>
          <w:szCs w:val="20"/>
        </w:rPr>
        <w:t xml:space="preserve">3 Integrated Modules</w:t>
      </w:r>
    </w:p>
    <w:p>
      <w:pPr>
        <w:spacing w:after="80" w:before="0"/>
      </w:pPr>
      <w:r>
        <w:rPr>
          <w:rFonts w:ascii="IBM Plex Sans" w:cs="IBM Plex Sans" w:eastAsia="IBM Plex Sans" w:hAnsi="IBM Plex Sans"/>
          <w:b/>
          <w:bCs/>
          <w:color w:val="111111"/>
          <w:sz w:val="20"/>
          <w:szCs w:val="20"/>
        </w:rPr>
        <w:t xml:space="preserve">Status       </w:t>
      </w:r>
      <w:r>
        <w:rPr>
          <w:rFonts w:ascii="IBM Plex Sans" w:cs="IBM Plex Sans" w:eastAsia="IBM Plex Sans" w:hAnsi="IBM Plex Sans"/>
          <w:color w:val="444444"/>
          <w:sz w:val="20"/>
          <w:szCs w:val="20"/>
        </w:rPr>
        <w:t xml:space="preserve">Live &amp; Ongoing</w:t>
      </w:r>
    </w:p>
    <w:p>
      <w:pPr>
        <w:pBdr>
          <w:bottom w:val="single" w:color="DDDDDD" w:sz="4"/>
        </w:pBdr>
        <w:spacing w:after="240" w:before="240"/>
      </w:pPr>
    </w:p>
    <w:p>
      <w:pPr>
        <w:spacing w:after="80" w:before="320"/>
      </w:pPr>
      <w:r>
        <w:rPr>
          <w:rFonts w:ascii="IBM Plex Sans" w:cs="IBM Plex Sans" w:eastAsia="IBM Plex Sans" w:hAnsi="IBM Plex Sans"/>
          <w:b/>
          <w:bCs/>
          <w:caps/>
          <w:color w:val="fbae17"/>
          <w:spacing w:val="80"/>
          <w:sz w:val="16"/>
          <w:szCs w:val="16"/>
        </w:rPr>
        <w:t xml:space="preserve">Key Numbers at a Glance</w:t>
      </w:r>
    </w:p>
    <w:p>
      <w:pPr>
        <w:spacing w:after="60" w:before="60"/>
      </w:pPr>
      <w:r>
        <w:rPr>
          <w:rFonts w:ascii="IBM Plex Mono" w:cs="IBM Plex Mono" w:eastAsia="IBM Plex Mono" w:hAnsi="IBM Plex Mono"/>
          <w:b/>
          <w:bCs/>
          <w:color w:val="fbae17"/>
          <w:sz w:val="36"/>
          <w:szCs w:val="36"/>
        </w:rPr>
        <w:t xml:space="preserve">580+</w:t>
      </w:r>
      <w:r>
        <w:rPr>
          <w:rFonts w:ascii="IBM Plex Sans" w:cs="IBM Plex Sans" w:eastAsia="IBM Plex Sans" w:hAnsi="IBM Plex Sans"/>
          <w:color w:val="555555"/>
          <w:sz w:val="22"/>
          <w:szCs w:val="22"/>
        </w:rPr>
        <w:t xml:space="preserve">  Active users across 100+ dealer companies and 150+ teams</w:t>
      </w:r>
    </w:p>
    <w:p>
      <w:pPr>
        <w:spacing w:after="60" w:before="60"/>
      </w:pPr>
      <w:r>
        <w:rPr>
          <w:rFonts w:ascii="IBM Plex Mono" w:cs="IBM Plex Mono" w:eastAsia="IBM Plex Mono" w:hAnsi="IBM Plex Mono"/>
          <w:b/>
          <w:bCs/>
          <w:color w:val="fbae17"/>
          <w:sz w:val="36"/>
          <w:szCs w:val="36"/>
        </w:rPr>
        <w:t xml:space="preserve">400+</w:t>
      </w:r>
      <w:r>
        <w:rPr>
          <w:rFonts w:ascii="IBM Plex Sans" w:cs="IBM Plex Sans" w:eastAsia="IBM Plex Sans" w:hAnsi="IBM Plex Sans"/>
          <w:color w:val="555555"/>
          <w:sz w:val="22"/>
          <w:szCs w:val="22"/>
        </w:rPr>
        <w:t xml:space="preserve">  Utility applications automated — 100% manual process replaced</w:t>
      </w:r>
    </w:p>
    <w:p>
      <w:pPr>
        <w:spacing w:after="60" w:before="60"/>
      </w:pPr>
      <w:r>
        <w:rPr>
          <w:rFonts w:ascii="IBM Plex Mono" w:cs="IBM Plex Mono" w:eastAsia="IBM Plex Mono" w:hAnsi="IBM Plex Mono"/>
          <w:b/>
          <w:bCs/>
          <w:color w:val="fbae17"/>
          <w:sz w:val="36"/>
          <w:szCs w:val="36"/>
        </w:rPr>
        <w:t xml:space="preserve">~90s</w:t>
      </w:r>
      <w:r>
        <w:rPr>
          <w:rFonts w:ascii="IBM Plex Sans" w:cs="IBM Plex Sans" w:eastAsia="IBM Plex Sans" w:hAnsi="IBM Plex Sans"/>
          <w:color w:val="555555"/>
          <w:sz w:val="22"/>
          <w:szCs w:val="22"/>
        </w:rPr>
        <w:t xml:space="preserve">  Per automated submission vs. unpredictable manual effort</w:t>
      </w:r>
    </w:p>
    <w:p>
      <w:pPr>
        <w:spacing w:after="60" w:before="60"/>
      </w:pPr>
      <w:r>
        <w:rPr>
          <w:rFonts w:ascii="IBM Plex Mono" w:cs="IBM Plex Mono" w:eastAsia="IBM Plex Mono" w:hAnsi="IBM Plex Mono"/>
          <w:b/>
          <w:bCs/>
          <w:color w:val="fbae17"/>
          <w:sz w:val="36"/>
          <w:szCs w:val="36"/>
        </w:rPr>
        <w:t xml:space="preserve">5,000+</w:t>
      </w:r>
      <w:r>
        <w:rPr>
          <w:rFonts w:ascii="IBM Plex Sans" w:cs="IBM Plex Sans" w:eastAsia="IBM Plex Sans" w:hAnsi="IBM Plex Sans"/>
          <w:color w:val="555555"/>
          <w:sz w:val="22"/>
          <w:szCs w:val="22"/>
        </w:rPr>
        <w:t xml:space="preserve">  Leads managed since portal became sole source of truth (Feb 2026)</w:t>
      </w:r>
    </w:p>
    <w:p>
      <w:pPr>
        <w:spacing w:after="60" w:before="60"/>
      </w:pPr>
      <w:r>
        <w:rPr>
          <w:rFonts w:ascii="IBM Plex Mono" w:cs="IBM Plex Mono" w:eastAsia="IBM Plex Mono" w:hAnsi="IBM Plex Mono"/>
          <w:b/>
          <w:bCs/>
          <w:color w:val="fbae17"/>
          <w:sz w:val="36"/>
          <w:szCs w:val="36"/>
        </w:rPr>
        <w:t xml:space="preserve">1,100+</w:t>
      </w:r>
      <w:r>
        <w:rPr>
          <w:rFonts w:ascii="IBM Plex Sans" w:cs="IBM Plex Sans" w:eastAsia="IBM Plex Sans" w:hAnsi="IBM Plex Sans"/>
          <w:color w:val="555555"/>
          <w:sz w:val="22"/>
          <w:szCs w:val="22"/>
        </w:rPr>
        <w:t xml:space="preserve">  Jobs converted since go-live</w:t>
      </w:r>
    </w:p>
    <w:p>
      <w:pPr>
        <w:spacing w:after="60" w:before="60"/>
      </w:pPr>
      <w:r>
        <w:rPr>
          <w:rFonts w:ascii="IBM Plex Mono" w:cs="IBM Plex Mono" w:eastAsia="IBM Plex Mono" w:hAnsi="IBM Plex Mono"/>
          <w:b/>
          <w:bCs/>
          <w:color w:val="fbae17"/>
          <w:sz w:val="36"/>
          <w:szCs w:val="36"/>
        </w:rPr>
        <w:t xml:space="preserve">8,000+</w:t>
      </w:r>
      <w:r>
        <w:rPr>
          <w:rFonts w:ascii="IBM Plex Sans" w:cs="IBM Plex Sans" w:eastAsia="IBM Plex Sans" w:hAnsi="IBM Plex Sans"/>
          <w:color w:val="555555"/>
          <w:sz w:val="22"/>
          <w:szCs w:val="22"/>
        </w:rPr>
        <w:t xml:space="preserve">  Total leads tracked across full system lifetime</w:t>
      </w:r>
    </w:p>
    <w:p>
      <w:pPr>
        <w:spacing w:after="60" w:before="60"/>
      </w:pPr>
      <w:r>
        <w:rPr>
          <w:rFonts w:ascii="IBM Plex Mono" w:cs="IBM Plex Mono" w:eastAsia="IBM Plex Mono" w:hAnsi="IBM Plex Mono"/>
          <w:b/>
          <w:bCs/>
          <w:color w:val="fbae17"/>
          <w:sz w:val="36"/>
          <w:szCs w:val="36"/>
        </w:rPr>
        <w:t xml:space="preserve">2,400+</w:t>
      </w:r>
      <w:r>
        <w:rPr>
          <w:rFonts w:ascii="IBM Plex Sans" w:cs="IBM Plex Sans" w:eastAsia="IBM Plex Sans" w:hAnsi="IBM Plex Sans"/>
          <w:color w:val="555555"/>
          <w:sz w:val="22"/>
          <w:szCs w:val="22"/>
        </w:rPr>
        <w:t xml:space="preserve">  Total jobs tracked across full system lifetime</w:t>
      </w:r>
    </w:p>
    <w:p>
      <w:pPr>
        <w:spacing w:after="60" w:before="60"/>
      </w:pPr>
      <w:r>
        <w:rPr>
          <w:rFonts w:ascii="IBM Plex Mono" w:cs="IBM Plex Mono" w:eastAsia="IBM Plex Mono" w:hAnsi="IBM Plex Mono"/>
          <w:b/>
          <w:bCs/>
          <w:color w:val="fbae17"/>
          <w:sz w:val="36"/>
          <w:szCs w:val="36"/>
        </w:rPr>
        <w:t xml:space="preserve">700+</w:t>
      </w:r>
      <w:r>
        <w:rPr>
          <w:rFonts w:ascii="IBM Plex Sans" w:cs="IBM Plex Sans" w:eastAsia="IBM Plex Sans" w:hAnsi="IBM Plex Sans"/>
          <w:color w:val="555555"/>
          <w:sz w:val="22"/>
          <w:szCs w:val="22"/>
        </w:rPr>
        <w:t xml:space="preserve">  Active jobs monitored in real time by AI</w:t>
      </w:r>
    </w:p>
    <w:p>
      <w:pPr>
        <w:spacing w:after="60" w:before="60"/>
      </w:pPr>
      <w:r>
        <w:rPr>
          <w:rFonts w:ascii="IBM Plex Mono" w:cs="IBM Plex Mono" w:eastAsia="IBM Plex Mono" w:hAnsi="IBM Plex Mono"/>
          <w:b/>
          <w:bCs/>
          <w:color w:val="fbae17"/>
          <w:sz w:val="36"/>
          <w:szCs w:val="36"/>
        </w:rPr>
        <w:t xml:space="preserve">400+</w:t>
      </w:r>
      <w:r>
        <w:rPr>
          <w:rFonts w:ascii="IBM Plex Sans" w:cs="IBM Plex Sans" w:eastAsia="IBM Plex Sans" w:hAnsi="IBM Plex Sans"/>
          <w:color w:val="555555"/>
          <w:sz w:val="22"/>
          <w:szCs w:val="22"/>
        </w:rPr>
        <w:t xml:space="preserve">  Jobs auto-analyzed per week — zero manual triggers</w:t>
      </w:r>
    </w:p>
    <w:p>
      <w:pPr>
        <w:spacing w:after="60" w:before="60"/>
      </w:pPr>
      <w:r>
        <w:rPr>
          <w:rFonts w:ascii="IBM Plex Mono" w:cs="IBM Plex Mono" w:eastAsia="IBM Plex Mono" w:hAnsi="IBM Plex Mono"/>
          <w:b/>
          <w:bCs/>
          <w:color w:val="fbae17"/>
          <w:sz w:val="36"/>
          <w:szCs w:val="36"/>
        </w:rPr>
        <w:t xml:space="preserve">3/4</w:t>
      </w:r>
      <w:r>
        <w:rPr>
          <w:rFonts w:ascii="IBM Plex Sans" w:cs="IBM Plex Sans" w:eastAsia="IBM Plex Sans" w:hAnsi="IBM Plex Sans"/>
          <w:color w:val="555555"/>
          <w:sz w:val="22"/>
          <w:szCs w:val="22"/>
        </w:rPr>
        <w:t xml:space="preserve">  Utility providers fully automated (SCE, PG&amp;E, SDG&amp;E)</w:t>
      </w:r>
    </w:p>
    <w:p>
      <w:pPr>
        <w:pBdr>
          <w:bottom w:val="single" w:color="DDDDDD" w:sz="4"/>
        </w:pBdr>
        <w:spacing w:after="240" w:before="240"/>
      </w:pPr>
    </w:p>
    <w:p>
      <w:pPr>
        <w:spacing w:after="80" w:before="320"/>
      </w:pPr>
      <w:r>
        <w:rPr>
          <w:rFonts w:ascii="IBM Plex Sans" w:cs="IBM Plex Sans" w:eastAsia="IBM Plex Sans" w:hAnsi="IBM Plex Sans"/>
          <w:b/>
          <w:bCs/>
          <w:caps/>
          <w:color w:val="fbae17"/>
          <w:spacing w:val="80"/>
          <w:sz w:val="16"/>
          <w:szCs w:val="16"/>
        </w:rPr>
        <w:t xml:space="preserve">The Client</w:t>
      </w:r>
    </w:p>
    <w:p>
      <w:pPr>
        <w:spacing w:after="140" w:before="400"/>
      </w:pPr>
      <w:r>
        <w:rPr>
          <w:rFonts w:ascii="IBM Plex Sans" w:cs="IBM Plex Sans" w:eastAsia="IBM Plex Sans" w:hAnsi="IBM Plex Sans"/>
          <w:b/>
          <w:bCs/>
          <w:color w:val="111111"/>
          <w:sz w:val="36"/>
          <w:szCs w:val="36"/>
        </w:rPr>
        <w:t xml:space="preserve">A top residential solar installer in California and Texas</w:t>
      </w:r>
    </w:p>
    <w:p>
      <w:pPr>
        <w:spacing w:after="160" w:before="0"/>
      </w:pPr>
      <w:r>
        <w:rPr>
          <w:rFonts w:ascii="IBM Plex Sans" w:cs="IBM Plex Sans" w:eastAsia="IBM Plex Sans" w:hAnsi="IBM Plex Sans"/>
          <w:color w:val="333333"/>
          <w:sz w:val="22"/>
          <w:szCs w:val="22"/>
        </w:rPr>
        <w:t xml:space="preserve">Our client is one of the most recognized residential solar installers in the United States, with operations in California and Texas and a track record built over a decade. With thousands of installations completed, a large network of authorized dealers, and a Project Management team handling complex permitting and utility approvals daily, they operate at a scale where manual processes become a serious liability.</w:t>
      </w:r>
    </w:p>
    <w:p>
      <w:pPr>
        <w:spacing w:after="160" w:before="0"/>
      </w:pPr>
      <w:r>
        <w:rPr>
          <w:rFonts w:ascii="IBM Plex Sans" w:cs="IBM Plex Sans" w:eastAsia="IBM Plex Sans" w:hAnsi="IBM Plex Sans"/>
          <w:color w:val="333333"/>
          <w:sz w:val="22"/>
          <w:szCs w:val="22"/>
        </w:rPr>
        <w:t xml:space="preserve">Their reputation is built on speed and reliability. Their Project Managers are the engine that keeps that promise.</w:t>
      </w:r>
    </w:p>
    <w:p>
      <w:pPr>
        <w:pBdr>
          <w:bottom w:val="single" w:color="DDDDDD" w:sz="4"/>
        </w:pBdr>
        <w:spacing w:after="240" w:before="240"/>
      </w:pPr>
    </w:p>
    <w:p>
      <w:pPr>
        <w:spacing w:after="80" w:before="320"/>
      </w:pPr>
      <w:r>
        <w:rPr>
          <w:rFonts w:ascii="IBM Plex Sans" w:cs="IBM Plex Sans" w:eastAsia="IBM Plex Sans" w:hAnsi="IBM Plex Sans"/>
          <w:b/>
          <w:bCs/>
          <w:caps/>
          <w:color w:val="fbae17"/>
          <w:spacing w:val="80"/>
          <w:sz w:val="16"/>
          <w:szCs w:val="16"/>
        </w:rPr>
        <w:t xml:space="preserve">The Challenge</w:t>
      </w:r>
    </w:p>
    <w:p>
      <w:pPr>
        <w:spacing w:after="140" w:before="400"/>
      </w:pPr>
      <w:r>
        <w:rPr>
          <w:rFonts w:ascii="IBM Plex Sans" w:cs="IBM Plex Sans" w:eastAsia="IBM Plex Sans" w:hAnsi="IBM Plex Sans"/>
          <w:b/>
          <w:bCs/>
          <w:color w:val="111111"/>
          <w:sz w:val="36"/>
          <w:szCs w:val="36"/>
        </w:rPr>
        <w:t xml:space="preserve">Three compounding problems at scale</w:t>
      </w:r>
    </w:p>
    <w:p>
      <w:pPr>
        <w:spacing w:after="160" w:before="0"/>
      </w:pPr>
      <w:r>
        <w:rPr>
          <w:rFonts w:ascii="IBM Plex Sans" w:cs="IBM Plex Sans" w:eastAsia="IBM Plex Sans" w:hAnsi="IBM Plex Sans"/>
          <w:color w:val="333333"/>
          <w:sz w:val="22"/>
          <w:szCs w:val="22"/>
        </w:rPr>
        <w:t xml:space="preserve">As the company grew, three interconnected operational challenges started to compound each other.</w:t>
      </w:r>
    </w:p>
    <w:p>
      <w:pPr>
        <w:spacing w:after="100" w:before="280"/>
      </w:pPr>
      <w:r>
        <w:rPr>
          <w:rFonts w:ascii="IBM Plex Sans" w:cs="IBM Plex Sans" w:eastAsia="IBM Plex Sans" w:hAnsi="IBM Plex Sans"/>
          <w:b/>
          <w:bCs/>
          <w:color w:val="111111"/>
          <w:sz w:val="26"/>
          <w:szCs w:val="26"/>
        </w:rPr>
        <w:t xml:space="preserve">01 — Sales was fragmented across dozens of dealer teams</w:t>
      </w:r>
    </w:p>
    <w:p>
      <w:pPr>
        <w:spacing w:after="160" w:before="0"/>
      </w:pPr>
      <w:r>
        <w:rPr>
          <w:rFonts w:ascii="IBM Plex Sans" w:cs="IBM Plex Sans" w:eastAsia="IBM Plex Sans" w:hAnsi="IBM Plex Sans"/>
          <w:color w:val="333333"/>
          <w:sz w:val="22"/>
          <w:szCs w:val="22"/>
        </w:rPr>
        <w:t xml:space="preserve">They run a large authorized dealer network where independent sales teams generate leads and convert them to jobs. Dealers previously relied on a third-party CRM (QuickBase) for lead management. When licenses were revoked in early 2026, there was no centralized platform — creating visibility gaps, pipeline blind spots, and no clean handoff from lead to job.</w:t>
      </w:r>
    </w:p>
    <w:p>
      <w:pPr>
        <w:spacing w:after="100" w:before="280"/>
      </w:pPr>
      <w:r>
        <w:rPr>
          <w:rFonts w:ascii="IBM Plex Sans" w:cs="IBM Plex Sans" w:eastAsia="IBM Plex Sans" w:hAnsi="IBM Plex Sans"/>
          <w:b/>
          <w:bCs/>
          <w:color w:val="111111"/>
          <w:sz w:val="26"/>
          <w:szCs w:val="26"/>
        </w:rPr>
        <w:t xml:space="preserve">02 — Utility applications were burning hours, manually</w:t>
      </w:r>
    </w:p>
    <w:p>
      <w:pPr>
        <w:spacing w:after="160" w:before="0"/>
      </w:pPr>
      <w:r>
        <w:rPr>
          <w:rFonts w:ascii="IBM Plex Sans" w:cs="IBM Plex Sans" w:eastAsia="IBM Plex Sans" w:hAnsi="IBM Plex Sans"/>
          <w:color w:val="333333"/>
          <w:sz w:val="22"/>
          <w:szCs w:val="22"/>
        </w:rPr>
        <w:t xml:space="preserve">For every solar installation, Operations Managers must submit formal interconnection applications to utility providers. In California and Texas, there are multiple providers — each with a different, multi-step application flow. Every application was pulled together manually from different systems, for every job, one by one. At their volume, this was a significant and growing source of lost time and human error.</w:t>
      </w:r>
    </w:p>
    <w:p>
      <w:pPr>
        <w:spacing w:after="100" w:before="280"/>
      </w:pPr>
      <w:r>
        <w:rPr>
          <w:rFonts w:ascii="IBM Plex Sans" w:cs="IBM Plex Sans" w:eastAsia="IBM Plex Sans" w:hAnsi="IBM Plex Sans"/>
          <w:b/>
          <w:bCs/>
          <w:color w:val="111111"/>
          <w:sz w:val="26"/>
          <w:szCs w:val="26"/>
        </w:rPr>
        <w:t xml:space="preserve">03 — Project Managers lacked a fast way to surface risks</w:t>
      </w:r>
    </w:p>
    <w:p>
      <w:pPr>
        <w:spacing w:after="160" w:before="0"/>
      </w:pPr>
      <w:r>
        <w:rPr>
          <w:rFonts w:ascii="IBM Plex Sans" w:cs="IBM Plex Sans" w:eastAsia="IBM Plex Sans" w:hAnsi="IBM Plex Sans"/>
          <w:color w:val="333333"/>
          <w:sz w:val="22"/>
          <w:szCs w:val="22"/>
        </w:rPr>
        <w:t xml:space="preserve">PMs tracked dozens of active jobs simultaneously with data scattered across multiple tables in their CRM. There was no intelligent way to surface which jobs needed immediate attention, flag risks early, or quickly get up to speed on a job's history.</w:t>
      </w:r>
    </w:p>
    <w:p>
      <w:pPr>
        <w:pBdr>
          <w:bottom w:val="single" w:color="DDDDDD" w:sz="4"/>
        </w:pBdr>
        <w:spacing w:after="240" w:before="240"/>
      </w:pPr>
    </w:p>
    <w:p>
      <w:pPr>
        <w:spacing w:after="80" w:before="320"/>
      </w:pPr>
      <w:r>
        <w:rPr>
          <w:rFonts w:ascii="IBM Plex Sans" w:cs="IBM Plex Sans" w:eastAsia="IBM Plex Sans" w:hAnsi="IBM Plex Sans"/>
          <w:b/>
          <w:bCs/>
          <w:caps/>
          <w:color w:val="fbae17"/>
          <w:spacing w:val="80"/>
          <w:sz w:val="16"/>
          <w:szCs w:val="16"/>
        </w:rPr>
        <w:t xml:space="preserve">What We Built</w:t>
      </w:r>
    </w:p>
    <w:p>
      <w:pPr>
        <w:spacing w:after="140" w:before="400"/>
      </w:pPr>
      <w:r>
        <w:rPr>
          <w:rFonts w:ascii="IBM Plex Sans" w:cs="IBM Plex Sans" w:eastAsia="IBM Plex Sans" w:hAnsi="IBM Plex Sans"/>
          <w:b/>
          <w:bCs/>
          <w:color w:val="111111"/>
          <w:sz w:val="36"/>
          <w:szCs w:val="36"/>
        </w:rPr>
        <w:t xml:space="preserve">A unified platform with three integrated modules</w:t>
      </w:r>
    </w:p>
    <w:p>
      <w:pPr>
        <w:spacing w:after="160" w:before="0"/>
      </w:pPr>
      <w:r>
        <w:rPr>
          <w:rFonts w:ascii="IBM Plex Sans" w:cs="IBM Plex Sans" w:eastAsia="IBM Plex Sans" w:hAnsi="IBM Plex Sans"/>
          <w:color w:val="333333"/>
          <w:sz w:val="22"/>
          <w:szCs w:val="22"/>
        </w:rPr>
        <w:t xml:space="preserve">We designed and built a custom internal platform with three modules, each targeting one of these pain points directly. Together they form a connected operational infrastructure — not three separate tools.</w:t>
      </w:r>
    </w:p>
    <w:p>
      <w:pPr>
        <w:spacing w:after="100" w:before="280"/>
      </w:pPr>
      <w:r>
        <w:rPr>
          <w:rFonts w:ascii="IBM Plex Sans" w:cs="IBM Plex Sans" w:eastAsia="IBM Plex Sans" w:hAnsi="IBM Plex Sans"/>
          <w:b/>
          <w:bCs/>
          <w:color w:val="111111"/>
          <w:sz w:val="26"/>
          <w:szCs w:val="26"/>
        </w:rPr>
        <w:t xml:space="preserve">Module 01 — Sales Portal</w:t>
      </w:r>
    </w:p>
    <w:p>
      <w:pPr>
        <w:spacing w:after="160" w:before="0"/>
      </w:pPr>
      <w:r>
        <w:rPr>
          <w:rFonts w:ascii="IBM Plex Sans" w:cs="IBM Plex Sans" w:eastAsia="IBM Plex Sans" w:hAnsi="IBM Plex Sans"/>
          <w:color w:val="333333"/>
          <w:sz w:val="22"/>
          <w:szCs w:val="22"/>
        </w:rPr>
        <w:t xml:space="preserve">The Sales Portal is the operational backbone now used by 100+ dealer companies, 150+ teams, and 580+ users. Since February 2026, when the legacy CRM was decommissioned across the dealer network, it has been the sole source of truth for all lead and job management.</w:t>
      </w:r>
    </w:p>
    <w:p>
      <w:pPr>
        <w:spacing w:after="80" w:before="320"/>
      </w:pPr>
      <w:r>
        <w:rPr>
          <w:rFonts w:ascii="IBM Plex Sans" w:cs="IBM Plex Sans" w:eastAsia="IBM Plex Sans" w:hAnsi="IBM Plex Sans"/>
          <w:b/>
          <w:bCs/>
          <w:caps/>
          <w:color w:val="fbae17"/>
          <w:spacing w:val="80"/>
          <w:sz w:val="16"/>
          <w:szCs w:val="16"/>
        </w:rPr>
        <w:t xml:space="preserve">Key capabilities</w:t>
      </w:r>
    </w:p>
    <w:p>
      <w:pPr>
        <w:pStyle w:val="ListParagraph"/>
        <w:numPr>
          <w:ilvl w:val="0"/>
          <w:numId w:val="2"/>
        </w:numPr>
        <w:spacing w:after="40" w:before="40"/>
      </w:pPr>
      <w:r>
        <w:rPr>
          <w:rFonts w:ascii="IBM Plex Sans" w:cs="IBM Plex Sans" w:eastAsia="IBM Plex Sans" w:hAnsi="IBM Plex Sans"/>
          <w:color w:val="444444"/>
          <w:sz w:val="22"/>
          <w:szCs w:val="22"/>
        </w:rPr>
        <w:t xml:space="preserve">Full role hierarchy — Sales Admins, Managers, Reps, Lead Generators, Appointment Setters — each with precisely scoped permissions on what they see and what actions they can take</w:t>
      </w:r>
    </w:p>
    <w:p>
      <w:pPr>
        <w:pStyle w:val="ListParagraph"/>
        <w:numPr>
          <w:ilvl w:val="0"/>
          <w:numId w:val="2"/>
        </w:numPr>
        <w:spacing w:after="40" w:before="40"/>
      </w:pPr>
      <w:r>
        <w:rPr>
          <w:rFonts w:ascii="IBM Plex Sans" w:cs="IBM Plex Sans" w:eastAsia="IBM Plex Sans" w:hAnsi="IBM Plex Sans"/>
          <w:color w:val="444444"/>
          <w:sz w:val="22"/>
          <w:szCs w:val="22"/>
        </w:rPr>
        <w:t xml:space="preserve">Two-step onboarding: platform admins invite dealer companies; company owners then manage their own users, teams, and roles — fully self-served</w:t>
      </w:r>
    </w:p>
    <w:p>
      <w:pPr>
        <w:pStyle w:val="ListParagraph"/>
        <w:numPr>
          <w:ilvl w:val="0"/>
          <w:numId w:val="2"/>
        </w:numPr>
        <w:spacing w:after="40" w:before="40"/>
      </w:pPr>
      <w:r>
        <w:rPr>
          <w:rFonts w:ascii="IBM Plex Sans" w:cs="IBM Plex Sans" w:eastAsia="IBM Plex Sans" w:hAnsi="IBM Plex Sans"/>
          <w:color w:val="444444"/>
          <w:sz w:val="22"/>
          <w:szCs w:val="22"/>
        </w:rPr>
        <w:t xml:space="preserve">Lead lifecycle management: creation, assignment, appointment setting, Customer Verification, conversion to job</w:t>
      </w:r>
    </w:p>
    <w:p>
      <w:pPr>
        <w:pStyle w:val="ListParagraph"/>
        <w:numPr>
          <w:ilvl w:val="0"/>
          <w:numId w:val="2"/>
        </w:numPr>
        <w:spacing w:after="40" w:before="40"/>
      </w:pPr>
      <w:r>
        <w:rPr>
          <w:rFonts w:ascii="IBM Plex Sans" w:cs="IBM Plex Sans" w:eastAsia="IBM Plex Sans" w:hAnsi="IBM Plex Sans"/>
          <w:color w:val="444444"/>
          <w:sz w:val="22"/>
          <w:szCs w:val="22"/>
        </w:rPr>
        <w:t xml:space="preserve">Real-time dashboard: leads and job stats, trends, payment data, and a leaderboard of the top 5 performing reps</w:t>
      </w:r>
    </w:p>
    <w:p>
      <w:pPr>
        <w:pStyle w:val="ListParagraph"/>
        <w:numPr>
          <w:ilvl w:val="0"/>
          <w:numId w:val="2"/>
        </w:numPr>
        <w:spacing w:after="40" w:before="40"/>
      </w:pPr>
      <w:r>
        <w:rPr>
          <w:rFonts w:ascii="IBM Plex Sans" w:cs="IBM Plex Sans" w:eastAsia="IBM Plex Sans" w:hAnsi="IBM Plex Sans"/>
          <w:color w:val="444444"/>
          <w:sz w:val="22"/>
          <w:szCs w:val="22"/>
        </w:rPr>
        <w:t xml:space="preserve">Customer Verification: an SMS is sent to the homeowner to confirm the identity of their sales rep — a fraud-prevention layer built into the core flow</w:t>
      </w:r>
    </w:p>
    <w:p>
      <w:pPr>
        <w:spacing w:after="160" w:before="0"/>
      </w:pPr>
      <w:r>
        <w:rPr>
          <w:rFonts w:ascii="IBM Plex Sans" w:cs="IBM Plex Sans" w:eastAsia="IBM Plex Sans" w:hAnsi="IBM Plex Sans"/>
          <w:color w:val="333333"/>
          <w:sz w:val="22"/>
          <w:szCs w:val="22"/>
        </w:rPr>
        <w:t xml:space="preserve"/>
      </w:r>
    </w:p>
    <w:p>
      <w:pPr>
        <w:spacing w:after="160" w:before="0"/>
      </w:pPr>
      <w:r>
        <w:rPr>
          <w:rFonts w:ascii="IBM Plex Sans" w:cs="IBM Plex Sans" w:eastAsia="IBM Plex Sans" w:hAnsi="IBM Plex Sans"/>
          <w:b/>
          <w:bCs/>
          <w:color w:val="111111"/>
          <w:sz w:val="22"/>
          <w:szCs w:val="22"/>
        </w:rPr>
        <w:t xml:space="preserve">Since go-live: </w:t>
      </w:r>
      <w:r>
        <w:rPr>
          <w:rFonts w:ascii="IBM Plex Sans" w:cs="IBM Plex Sans" w:eastAsia="IBM Plex Sans" w:hAnsi="IBM Plex Sans"/>
          <w:color w:val="444444"/>
          <w:sz w:val="22"/>
          <w:szCs w:val="22"/>
        </w:rPr>
        <w:t xml:space="preserve">5,000+ leads and 1,100+ jobs managed. Total across system lifetime: 8,000+ leads and 2,400+ jobs.</w:t>
      </w:r>
    </w:p>
    <w:p>
      <w:pPr>
        <w:spacing w:after="100" w:before="280"/>
      </w:pPr>
      <w:r>
        <w:rPr>
          <w:rFonts w:ascii="IBM Plex Sans" w:cs="IBM Plex Sans" w:eastAsia="IBM Plex Sans" w:hAnsi="IBM Plex Sans"/>
          <w:b/>
          <w:bCs/>
          <w:color w:val="111111"/>
          <w:sz w:val="26"/>
          <w:szCs w:val="26"/>
        </w:rPr>
        <w:t xml:space="preserve">Module 02 — Automations</w:t>
      </w:r>
    </w:p>
    <w:p>
      <w:pPr>
        <w:spacing w:after="160" w:before="0"/>
      </w:pPr>
      <w:r>
        <w:rPr>
          <w:rFonts w:ascii="IBM Plex Sans" w:cs="IBM Plex Sans" w:eastAsia="IBM Plex Sans" w:hAnsi="IBM Plex Sans"/>
          <w:color w:val="333333"/>
          <w:sz w:val="22"/>
          <w:szCs w:val="22"/>
        </w:rPr>
        <w:t xml:space="preserve">The Automations module targets one of the most time-consuming workflows in solar operations: submitting interconnection applications to utility providers. Before this feature, the process was 100% manual. It is now automated for three of four providers in the network.</w:t>
      </w:r>
    </w:p>
    <w:p>
      <w:pPr>
        <w:spacing w:after="80" w:before="320"/>
      </w:pPr>
      <w:r>
        <w:rPr>
          <w:rFonts w:ascii="IBM Plex Sans" w:cs="IBM Plex Sans" w:eastAsia="IBM Plex Sans" w:hAnsi="IBM Plex Sans"/>
          <w:b/>
          <w:bCs/>
          <w:caps/>
          <w:color w:val="fbae17"/>
          <w:spacing w:val="80"/>
          <w:sz w:val="16"/>
          <w:szCs w:val="16"/>
        </w:rPr>
        <w:t xml:space="preserve">How it works</w:t>
      </w:r>
    </w:p>
    <w:p>
      <w:pPr>
        <w:pStyle w:val="ListParagraph"/>
        <w:numPr>
          <w:ilvl w:val="0"/>
          <w:numId w:val="2"/>
        </w:numPr>
        <w:spacing w:after="40" w:before="40"/>
      </w:pPr>
      <w:r>
        <w:rPr>
          <w:rFonts w:ascii="IBM Plex Sans" w:cs="IBM Plex Sans" w:eastAsia="IBM Plex Sans" w:hAnsi="IBM Plex Sans"/>
          <w:color w:val="444444"/>
          <w:sz w:val="22"/>
          <w:szCs w:val="22"/>
        </w:rPr>
        <w:t xml:space="preserve">Ops Manager triggers one automation from within the portal</w:t>
      </w:r>
    </w:p>
    <w:p>
      <w:pPr>
        <w:pStyle w:val="ListParagraph"/>
        <w:numPr>
          <w:ilvl w:val="0"/>
          <w:numId w:val="2"/>
        </w:numPr>
        <w:spacing w:after="40" w:before="40"/>
      </w:pPr>
      <w:r>
        <w:rPr>
          <w:rFonts w:ascii="IBM Plex Sans" w:cs="IBM Plex Sans" w:eastAsia="IBM Plex Sans" w:hAnsi="IBM Plex Sans"/>
          <w:color w:val="444444"/>
          <w:sz w:val="22"/>
          <w:szCs w:val="22"/>
        </w:rPr>
        <w:t xml:space="preserve">The system fetches relevant job data and navigates the external utility platform automatically</w:t>
      </w:r>
    </w:p>
    <w:p>
      <w:pPr>
        <w:pStyle w:val="ListParagraph"/>
        <w:numPr>
          <w:ilvl w:val="0"/>
          <w:numId w:val="2"/>
        </w:numPr>
        <w:spacing w:after="40" w:before="40"/>
      </w:pPr>
      <w:r>
        <w:rPr>
          <w:rFonts w:ascii="IBM Plex Sans" w:cs="IBM Plex Sans" w:eastAsia="IBM Plex Sans" w:hAnsi="IBM Plex Sans"/>
          <w:color w:val="444444"/>
          <w:sz w:val="22"/>
          <w:szCs w:val="22"/>
        </w:rPr>
        <w:t xml:space="preserve">If data is missing or something goes wrong, the system surfaces exactly where and why</w:t>
      </w:r>
    </w:p>
    <w:p>
      <w:pPr>
        <w:pStyle w:val="ListParagraph"/>
        <w:numPr>
          <w:ilvl w:val="0"/>
          <w:numId w:val="2"/>
        </w:numPr>
        <w:spacing w:after="40" w:before="40"/>
      </w:pPr>
      <w:r>
        <w:rPr>
          <w:rFonts w:ascii="IBM Plex Sans" w:cs="IBM Plex Sans" w:eastAsia="IBM Plex Sans" w:hAnsi="IBM Plex Sans"/>
          <w:color w:val="444444"/>
          <w:sz w:val="22"/>
          <w:szCs w:val="22"/>
        </w:rPr>
        <w:t xml:space="preserve">The PM resolves the issue and restarts — the automation picks up from that point</w:t>
      </w:r>
    </w:p>
    <w:p>
      <w:pPr>
        <w:pStyle w:val="ListParagraph"/>
        <w:numPr>
          <w:ilvl w:val="0"/>
          <w:numId w:val="2"/>
        </w:numPr>
        <w:spacing w:after="40" w:before="40"/>
      </w:pPr>
      <w:r>
        <w:rPr>
          <w:rFonts w:ascii="IBM Plex Sans" w:cs="IBM Plex Sans" w:eastAsia="IBM Plex Sans" w:hAnsi="IBM Plex Sans"/>
          <w:color w:val="444444"/>
          <w:sz w:val="22"/>
          <w:szCs w:val="22"/>
        </w:rPr>
        <w:t xml:space="preserve">Real-time status tracking and a full audit log give complete visibility throughout</w:t>
      </w:r>
    </w:p>
    <w:p>
      <w:pPr>
        <w:spacing w:after="160" w:before="0"/>
      </w:pPr>
      <w:r>
        <w:rPr>
          <w:rFonts w:ascii="IBM Plex Sans" w:cs="IBM Plex Sans" w:eastAsia="IBM Plex Sans" w:hAnsi="IBM Plex Sans"/>
          <w:color w:val="333333"/>
          <w:sz w:val="22"/>
          <w:szCs w:val="22"/>
        </w:rPr>
        <w:t xml:space="preserve"/>
      </w:r>
    </w:p>
    <w:p>
      <w:pPr>
        <w:spacing w:after="160" w:before="0"/>
      </w:pPr>
      <w:r>
        <w:rPr>
          <w:rFonts w:ascii="IBM Plex Sans" w:cs="IBM Plex Sans" w:eastAsia="IBM Plex Sans" w:hAnsi="IBM Plex Sans"/>
          <w:b/>
          <w:bCs/>
          <w:color w:val="111111"/>
          <w:sz w:val="22"/>
          <w:szCs w:val="22"/>
        </w:rPr>
        <w:t xml:space="preserve">Results: </w:t>
      </w:r>
      <w:r>
        <w:rPr>
          <w:rFonts w:ascii="IBM Plex Sans" w:cs="IBM Plex Sans" w:eastAsia="IBM Plex Sans" w:hAnsi="IBM Plex Sans"/>
          <w:color w:val="444444"/>
          <w:sz w:val="22"/>
          <w:szCs w:val="22"/>
        </w:rPr>
        <w:t xml:space="preserve">400+ applications processed. SCE, PG&amp;E, and SDG&amp;E automated. Each submission takes approximately 90 seconds.</w:t>
      </w:r>
    </w:p>
    <w:p>
      <w:pPr>
        <w:spacing w:after="100" w:before="280"/>
      </w:pPr>
      <w:r>
        <w:rPr>
          <w:rFonts w:ascii="IBM Plex Sans" w:cs="IBM Plex Sans" w:eastAsia="IBM Plex Sans" w:hAnsi="IBM Plex Sans"/>
          <w:b/>
          <w:bCs/>
          <w:color w:val="111111"/>
          <w:sz w:val="26"/>
          <w:szCs w:val="26"/>
        </w:rPr>
        <w:t xml:space="preserve">Module 03 — AI Ops</w:t>
      </w:r>
    </w:p>
    <w:p>
      <w:pPr>
        <w:spacing w:after="160" w:before="0"/>
      </w:pPr>
      <w:r>
        <w:rPr>
          <w:rFonts w:ascii="IBM Plex Sans" w:cs="IBM Plex Sans" w:eastAsia="IBM Plex Sans" w:hAnsi="IBM Plex Sans"/>
          <w:color w:val="333333"/>
          <w:sz w:val="22"/>
          <w:szCs w:val="22"/>
        </w:rPr>
        <w:t xml:space="preserve">AI Ops is an AI-powered analysis and chat suite built directly into the portal. It continuously monitors active jobs for data changes and automatically runs analysis in the background — so by the time a PM opens a job, the insights are already there. No manual trigger required.</w:t>
      </w:r>
    </w:p>
    <w:p>
      <w:pPr>
        <w:spacing w:after="80" w:before="320"/>
      </w:pPr>
      <w:r>
        <w:rPr>
          <w:rFonts w:ascii="IBM Plex Sans" w:cs="IBM Plex Sans" w:eastAsia="IBM Plex Sans" w:hAnsi="IBM Plex Sans"/>
          <w:b/>
          <w:bCs/>
          <w:caps/>
          <w:color w:val="fbae17"/>
          <w:spacing w:val="80"/>
          <w:sz w:val="16"/>
          <w:szCs w:val="16"/>
        </w:rPr>
        <w:t xml:space="preserve">Key capabilities</w:t>
      </w:r>
    </w:p>
    <w:p>
      <w:pPr>
        <w:pStyle w:val="ListParagraph"/>
        <w:numPr>
          <w:ilvl w:val="0"/>
          <w:numId w:val="2"/>
        </w:numPr>
        <w:spacing w:after="40" w:before="40"/>
      </w:pPr>
      <w:r>
        <w:rPr>
          <w:rFonts w:ascii="IBM Plex Sans" w:cs="IBM Plex Sans" w:eastAsia="IBM Plex Sans" w:hAnsi="IBM Plex Sans"/>
          <w:color w:val="444444"/>
          <w:sz w:val="22"/>
          <w:szCs w:val="22"/>
        </w:rPr>
        <w:t xml:space="preserve">Automated analysis triggered by job data changes — runs in the background, always on</w:t>
      </w:r>
    </w:p>
    <w:p>
      <w:pPr>
        <w:pStyle w:val="ListParagraph"/>
        <w:numPr>
          <w:ilvl w:val="0"/>
          <w:numId w:val="2"/>
        </w:numPr>
        <w:spacing w:after="40" w:before="40"/>
      </w:pPr>
      <w:r>
        <w:rPr>
          <w:rFonts w:ascii="IBM Plex Sans" w:cs="IBM Plex Sans" w:eastAsia="IBM Plex Sans" w:hAnsi="IBM Plex Sans"/>
          <w:color w:val="444444"/>
          <w:sz w:val="22"/>
          <w:szCs w:val="22"/>
        </w:rPr>
        <w:t xml:space="preserve">6 configurable scenarios — structured instructions defining what the AI looks for and what role it takes</w:t>
      </w:r>
    </w:p>
    <w:p>
      <w:pPr>
        <w:pStyle w:val="ListParagraph"/>
        <w:numPr>
          <w:ilvl w:val="0"/>
          <w:numId w:val="2"/>
        </w:numPr>
        <w:spacing w:after="40" w:before="40"/>
      </w:pPr>
      <w:r>
        <w:rPr>
          <w:rFonts w:ascii="IBM Plex Sans" w:cs="IBM Plex Sans" w:eastAsia="IBM Plex Sans" w:hAnsi="IBM Plex Sans"/>
          <w:color w:val="444444"/>
          <w:sz w:val="22"/>
          <w:szCs w:val="22"/>
        </w:rPr>
        <w:t xml:space="preserve">Client-owned scenario management — the team can create, refine, and test scenarios against real job data before deploying</w:t>
      </w:r>
    </w:p>
    <w:p>
      <w:pPr>
        <w:pStyle w:val="ListParagraph"/>
        <w:numPr>
          <w:ilvl w:val="0"/>
          <w:numId w:val="2"/>
        </w:numPr>
        <w:spacing w:after="40" w:before="40"/>
      </w:pPr>
      <w:r>
        <w:rPr>
          <w:rFonts w:ascii="IBM Plex Sans" w:cs="IBM Plex Sans" w:eastAsia="IBM Plex Sans" w:hAnsi="IBM Plex Sans"/>
          <w:color w:val="444444"/>
          <w:sz w:val="22"/>
          <w:szCs w:val="22"/>
        </w:rPr>
        <w:t xml:space="preserve">Conversational chat — PMs can ask any question about any job and receive answers grounded in live data (risks, blockers, status, history, colleague queues)</w:t>
      </w:r>
    </w:p>
    <w:p>
      <w:pPr>
        <w:spacing w:after="160" w:before="0"/>
      </w:pPr>
      <w:r>
        <w:rPr>
          <w:rFonts w:ascii="IBM Plex Sans" w:cs="IBM Plex Sans" w:eastAsia="IBM Plex Sans" w:hAnsi="IBM Plex Sans"/>
          <w:color w:val="333333"/>
          <w:sz w:val="22"/>
          <w:szCs w:val="22"/>
        </w:rPr>
        <w:t xml:space="preserve"/>
      </w:r>
    </w:p>
    <w:p>
      <w:pPr>
        <w:spacing w:after="160" w:before="0"/>
      </w:pPr>
      <w:r>
        <w:rPr>
          <w:rFonts w:ascii="IBM Plex Sans" w:cs="IBM Plex Sans" w:eastAsia="IBM Plex Sans" w:hAnsi="IBM Plex Sans"/>
          <w:b/>
          <w:bCs/>
          <w:color w:val="111111"/>
          <w:sz w:val="22"/>
          <w:szCs w:val="22"/>
        </w:rPr>
        <w:t xml:space="preserve">Live figures: </w:t>
      </w:r>
      <w:r>
        <w:rPr>
          <w:rFonts w:ascii="IBM Plex Sans" w:cs="IBM Plex Sans" w:eastAsia="IBM Plex Sans" w:hAnsi="IBM Plex Sans"/>
          <w:color w:val="444444"/>
          <w:sz w:val="22"/>
          <w:szCs w:val="22"/>
        </w:rPr>
        <w:t xml:space="preserve">700+ active jobs monitored (In Progress + On Hold). 400+ jobs analyzed automatically in a typical week. Zero manual triggers.</w:t>
      </w:r>
    </w:p>
    <w:p>
      <w:pPr>
        <w:pBdr>
          <w:bottom w:val="single" w:color="DDDDDD" w:sz="4"/>
        </w:pBdr>
        <w:spacing w:after="240" w:before="240"/>
      </w:pPr>
    </w:p>
    <w:p>
      <w:pPr>
        <w:spacing w:after="80" w:before="320"/>
      </w:pPr>
      <w:r>
        <w:rPr>
          <w:rFonts w:ascii="IBM Plex Sans" w:cs="IBM Plex Sans" w:eastAsia="IBM Plex Sans" w:hAnsi="IBM Plex Sans"/>
          <w:b/>
          <w:bCs/>
          <w:caps/>
          <w:color w:val="fbae17"/>
          <w:spacing w:val="80"/>
          <w:sz w:val="16"/>
          <w:szCs w:val="16"/>
        </w:rPr>
        <w:t xml:space="preserve">Measurable Impact</w:t>
      </w:r>
    </w:p>
    <w:p>
      <w:pPr>
        <w:spacing w:after="140" w:before="400"/>
      </w:pPr>
      <w:r>
        <w:rPr>
          <w:rFonts w:ascii="IBM Plex Sans" w:cs="IBM Plex Sans" w:eastAsia="IBM Plex Sans" w:hAnsi="IBM Plex Sans"/>
          <w:b/>
          <w:bCs/>
          <w:color w:val="111111"/>
          <w:sz w:val="36"/>
          <w:szCs w:val="36"/>
        </w:rPr>
        <w:t xml:space="preserve">Results across all three modules</w:t>
      </w:r>
    </w:p>
    <w:p>
      <w:pPr>
        <w:spacing w:after="100" w:before="280"/>
      </w:pPr>
      <w:r>
        <w:rPr>
          <w:rFonts w:ascii="IBM Plex Sans" w:cs="IBM Plex Sans" w:eastAsia="IBM Plex Sans" w:hAnsi="IBM Plex Sans"/>
          <w:b/>
          <w:bCs/>
          <w:color w:val="111111"/>
          <w:sz w:val="26"/>
          <w:szCs w:val="26"/>
        </w:rPr>
        <w:t xml:space="preserve">Sales Portal</w:t>
      </w:r>
    </w:p>
    <w:p>
      <w:pPr>
        <w:spacing w:after="60" w:before="60"/>
      </w:pPr>
      <w:r>
        <w:rPr>
          <w:rFonts w:ascii="IBM Plex Mono" w:cs="IBM Plex Mono" w:eastAsia="IBM Plex Mono" w:hAnsi="IBM Plex Mono"/>
          <w:b/>
          <w:bCs/>
          <w:color w:val="fbae17"/>
          <w:sz w:val="36"/>
          <w:szCs w:val="36"/>
        </w:rPr>
        <w:t xml:space="preserve">580+</w:t>
      </w:r>
      <w:r>
        <w:rPr>
          <w:rFonts w:ascii="IBM Plex Sans" w:cs="IBM Plex Sans" w:eastAsia="IBM Plex Sans" w:hAnsi="IBM Plex Sans"/>
          <w:color w:val="555555"/>
          <w:sz w:val="22"/>
          <w:szCs w:val="22"/>
        </w:rPr>
        <w:t xml:space="preserve">  Active users across 100+ companies and 150+ teams</w:t>
      </w:r>
    </w:p>
    <w:p>
      <w:pPr>
        <w:spacing w:after="60" w:before="60"/>
      </w:pPr>
      <w:r>
        <w:rPr>
          <w:rFonts w:ascii="IBM Plex Mono" w:cs="IBM Plex Mono" w:eastAsia="IBM Plex Mono" w:hAnsi="IBM Plex Mono"/>
          <w:b/>
          <w:bCs/>
          <w:color w:val="fbae17"/>
          <w:sz w:val="36"/>
          <w:szCs w:val="36"/>
        </w:rPr>
        <w:t xml:space="preserve">1,100+</w:t>
      </w:r>
      <w:r>
        <w:rPr>
          <w:rFonts w:ascii="IBM Plex Sans" w:cs="IBM Plex Sans" w:eastAsia="IBM Plex Sans" w:hAnsi="IBM Plex Sans"/>
          <w:color w:val="555555"/>
          <w:sz w:val="22"/>
          <w:szCs w:val="22"/>
        </w:rPr>
        <w:t xml:space="preserve">  Jobs converted since portal became sole source of truth</w:t>
      </w:r>
    </w:p>
    <w:p>
      <w:pPr>
        <w:spacing w:after="60" w:before="60"/>
      </w:pPr>
      <w:r>
        <w:rPr>
          <w:rFonts w:ascii="IBM Plex Mono" w:cs="IBM Plex Mono" w:eastAsia="IBM Plex Mono" w:hAnsi="IBM Plex Mono"/>
          <w:b/>
          <w:bCs/>
          <w:color w:val="fbae17"/>
          <w:sz w:val="36"/>
          <w:szCs w:val="36"/>
        </w:rPr>
        <w:t xml:space="preserve">5,000+</w:t>
      </w:r>
      <w:r>
        <w:rPr>
          <w:rFonts w:ascii="IBM Plex Sans" w:cs="IBM Plex Sans" w:eastAsia="IBM Plex Sans" w:hAnsi="IBM Plex Sans"/>
          <w:color w:val="555555"/>
          <w:sz w:val="22"/>
          <w:szCs w:val="22"/>
        </w:rPr>
        <w:t xml:space="preserve">  Leads managed since go-live (Feb 2026)</w:t>
      </w:r>
    </w:p>
    <w:p>
      <w:pPr>
        <w:spacing w:after="60" w:before="60"/>
      </w:pPr>
      <w:r>
        <w:rPr>
          <w:rFonts w:ascii="IBM Plex Mono" w:cs="IBM Plex Mono" w:eastAsia="IBM Plex Mono" w:hAnsi="IBM Plex Mono"/>
          <w:b/>
          <w:bCs/>
          <w:color w:val="fbae17"/>
          <w:sz w:val="36"/>
          <w:szCs w:val="36"/>
        </w:rPr>
        <w:t xml:space="preserve">8,000+</w:t>
      </w:r>
      <w:r>
        <w:rPr>
          <w:rFonts w:ascii="IBM Plex Sans" w:cs="IBM Plex Sans" w:eastAsia="IBM Plex Sans" w:hAnsi="IBM Plex Sans"/>
          <w:color w:val="555555"/>
          <w:sz w:val="22"/>
          <w:szCs w:val="22"/>
        </w:rPr>
        <w:t xml:space="preserve">  Total leads tracked across full system lifetime</w:t>
      </w:r>
    </w:p>
    <w:p>
      <w:pPr>
        <w:spacing w:after="60" w:before="60"/>
      </w:pPr>
      <w:r>
        <w:rPr>
          <w:rFonts w:ascii="IBM Plex Mono" w:cs="IBM Plex Mono" w:eastAsia="IBM Plex Mono" w:hAnsi="IBM Plex Mono"/>
          <w:b/>
          <w:bCs/>
          <w:color w:val="fbae17"/>
          <w:sz w:val="36"/>
          <w:szCs w:val="36"/>
        </w:rPr>
        <w:t xml:space="preserve">2,400+</w:t>
      </w:r>
      <w:r>
        <w:rPr>
          <w:rFonts w:ascii="IBM Plex Sans" w:cs="IBM Plex Sans" w:eastAsia="IBM Plex Sans" w:hAnsi="IBM Plex Sans"/>
          <w:color w:val="555555"/>
          <w:sz w:val="22"/>
          <w:szCs w:val="22"/>
        </w:rPr>
        <w:t xml:space="preserve">  Total jobs tracked across full system lifetime</w:t>
      </w:r>
    </w:p>
    <w:p>
      <w:pPr>
        <w:spacing w:after="60" w:before="60"/>
      </w:pPr>
      <w:r>
        <w:rPr>
          <w:rFonts w:ascii="IBM Plex Mono" w:cs="IBM Plex Mono" w:eastAsia="IBM Plex Mono" w:hAnsi="IBM Plex Mono"/>
          <w:b/>
          <w:bCs/>
          <w:color w:val="fbae17"/>
          <w:sz w:val="36"/>
          <w:szCs w:val="36"/>
        </w:rPr>
        <w:t xml:space="preserve">290+</w:t>
      </w:r>
      <w:r>
        <w:rPr>
          <w:rFonts w:ascii="IBM Plex Sans" w:cs="IBM Plex Sans" w:eastAsia="IBM Plex Sans" w:hAnsi="IBM Plex Sans"/>
          <w:color w:val="555555"/>
          <w:sz w:val="22"/>
          <w:szCs w:val="22"/>
        </w:rPr>
        <w:t xml:space="preserve">  Users onboarded directly via the portal's invite flows</w:t>
      </w:r>
    </w:p>
    <w:p>
      <w:pPr>
        <w:spacing w:after="100" w:before="280"/>
      </w:pPr>
      <w:r>
        <w:rPr>
          <w:rFonts w:ascii="IBM Plex Sans" w:cs="IBM Plex Sans" w:eastAsia="IBM Plex Sans" w:hAnsi="IBM Plex Sans"/>
          <w:b/>
          <w:bCs/>
          <w:color w:val="111111"/>
          <w:sz w:val="26"/>
          <w:szCs w:val="26"/>
        </w:rPr>
        <w:t xml:space="preserve">Automations</w:t>
      </w:r>
    </w:p>
    <w:p>
      <w:pPr>
        <w:spacing w:after="60" w:before="60"/>
      </w:pPr>
      <w:r>
        <w:rPr>
          <w:rFonts w:ascii="IBM Plex Mono" w:cs="IBM Plex Mono" w:eastAsia="IBM Plex Mono" w:hAnsi="IBM Plex Mono"/>
          <w:b/>
          <w:bCs/>
          <w:color w:val="fbae17"/>
          <w:sz w:val="36"/>
          <w:szCs w:val="36"/>
        </w:rPr>
        <w:t xml:space="preserve">400+</w:t>
      </w:r>
      <w:r>
        <w:rPr>
          <w:rFonts w:ascii="IBM Plex Sans" w:cs="IBM Plex Sans" w:eastAsia="IBM Plex Sans" w:hAnsi="IBM Plex Sans"/>
          <w:color w:val="555555"/>
          <w:sz w:val="22"/>
          <w:szCs w:val="22"/>
        </w:rPr>
        <w:t xml:space="preserve">  Applications processed — replacing a 100% manual process</w:t>
      </w:r>
    </w:p>
    <w:p>
      <w:pPr>
        <w:spacing w:after="60" w:before="60"/>
      </w:pPr>
      <w:r>
        <w:rPr>
          <w:rFonts w:ascii="IBM Plex Mono" w:cs="IBM Plex Mono" w:eastAsia="IBM Plex Mono" w:hAnsi="IBM Plex Mono"/>
          <w:b/>
          <w:bCs/>
          <w:color w:val="fbae17"/>
          <w:sz w:val="36"/>
          <w:szCs w:val="36"/>
        </w:rPr>
        <w:t xml:space="preserve">~90s</w:t>
      </w:r>
      <w:r>
        <w:rPr>
          <w:rFonts w:ascii="IBM Plex Sans" w:cs="IBM Plex Sans" w:eastAsia="IBM Plex Sans" w:hAnsi="IBM Plex Sans"/>
          <w:color w:val="555555"/>
          <w:sz w:val="22"/>
          <w:szCs w:val="22"/>
        </w:rPr>
        <w:t xml:space="preserve">  Per automated submission vs. unpredictable manual effort per job</w:t>
      </w:r>
    </w:p>
    <w:p>
      <w:pPr>
        <w:spacing w:after="60" w:before="60"/>
      </w:pPr>
      <w:r>
        <w:rPr>
          <w:rFonts w:ascii="IBM Plex Mono" w:cs="IBM Plex Mono" w:eastAsia="IBM Plex Mono" w:hAnsi="IBM Plex Mono"/>
          <w:b/>
          <w:bCs/>
          <w:color w:val="fbae17"/>
          <w:sz w:val="36"/>
          <w:szCs w:val="36"/>
        </w:rPr>
        <w:t xml:space="preserve">3/4</w:t>
      </w:r>
      <w:r>
        <w:rPr>
          <w:rFonts w:ascii="IBM Plex Sans" w:cs="IBM Plex Sans" w:eastAsia="IBM Plex Sans" w:hAnsi="IBM Plex Sans"/>
          <w:color w:val="555555"/>
          <w:sz w:val="22"/>
          <w:szCs w:val="22"/>
        </w:rPr>
        <w:t xml:space="preserve">  Utility providers automated — SCE, PG&amp;E, SDG&amp;E</w:t>
      </w:r>
    </w:p>
    <w:p>
      <w:pPr>
        <w:spacing w:after="100" w:before="280"/>
      </w:pPr>
      <w:r>
        <w:rPr>
          <w:rFonts w:ascii="IBM Plex Sans" w:cs="IBM Plex Sans" w:eastAsia="IBM Plex Sans" w:hAnsi="IBM Plex Sans"/>
          <w:b/>
          <w:bCs/>
          <w:color w:val="111111"/>
          <w:sz w:val="26"/>
          <w:szCs w:val="26"/>
        </w:rPr>
        <w:t xml:space="preserve">AI Ops</w:t>
      </w:r>
    </w:p>
    <w:p>
      <w:pPr>
        <w:spacing w:after="60" w:before="60"/>
      </w:pPr>
      <w:r>
        <w:rPr>
          <w:rFonts w:ascii="IBM Plex Mono" w:cs="IBM Plex Mono" w:eastAsia="IBM Plex Mono" w:hAnsi="IBM Plex Mono"/>
          <w:b/>
          <w:bCs/>
          <w:color w:val="fbae17"/>
          <w:sz w:val="36"/>
          <w:szCs w:val="36"/>
        </w:rPr>
        <w:t xml:space="preserve">700+</w:t>
      </w:r>
      <w:r>
        <w:rPr>
          <w:rFonts w:ascii="IBM Plex Sans" w:cs="IBM Plex Sans" w:eastAsia="IBM Plex Sans" w:hAnsi="IBM Plex Sans"/>
          <w:color w:val="555555"/>
          <w:sz w:val="22"/>
          <w:szCs w:val="22"/>
        </w:rPr>
        <w:t xml:space="preserve">  Active jobs monitored in real time</w:t>
      </w:r>
    </w:p>
    <w:p>
      <w:pPr>
        <w:spacing w:after="60" w:before="60"/>
      </w:pPr>
      <w:r>
        <w:rPr>
          <w:rFonts w:ascii="IBM Plex Mono" w:cs="IBM Plex Mono" w:eastAsia="IBM Plex Mono" w:hAnsi="IBM Plex Mono"/>
          <w:b/>
          <w:bCs/>
          <w:color w:val="fbae17"/>
          <w:sz w:val="36"/>
          <w:szCs w:val="36"/>
        </w:rPr>
        <w:t xml:space="preserve">400+</w:t>
      </w:r>
      <w:r>
        <w:rPr>
          <w:rFonts w:ascii="IBM Plex Sans" w:cs="IBM Plex Sans" w:eastAsia="IBM Plex Sans" w:hAnsi="IBM Plex Sans"/>
          <w:color w:val="555555"/>
          <w:sz w:val="22"/>
          <w:szCs w:val="22"/>
        </w:rPr>
        <w:t xml:space="preserve">  Jobs auto-analyzed per week — zero manual triggers</w:t>
      </w:r>
    </w:p>
    <w:p>
      <w:pPr>
        <w:spacing w:after="60" w:before="60"/>
      </w:pPr>
      <w:r>
        <w:rPr>
          <w:rFonts w:ascii="IBM Plex Mono" w:cs="IBM Plex Mono" w:eastAsia="IBM Plex Mono" w:hAnsi="IBM Plex Mono"/>
          <w:b/>
          <w:bCs/>
          <w:color w:val="fbae17"/>
          <w:sz w:val="36"/>
          <w:szCs w:val="36"/>
        </w:rPr>
        <w:t xml:space="preserve">6</w:t>
      </w:r>
      <w:r>
        <w:rPr>
          <w:rFonts w:ascii="IBM Plex Sans" w:cs="IBM Plex Sans" w:eastAsia="IBM Plex Sans" w:hAnsi="IBM Plex Sans"/>
          <w:color w:val="555555"/>
          <w:sz w:val="22"/>
          <w:szCs w:val="22"/>
        </w:rPr>
        <w:t xml:space="preserve">  Active configurable scenarios owned by the client team</w:t>
      </w:r>
    </w:p>
    <w:p>
      <w:pPr>
        <w:pBdr>
          <w:bottom w:val="single" w:color="DDDDDD" w:sz="4"/>
        </w:pBdr>
        <w:spacing w:after="240" w:before="240"/>
      </w:pPr>
    </w:p>
    <w:p>
      <w:pPr>
        <w:spacing w:after="80" w:before="320"/>
      </w:pPr>
      <w:r>
        <w:rPr>
          <w:rFonts w:ascii="IBM Plex Sans" w:cs="IBM Plex Sans" w:eastAsia="IBM Plex Sans" w:hAnsi="IBM Plex Sans"/>
          <w:b/>
          <w:bCs/>
          <w:caps/>
          <w:color w:val="fbae17"/>
          <w:spacing w:val="80"/>
          <w:sz w:val="16"/>
          <w:szCs w:val="16"/>
        </w:rPr>
        <w:t xml:space="preserve">The Bigger Picture</w:t>
      </w:r>
    </w:p>
    <w:p>
      <w:pPr>
        <w:spacing w:after="140" w:before="400"/>
      </w:pPr>
      <w:r>
        <w:rPr>
          <w:rFonts w:ascii="IBM Plex Sans" w:cs="IBM Plex Sans" w:eastAsia="IBM Plex Sans" w:hAnsi="IBM Plex Sans"/>
          <w:b/>
          <w:bCs/>
          <w:color w:val="111111"/>
          <w:sz w:val="36"/>
          <w:szCs w:val="36"/>
        </w:rPr>
        <w:t xml:space="preserve">Why this matters for service businesses</w:t>
      </w:r>
    </w:p>
    <w:p>
      <w:pPr>
        <w:spacing w:after="160" w:before="0"/>
      </w:pPr>
      <w:r>
        <w:rPr>
          <w:rFonts w:ascii="IBM Plex Sans" w:cs="IBM Plex Sans" w:eastAsia="IBM Plex Sans" w:hAnsi="IBM Plex Sans"/>
          <w:color w:val="333333"/>
          <w:sz w:val="22"/>
          <w:szCs w:val="22"/>
        </w:rPr>
        <w:t xml:space="preserve">This client's situation is not unique. Any service company managing a high volume of complex, multi-stakeholder projects — where data lives in one system, work happens in another, and people need fast, accurate context to make good decisions — faces the same structural problem.</w:t>
      </w:r>
    </w:p>
    <w:p>
      <w:pPr>
        <w:spacing w:after="160" w:before="0"/>
      </w:pPr>
      <w:r>
        <w:rPr>
          <w:rFonts w:ascii="IBM Plex Sans" w:cs="IBM Plex Sans" w:eastAsia="IBM Plex Sans" w:hAnsi="IBM Plex Sans"/>
          <w:color w:val="333333"/>
          <w:sz w:val="22"/>
          <w:szCs w:val="22"/>
        </w:rPr>
        <w:t xml:space="preserve">The insight behind this platform is that AI doesn't need to replace the judgment of experienced professionals. It needs to reduce the time they spend gathering context, so that judgment can be applied sooner and more consistently.</w:t>
      </w:r>
    </w:p>
    <w:p>
      <w:pPr>
        <w:spacing w:after="80" w:before="200"/>
      </w:pPr>
      <w:r>
        <w:rPr>
          <w:rFonts w:ascii="IBM Plex Sans" w:cs="IBM Plex Sans" w:eastAsia="IBM Plex Sans" w:hAnsi="IBM Plex Sans"/>
          <w:b/>
          <w:bCs/>
          <w:color w:val="111111"/>
          <w:sz w:val="22"/>
          <w:szCs w:val="22"/>
        </w:rPr>
        <w:t xml:space="preserve">For Project Managers</w:t>
      </w:r>
    </w:p>
    <w:p>
      <w:pPr>
        <w:spacing w:after="160" w:before="0"/>
      </w:pPr>
      <w:r>
        <w:rPr>
          <w:rFonts w:ascii="IBM Plex Sans" w:cs="IBM Plex Sans" w:eastAsia="IBM Plex Sans" w:hAnsi="IBM Plex Sans"/>
          <w:color w:val="333333"/>
          <w:sz w:val="22"/>
          <w:szCs w:val="22"/>
        </w:rPr>
        <w:t xml:space="preserve">Less time in records, more time acting on issues the AI has already surfaced and prioritized.</w:t>
      </w:r>
    </w:p>
    <w:p>
      <w:pPr>
        <w:spacing w:after="80" w:before="200"/>
      </w:pPr>
      <w:r>
        <w:rPr>
          <w:rFonts w:ascii="IBM Plex Sans" w:cs="IBM Plex Sans" w:eastAsia="IBM Plex Sans" w:hAnsi="IBM Plex Sans"/>
          <w:b/>
          <w:bCs/>
          <w:color w:val="111111"/>
          <w:sz w:val="22"/>
          <w:szCs w:val="22"/>
        </w:rPr>
        <w:t xml:space="preserve">For Operations</w:t>
      </w:r>
    </w:p>
    <w:p>
      <w:pPr>
        <w:spacing w:after="160" w:before="0"/>
      </w:pPr>
      <w:r>
        <w:rPr>
          <w:rFonts w:ascii="IBM Plex Sans" w:cs="IBM Plex Sans" w:eastAsia="IBM Plex Sans" w:hAnsi="IBM Plex Sans"/>
          <w:color w:val="333333"/>
          <w:sz w:val="22"/>
          <w:szCs w:val="22"/>
        </w:rPr>
        <w:t xml:space="preserve">Applications that used to consume hours now run in the background with full audit trails and real-time status.</w:t>
      </w:r>
    </w:p>
    <w:p>
      <w:pPr>
        <w:spacing w:after="80" w:before="200"/>
      </w:pPr>
      <w:r>
        <w:rPr>
          <w:rFonts w:ascii="IBM Plex Sans" w:cs="IBM Plex Sans" w:eastAsia="IBM Plex Sans" w:hAnsi="IBM Plex Sans"/>
          <w:b/>
          <w:bCs/>
          <w:color w:val="111111"/>
          <w:sz w:val="22"/>
          <w:szCs w:val="22"/>
        </w:rPr>
        <w:t xml:space="preserve">For Sales Leadership</w:t>
      </w:r>
    </w:p>
    <w:p>
      <w:pPr>
        <w:spacing w:after="160" w:before="0"/>
      </w:pPr>
      <w:r>
        <w:rPr>
          <w:rFonts w:ascii="IBM Plex Sans" w:cs="IBM Plex Sans" w:eastAsia="IBM Plex Sans" w:hAnsi="IBM Plex Sans"/>
          <w:color w:val="333333"/>
          <w:sz w:val="22"/>
          <w:szCs w:val="22"/>
        </w:rPr>
        <w:t xml:space="preserve">Real visibility into a distributed dealer network — without chasing down reports or waiting on weekly summaries.</w:t>
      </w:r>
    </w:p>
    <w:p>
      <w:pPr>
        <w:spacing w:after="80" w:before="200"/>
      </w:pPr>
      <w:r>
        <w:rPr>
          <w:rFonts w:ascii="IBM Plex Sans" w:cs="IBM Plex Sans" w:eastAsia="IBM Plex Sans" w:hAnsi="IBM Plex Sans"/>
          <w:b/>
          <w:bCs/>
          <w:color w:val="111111"/>
          <w:sz w:val="22"/>
          <w:szCs w:val="22"/>
        </w:rPr>
        <w:t xml:space="preserve">For Compliance</w:t>
      </w:r>
    </w:p>
    <w:p>
      <w:pPr>
        <w:spacing w:after="160" w:before="0"/>
      </w:pPr>
      <w:r>
        <w:rPr>
          <w:rFonts w:ascii="IBM Plex Sans" w:cs="IBM Plex Sans" w:eastAsia="IBM Plex Sans" w:hAnsi="IBM Plex Sans"/>
          <w:color w:val="333333"/>
          <w:sz w:val="22"/>
          <w:szCs w:val="22"/>
        </w:rPr>
        <w:t xml:space="preserve">Customer Verification and complete audit logs built into every workflow from day one.</w:t>
      </w:r>
    </w:p>
    <w:p>
      <w:pPr>
        <w:pBdr>
          <w:bottom w:val="single" w:color="DDDDDD" w:sz="4"/>
        </w:pBdr>
        <w:spacing w:after="240" w:before="240"/>
      </w:pPr>
    </w:p>
    <w:p>
      <w:pPr>
        <w:spacing w:after="80" w:before="320"/>
      </w:pPr>
      <w:r>
        <w:rPr>
          <w:rFonts w:ascii="IBM Plex Sans" w:cs="IBM Plex Sans" w:eastAsia="IBM Plex Sans" w:hAnsi="IBM Plex Sans"/>
          <w:b/>
          <w:bCs/>
          <w:caps/>
          <w:color w:val="fbae17"/>
          <w:spacing w:val="80"/>
          <w:sz w:val="16"/>
          <w:szCs w:val="16"/>
        </w:rPr>
        <w:t xml:space="preserve">SEO &amp; Meta</w:t>
      </w:r>
    </w:p>
    <w:p>
      <w:pPr>
        <w:spacing w:after="60" w:before="80"/>
      </w:pPr>
      <w:r>
        <w:rPr>
          <w:rFonts w:ascii="IBM Plex Sans" w:cs="IBM Plex Sans" w:eastAsia="IBM Plex Sans" w:hAnsi="IBM Plex Sans"/>
          <w:b/>
          <w:bCs/>
          <w:color w:val="111111"/>
          <w:sz w:val="18"/>
          <w:szCs w:val="18"/>
        </w:rPr>
        <w:t xml:space="preserve">Meta Title (60 chars)   </w:t>
      </w:r>
    </w:p>
    <w:p>
      <w:pPr>
        <w:pBdr>
          <w:left w:val="single" w:color="fbae17" w:sz="12"/>
        </w:pBdr>
        <w:spacing w:after="160" w:before="0"/>
        <w:ind w:left="200"/>
      </w:pPr>
      <w:r>
        <w:rPr>
          <w:rFonts w:ascii="IBM Plex Mono" w:cs="IBM Plex Mono" w:eastAsia="IBM Plex Mono" w:hAnsi="IBM Plex Mono"/>
          <w:color w:val="222222"/>
          <w:sz w:val="20"/>
          <w:szCs w:val="20"/>
        </w:rPr>
        <w:t xml:space="preserve">Solar Installer Ops Platform: AI + Automations | TechQuarter</w:t>
      </w:r>
    </w:p>
    <w:p>
      <w:pPr>
        <w:spacing w:after="60" w:before="80"/>
      </w:pPr>
      <w:r>
        <w:rPr>
          <w:rFonts w:ascii="IBM Plex Sans" w:cs="IBM Plex Sans" w:eastAsia="IBM Plex Sans" w:hAnsi="IBM Plex Sans"/>
          <w:b/>
          <w:bCs/>
          <w:color w:val="111111"/>
          <w:sz w:val="18"/>
          <w:szCs w:val="18"/>
        </w:rPr>
        <w:t xml:space="preserve">Meta Description (155 chars)</w:t>
      </w:r>
    </w:p>
    <w:p>
      <w:pPr>
        <w:pBdr>
          <w:left w:val="single" w:color="fbae17" w:sz="12"/>
        </w:pBdr>
        <w:spacing w:after="160" w:before="0"/>
        <w:ind w:left="200"/>
      </w:pPr>
      <w:r>
        <w:rPr>
          <w:rFonts w:ascii="IBM Plex Mono" w:cs="IBM Plex Mono" w:eastAsia="IBM Plex Mono" w:hAnsi="IBM Plex Mono"/>
          <w:color w:val="222222"/>
          <w:sz w:val="20"/>
          <w:szCs w:val="20"/>
        </w:rPr>
        <w:t xml:space="preserve">How TechQuarter built a 3-module AI-powered platform for a top U.S. solar installer — automating utility applications, managing 580+ users, and monitoring 700+ active jobs.</w:t>
      </w:r>
    </w:p>
    <w:p>
      <w:pPr>
        <w:spacing w:after="60" w:before="80"/>
      </w:pPr>
      <w:r>
        <w:rPr>
          <w:rFonts w:ascii="IBM Plex Sans" w:cs="IBM Plex Sans" w:eastAsia="IBM Plex Sans" w:hAnsi="IBM Plex Sans"/>
          <w:b/>
          <w:bCs/>
          <w:color w:val="111111"/>
          <w:sz w:val="18"/>
          <w:szCs w:val="18"/>
        </w:rPr>
        <w:t xml:space="preserve">URL Slug</w:t>
      </w:r>
    </w:p>
    <w:p>
      <w:pPr>
        <w:pBdr>
          <w:left w:val="single" w:color="fbae17" w:sz="12"/>
        </w:pBdr>
        <w:spacing w:after="160" w:before="0"/>
        <w:ind w:left="200"/>
      </w:pPr>
      <w:r>
        <w:rPr>
          <w:rFonts w:ascii="IBM Plex Mono" w:cs="IBM Plex Mono" w:eastAsia="IBM Plex Mono" w:hAnsi="IBM Plex Mono"/>
          <w:color w:val="222222"/>
          <w:sz w:val="20"/>
          <w:szCs w:val="20"/>
        </w:rPr>
        <w:t xml:space="preserve">/our-work-case-study-solar-installer-ai-platform</w:t>
      </w:r>
    </w:p>
    <w:p>
      <w:pPr>
        <w:spacing w:after="60" w:before="80"/>
      </w:pPr>
      <w:r>
        <w:rPr>
          <w:rFonts w:ascii="IBM Plex Sans" w:cs="IBM Plex Sans" w:eastAsia="IBM Plex Sans" w:hAnsi="IBM Plex Sans"/>
          <w:b/>
          <w:bCs/>
          <w:color w:val="111111"/>
          <w:sz w:val="18"/>
          <w:szCs w:val="18"/>
        </w:rPr>
        <w:t xml:space="preserve">Focus Keywords</w:t>
      </w:r>
    </w:p>
    <w:p>
      <w:pPr>
        <w:pBdr>
          <w:left w:val="single" w:color="fbae17" w:sz="12"/>
        </w:pBdr>
        <w:spacing w:after="80" w:before="0"/>
        <w:ind w:left="200"/>
      </w:pPr>
      <w:r>
        <w:rPr>
          <w:rFonts w:ascii="IBM Plex Mono" w:cs="IBM Plex Mono" w:eastAsia="IBM Plex Mono" w:hAnsi="IBM Plex Mono"/>
          <w:color w:val="222222"/>
          <w:sz w:val="20"/>
          <w:szCs w:val="20"/>
        </w:rPr>
        <w:t xml:space="preserve">solar installer software, utility automation, AI project management, dealer portal, solar operations platform, custom software development</w:t>
      </w:r>
    </w:p>
    <w:p>
      <w:pPr>
        <w:pBdr>
          <w:bottom w:val="single" w:color="DDDDDD" w:sz="4"/>
        </w:pBdr>
        <w:spacing w:after="240" w:before="240"/>
      </w:pPr>
    </w:p>
    <w:p>
      <w:pPr>
        <w:spacing w:after="80" w:before="320"/>
      </w:pPr>
      <w:r>
        <w:rPr>
          <w:rFonts w:ascii="IBM Plex Sans" w:cs="IBM Plex Sans" w:eastAsia="IBM Plex Sans" w:hAnsi="IBM Plex Sans"/>
          <w:b/>
          <w:bCs/>
          <w:caps/>
          <w:color w:val="fbae17"/>
          <w:spacing w:val="80"/>
          <w:sz w:val="16"/>
          <w:szCs w:val="16"/>
        </w:rPr>
        <w:t xml:space="preserve">CTA Copy</w:t>
      </w:r>
    </w:p>
    <w:p>
      <w:pPr>
        <w:spacing w:after="100" w:before="280"/>
      </w:pPr>
      <w:r>
        <w:rPr>
          <w:rFonts w:ascii="IBM Plex Sans" w:cs="IBM Plex Sans" w:eastAsia="IBM Plex Sans" w:hAnsi="IBM Plex Sans"/>
          <w:b/>
          <w:bCs/>
          <w:color w:val="111111"/>
          <w:sz w:val="26"/>
          <w:szCs w:val="26"/>
        </w:rPr>
        <w:t xml:space="preserve">Ready to build intelligent operational infrastructure?</w:t>
      </w:r>
    </w:p>
    <w:p>
      <w:pPr>
        <w:spacing w:after="160" w:before="0"/>
      </w:pPr>
      <w:r>
        <w:rPr>
          <w:rFonts w:ascii="IBM Plex Sans" w:cs="IBM Plex Sans" w:eastAsia="IBM Plex Sans" w:hAnsi="IBM Plex Sans"/>
          <w:color w:val="333333"/>
          <w:sz w:val="22"/>
          <w:szCs w:val="22"/>
        </w:rPr>
        <w:t xml:space="preserve">We design and build custom platforms for service businesses managing complex, high-volume operations. Tell us your biggest challenge.</w:t>
      </w:r>
    </w:p>
    <w:p>
      <w:pPr>
        <w:spacing w:after="0" w:before="80"/>
      </w:pPr>
      <w:r>
        <w:rPr>
          <w:rFonts w:ascii="IBM Plex Sans" w:cs="IBM Plex Sans" w:eastAsia="IBM Plex Sans" w:hAnsi="IBM Plex Sans"/>
          <w:b/>
          <w:bCs/>
          <w:color w:val="111111"/>
          <w:sz w:val="20"/>
          <w:szCs w:val="20"/>
        </w:rPr>
        <w:t xml:space="preserve">CTA Button: </w:t>
      </w:r>
      <w:r>
        <w:rPr>
          <w:rFonts w:ascii="IBM Plex Sans" w:cs="IBM Plex Sans" w:eastAsia="IBM Plex Sans" w:hAnsi="IBM Plex Sans"/>
          <w:b/>
          <w:bCs/>
          <w:color w:val="fbae17"/>
          <w:sz w:val="20"/>
          <w:szCs w:val="20"/>
        </w:rPr>
        <w:t xml:space="preserve">Get In Touch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rPr>
        <w:rFonts w:ascii="IBM Plex Sans" w:cs="IBM Plex Sans" w:eastAsia="IBM Plex Sans" w:hAnsi="IBM Plex Sans"/>
        <w:color w:val="fbae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2026-05-20T12:45:23.593Z</dcterms:created>
  <dcterms:modified xsi:type="dcterms:W3CDTF">2026-05-20T12:45:23.610Z</dcterms:modified>
</cp:coreProperties>
</file>

<file path=docProps/custom.xml><?xml version="1.0" encoding="utf-8"?>
<Properties xmlns="http://schemas.openxmlformats.org/officeDocument/2006/custom-properties" xmlns:vt="http://schemas.openxmlformats.org/officeDocument/2006/docPropsVTypes"/>
</file>