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97"/>
      </w:tblGrid>
      <w:tr w:rsidR="00C2695B" w:rsidRPr="00B82971">
        <w:trPr>
          <w:trHeight w:val="216"/>
        </w:trPr>
        <w:tc>
          <w:tcPr>
            <w:tcW w:w="9497" w:type="dxa"/>
            <w:shd w:val="clear" w:color="auto" w:fill="BFBFBF"/>
          </w:tcPr>
          <w:p w:rsidR="00C2695B" w:rsidRPr="00B82971" w:rsidRDefault="00C2695B" w:rsidP="00C2695B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0. Proposal name</w:t>
            </w:r>
            <w:r w:rsidRPr="00B82971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</w:p>
        </w:tc>
      </w:tr>
      <w:tr w:rsidR="007B668D" w:rsidRPr="00A100A0">
        <w:trPr>
          <w:trHeight w:val="216"/>
        </w:trPr>
        <w:tc>
          <w:tcPr>
            <w:tcW w:w="9497" w:type="dxa"/>
          </w:tcPr>
          <w:p w:rsidR="00C2695B" w:rsidRPr="00A100A0" w:rsidRDefault="007B668D" w:rsidP="007B668D">
            <w:pPr>
              <w:tabs>
                <w:tab w:val="center" w:pos="4513"/>
                <w:tab w:val="right" w:pos="9026"/>
              </w:tabs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</w:pPr>
            <w:r w:rsidRPr="00A100A0"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  <w:t>Transcription factor control of dynamic transitions within and beyond pluripotency</w:t>
            </w:r>
          </w:p>
        </w:tc>
      </w:tr>
      <w:tr w:rsidR="00C2695B" w:rsidRPr="00B82971">
        <w:trPr>
          <w:trHeight w:val="216"/>
        </w:trPr>
        <w:tc>
          <w:tcPr>
            <w:tcW w:w="9497" w:type="dxa"/>
            <w:shd w:val="clear" w:color="auto" w:fill="BFBFBF"/>
          </w:tcPr>
          <w:p w:rsidR="00C2695B" w:rsidRPr="00B82971" w:rsidRDefault="00C2695B" w:rsidP="00C2695B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1. Description of the data</w:t>
            </w:r>
          </w:p>
        </w:tc>
      </w:tr>
      <w:tr w:rsidR="00C2695B" w:rsidRPr="00B82971" w:rsidTr="00611D39">
        <w:trPr>
          <w:trHeight w:val="3448"/>
        </w:trPr>
        <w:tc>
          <w:tcPr>
            <w:tcW w:w="9497" w:type="dxa"/>
          </w:tcPr>
          <w:p w:rsidR="00C2695B" w:rsidRPr="00E3593B" w:rsidRDefault="00C2695B" w:rsidP="007B668D">
            <w:pPr>
              <w:tabs>
                <w:tab w:val="left" w:pos="720"/>
                <w:tab w:val="left" w:pos="1440"/>
                <w:tab w:val="left" w:pos="2160"/>
                <w:tab w:val="left" w:pos="6144"/>
              </w:tabs>
              <w:spacing w:before="120"/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1.1 </w:t>
            </w: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>Type of study</w:t>
            </w:r>
          </w:p>
          <w:p w:rsidR="00D71E79" w:rsidRPr="002A455F" w:rsidRDefault="007B668D" w:rsidP="00D71E79">
            <w:pPr>
              <w:spacing w:before="120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>Ge</w:t>
            </w:r>
            <w:r w:rsidR="00D71E79"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ne expression profiling data from </w:t>
            </w:r>
            <w:r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>R</w:t>
            </w:r>
            <w:r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>NA-seq experiments</w:t>
            </w:r>
            <w:r w:rsidR="00D71E79"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. </w:t>
            </w:r>
          </w:p>
          <w:p w:rsidR="00D71E79" w:rsidRPr="002A455F" w:rsidRDefault="00D71E79" w:rsidP="00D71E79">
            <w:pPr>
              <w:spacing w:before="120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ChIP-seq epigenomic profiling data. </w:t>
            </w:r>
          </w:p>
          <w:p w:rsidR="00D71E79" w:rsidRPr="00E3593B" w:rsidRDefault="00D71E79" w:rsidP="00D71E79">
            <w:pPr>
              <w:spacing w:before="120"/>
              <w:rPr>
                <w:rFonts w:ascii="Arial" w:hAnsi="Arial" w:cs="Arial"/>
                <w:i/>
                <w:iCs/>
                <w:color w:val="FF0000"/>
                <w:sz w:val="22"/>
                <w:szCs w:val="22"/>
                <w:lang w:val="en-GB"/>
              </w:rPr>
            </w:pPr>
            <w:r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Analysis of protein expression in </w:t>
            </w:r>
            <w:r w:rsid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embryos, </w:t>
            </w:r>
            <w:r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stem </w:t>
            </w:r>
            <w:r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cell </w:t>
            </w:r>
            <w:r w:rsidR="007B668D"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and primordial germ cell </w:t>
            </w:r>
            <w:r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>cultures</w:t>
            </w:r>
            <w:r w:rsidRPr="00E3593B">
              <w:rPr>
                <w:rFonts w:ascii="Arial" w:hAnsi="Arial" w:cs="Arial"/>
                <w:iCs/>
                <w:color w:val="FF0000"/>
                <w:sz w:val="22"/>
                <w:szCs w:val="22"/>
                <w:lang w:val="en-GB"/>
              </w:rPr>
              <w:t>.</w:t>
            </w:r>
            <w:r w:rsidR="007B668D" w:rsidRPr="00E3593B">
              <w:rPr>
                <w:rFonts w:ascii="Arial" w:hAnsi="Arial" w:cs="Arial"/>
                <w:iCs/>
                <w:color w:val="FF0000"/>
                <w:sz w:val="22"/>
                <w:szCs w:val="22"/>
                <w:lang w:val="en-GB"/>
              </w:rPr>
              <w:t xml:space="preserve"> </w:t>
            </w:r>
          </w:p>
          <w:p w:rsidR="00C2695B" w:rsidRPr="00E3593B" w:rsidRDefault="00C2695B" w:rsidP="00C2695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1.2</w:t>
            </w: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>Types of data</w:t>
            </w:r>
          </w:p>
          <w:p w:rsidR="00D71E79" w:rsidRPr="002A455F" w:rsidRDefault="00D71E79" w:rsidP="00D71E79">
            <w:pPr>
              <w:spacing w:before="120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>Quantitative  gene expression and epigenomic data will be generated from cell lines</w:t>
            </w:r>
            <w:r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>, as will fluorescent images of p</w:t>
            </w:r>
            <w:r w:rsidR="00431930"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rotein levels (stored as .tifs), </w:t>
            </w:r>
            <w:r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>FACS plots (stored as FloJo files)</w:t>
            </w:r>
            <w:r w:rsidR="00431930"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and genotyping data (stored in lab books)</w:t>
            </w:r>
            <w:r w:rsidRPr="002A455F">
              <w:rPr>
                <w:rFonts w:ascii="Arial" w:hAnsi="Arial" w:cs="Arial"/>
                <w:iCs/>
                <w:sz w:val="22"/>
                <w:szCs w:val="22"/>
                <w:lang w:val="en-GB"/>
              </w:rPr>
              <w:t>.</w:t>
            </w:r>
          </w:p>
          <w:p w:rsidR="00C2695B" w:rsidRPr="002A455F" w:rsidRDefault="00C2695B" w:rsidP="00C2695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A455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1.3</w:t>
            </w:r>
            <w:r w:rsidRPr="002A455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>Format and scale of the data</w:t>
            </w:r>
          </w:p>
          <w:p w:rsidR="00FD01C9" w:rsidRPr="00A100A0" w:rsidRDefault="00D71E79" w:rsidP="00611D3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3593B">
              <w:rPr>
                <w:rFonts w:ascii="Arial" w:hAnsi="Arial" w:cs="Arial"/>
                <w:sz w:val="22"/>
                <w:szCs w:val="22"/>
              </w:rPr>
              <w:t xml:space="preserve">Data will be stored in </w:t>
            </w:r>
            <w:r w:rsidRPr="00A100A0">
              <w:rPr>
                <w:rFonts w:ascii="Arial" w:hAnsi="Arial" w:cs="Arial"/>
                <w:sz w:val="22"/>
                <w:szCs w:val="22"/>
              </w:rPr>
              <w:t xml:space="preserve">the appropriate format for the type of data, FASTQ format files for sequence data files (ChIP-seq, RNA-seq), </w:t>
            </w:r>
            <w:proofErr w:type="gramStart"/>
            <w:r w:rsidRPr="00A100A0">
              <w:rPr>
                <w:rFonts w:ascii="Arial" w:hAnsi="Arial" w:cs="Arial"/>
                <w:sz w:val="22"/>
                <w:szCs w:val="22"/>
              </w:rPr>
              <w:t>tifs</w:t>
            </w:r>
            <w:proofErr w:type="gramEnd"/>
            <w:r w:rsidRPr="00A100A0">
              <w:rPr>
                <w:rFonts w:ascii="Arial" w:hAnsi="Arial" w:cs="Arial"/>
                <w:sz w:val="22"/>
                <w:szCs w:val="22"/>
              </w:rPr>
              <w:t xml:space="preserve"> for image files and FloJo for FACS data.  Data will typically be processed using tools from the Bioconductor suite for sequence data</w:t>
            </w:r>
            <w:r w:rsidR="00F54D0D" w:rsidRPr="00A100A0">
              <w:rPr>
                <w:rFonts w:ascii="Arial" w:hAnsi="Arial" w:cs="Arial"/>
                <w:sz w:val="22"/>
                <w:szCs w:val="22"/>
              </w:rPr>
              <w:t>.</w:t>
            </w:r>
            <w:r w:rsidRPr="00A100A0">
              <w:rPr>
                <w:rFonts w:ascii="Arial" w:hAnsi="Arial" w:cs="Arial"/>
                <w:sz w:val="22"/>
                <w:szCs w:val="22"/>
              </w:rPr>
              <w:t xml:space="preserve"> The formats </w:t>
            </w:r>
            <w:r w:rsidR="00431930" w:rsidRPr="00A100A0">
              <w:rPr>
                <w:rFonts w:ascii="Arial" w:hAnsi="Arial" w:cs="Arial"/>
                <w:sz w:val="22"/>
                <w:szCs w:val="22"/>
              </w:rPr>
              <w:t xml:space="preserve">are accepted as standard by </w:t>
            </w:r>
            <w:r w:rsidRPr="00A100A0">
              <w:rPr>
                <w:rFonts w:ascii="Arial" w:hAnsi="Arial" w:cs="Arial"/>
                <w:sz w:val="22"/>
                <w:szCs w:val="22"/>
              </w:rPr>
              <w:t>G</w:t>
            </w:r>
            <w:r w:rsidR="00A100A0" w:rsidRPr="00A100A0">
              <w:rPr>
                <w:rFonts w:ascii="Arial" w:hAnsi="Arial" w:cs="Arial"/>
                <w:sz w:val="22"/>
                <w:szCs w:val="22"/>
              </w:rPr>
              <w:t>EO database</w:t>
            </w:r>
            <w:r w:rsidRPr="00A100A0">
              <w:rPr>
                <w:rFonts w:ascii="Arial" w:hAnsi="Arial" w:cs="Arial"/>
                <w:sz w:val="22"/>
                <w:szCs w:val="22"/>
              </w:rPr>
              <w:t xml:space="preserve"> and the SRA/ENA sequence</w:t>
            </w:r>
            <w:r w:rsidRPr="00E3593B">
              <w:rPr>
                <w:rFonts w:ascii="Arial" w:hAnsi="Arial" w:cs="Arial"/>
                <w:sz w:val="22"/>
                <w:szCs w:val="22"/>
              </w:rPr>
              <w:t xml:space="preserve"> archives.  This provides for both long term data sharing and long-term validity of the data. </w:t>
            </w:r>
            <w:r w:rsidR="00A100A0">
              <w:rPr>
                <w:rFonts w:ascii="Arial" w:hAnsi="Arial" w:cs="Arial"/>
                <w:sz w:val="22"/>
                <w:szCs w:val="22"/>
              </w:rPr>
              <w:t>We estimate generating ~1Tb data per year.</w:t>
            </w:r>
            <w:r w:rsidRPr="00E359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2695B" w:rsidRPr="00B82971">
        <w:trPr>
          <w:trHeight w:val="216"/>
        </w:trPr>
        <w:tc>
          <w:tcPr>
            <w:tcW w:w="9497" w:type="dxa"/>
            <w:tcBorders>
              <w:bottom w:val="single" w:sz="4" w:space="0" w:color="000000"/>
            </w:tcBorders>
            <w:shd w:val="clear" w:color="auto" w:fill="BFBFBF"/>
          </w:tcPr>
          <w:p w:rsidR="00C2695B" w:rsidRPr="00B82971" w:rsidRDefault="00C2695B" w:rsidP="00C2695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2. Data collection / generation</w:t>
            </w:r>
          </w:p>
        </w:tc>
      </w:tr>
      <w:tr w:rsidR="00C2695B" w:rsidRPr="00B82971" w:rsidTr="0097383B">
        <w:trPr>
          <w:trHeight w:val="2605"/>
        </w:trPr>
        <w:tc>
          <w:tcPr>
            <w:tcW w:w="9497" w:type="dxa"/>
            <w:shd w:val="clear" w:color="auto" w:fill="auto"/>
          </w:tcPr>
          <w:p w:rsidR="00C2695B" w:rsidRPr="00E3593B" w:rsidRDefault="00C2695B" w:rsidP="00C2695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2.1</w:t>
            </w: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>Methodologies for data collection / generation</w:t>
            </w:r>
          </w:p>
          <w:p w:rsidR="00D71E79" w:rsidRPr="00E3593B" w:rsidRDefault="00D71E79" w:rsidP="00C2695B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593B">
              <w:rPr>
                <w:rFonts w:ascii="Arial" w:hAnsi="Arial" w:cs="Arial"/>
                <w:sz w:val="22"/>
                <w:szCs w:val="22"/>
              </w:rPr>
              <w:t xml:space="preserve">RNA will be prepared </w:t>
            </w:r>
            <w:r w:rsidR="00F54D0D">
              <w:rPr>
                <w:rFonts w:ascii="Arial" w:hAnsi="Arial" w:cs="Arial"/>
                <w:sz w:val="22"/>
                <w:szCs w:val="22"/>
              </w:rPr>
              <w:t xml:space="preserve">from embryos and </w:t>
            </w:r>
            <w:r w:rsidRPr="00E3593B">
              <w:rPr>
                <w:rFonts w:ascii="Arial" w:hAnsi="Arial" w:cs="Arial"/>
                <w:sz w:val="22"/>
                <w:szCs w:val="22"/>
              </w:rPr>
              <w:t xml:space="preserve">from cell lines treated in precise ways to alter the level of a test inducer for a specified time period. Chromatin will be prepared using standard methodologies for ChIP-Seq analysis. Flourescent images and FACS data will be generated using antibodies that we validate as specific in house. </w:t>
            </w:r>
          </w:p>
          <w:p w:rsidR="00C2695B" w:rsidRPr="00E3593B" w:rsidRDefault="00C2695B" w:rsidP="00C2695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</w:pP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2.2</w:t>
            </w: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 xml:space="preserve">Data quality </w:t>
            </w: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and standards</w:t>
            </w:r>
          </w:p>
          <w:p w:rsidR="00D71E79" w:rsidRPr="00D71E79" w:rsidRDefault="00D71E79" w:rsidP="00611D39">
            <w:pPr>
              <w:rPr>
                <w:rFonts w:ascii="Verdana" w:hAnsi="Verdana" w:cs="Verdana"/>
                <w:iCs/>
                <w:color w:val="FF0000"/>
                <w:sz w:val="20"/>
                <w:szCs w:val="20"/>
                <w:lang w:val="en-GB"/>
              </w:rPr>
            </w:pPr>
            <w:r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>Data will be generated with three biological replicates for RNA-seq and gene expression and two replicates for c</w:t>
            </w:r>
            <w:r w:rsidRPr="00A100A0">
              <w:rPr>
                <w:rFonts w:ascii="Arial" w:hAnsi="Arial" w:cs="Arial"/>
                <w:iCs/>
                <w:sz w:val="22"/>
                <w:szCs w:val="22"/>
                <w:lang w:val="en-GB"/>
              </w:rPr>
              <w:t>hIP-seq.</w:t>
            </w:r>
            <w:r w:rsidR="00431930" w:rsidRPr="00A100A0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Single cell RNA-seq data will be generated from populations of &gt;100 cells.</w:t>
            </w:r>
          </w:p>
        </w:tc>
      </w:tr>
      <w:tr w:rsidR="00C2695B" w:rsidRPr="00B82971">
        <w:trPr>
          <w:trHeight w:val="216"/>
        </w:trPr>
        <w:tc>
          <w:tcPr>
            <w:tcW w:w="9497" w:type="dxa"/>
            <w:shd w:val="clear" w:color="auto" w:fill="BFBFBF"/>
          </w:tcPr>
          <w:p w:rsidR="00C2695B" w:rsidRPr="00B82971" w:rsidRDefault="00C2695B" w:rsidP="00C2695B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3. Data management, documentation and curation</w:t>
            </w:r>
          </w:p>
        </w:tc>
      </w:tr>
      <w:tr w:rsidR="00C2695B" w:rsidRPr="00B82971">
        <w:tc>
          <w:tcPr>
            <w:tcW w:w="9497" w:type="dxa"/>
          </w:tcPr>
          <w:p w:rsidR="00C2695B" w:rsidRPr="00E3593B" w:rsidRDefault="00C2695B" w:rsidP="00C2695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3.1</w:t>
            </w:r>
            <w:r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</w:r>
            <w:r w:rsidRPr="00E3593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Managing, storing and curating data. </w:t>
            </w:r>
          </w:p>
          <w:p w:rsidR="00D71E79" w:rsidRPr="00A100A0" w:rsidRDefault="00E3593B" w:rsidP="00C2695B">
            <w:pPr>
              <w:spacing w:before="12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E3593B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Generated data will be stored using </w:t>
            </w:r>
            <w:r w:rsidRPr="00A100A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UoE DataStore file system. This is a high quality, enterprise-class storage with guaranteed backup and resilience. </w:t>
            </w:r>
            <w:r w:rsidR="00D71E79" w:rsidRPr="00A100A0">
              <w:rPr>
                <w:rFonts w:ascii="Arial" w:hAnsi="Arial" w:cs="Arial"/>
                <w:iCs/>
                <w:sz w:val="22"/>
                <w:szCs w:val="22"/>
                <w:lang w:val="en-GB"/>
              </w:rPr>
              <w:t>The intention is that data will be published in high impact journals and then data will be submitted to the appropriate public databases (</w:t>
            </w:r>
            <w:r w:rsidR="00D71E79" w:rsidRPr="00A100A0">
              <w:rPr>
                <w:rFonts w:ascii="Arial" w:hAnsi="Arial" w:cs="Arial"/>
                <w:sz w:val="22"/>
                <w:szCs w:val="22"/>
              </w:rPr>
              <w:t>SRA/ENA or GEO) with sample data and annotations as recommended by the public repositories.</w:t>
            </w:r>
          </w:p>
          <w:p w:rsidR="00C2695B" w:rsidRPr="00A100A0" w:rsidRDefault="00C2695B" w:rsidP="00C2695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A100A0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3.2</w:t>
            </w:r>
            <w:r w:rsidRPr="00A100A0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>Metadata standards and data documentation</w:t>
            </w:r>
          </w:p>
          <w:p w:rsidR="002723F1" w:rsidRPr="00A100A0" w:rsidRDefault="00D71E79" w:rsidP="00C2695B">
            <w:pPr>
              <w:spacing w:before="12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100A0">
              <w:rPr>
                <w:rFonts w:ascii="Arial" w:hAnsi="Arial" w:cs="Arial"/>
                <w:iCs/>
                <w:sz w:val="22"/>
                <w:szCs w:val="22"/>
                <w:lang w:val="en-GB"/>
              </w:rPr>
              <w:t>Data once published will be available in the well-established</w:t>
            </w:r>
            <w:r w:rsidR="00A100A0" w:rsidRPr="00A100A0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SRA/ENA or </w:t>
            </w:r>
            <w:r w:rsidRPr="00A100A0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GEO repositories using the data standards recommended by the repository provider.  Prior to publication, data will be made available to a restricted set of collaborators from within </w:t>
            </w:r>
            <w:r w:rsidR="002723F1" w:rsidRPr="00A100A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UoE DataStore </w:t>
            </w:r>
          </w:p>
          <w:p w:rsidR="00C2695B" w:rsidRPr="00A100A0" w:rsidRDefault="00C2695B" w:rsidP="00C2695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A100A0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3.3</w:t>
            </w:r>
            <w:r w:rsidRPr="00A100A0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>Data preservation strategy and standards</w:t>
            </w:r>
          </w:p>
          <w:p w:rsidR="00FD01C9" w:rsidRPr="00E3593B" w:rsidRDefault="00D71E79" w:rsidP="00E3593B">
            <w:pPr>
              <w:spacing w:before="120"/>
              <w:rPr>
                <w:rFonts w:ascii="Arial" w:hAnsi="Arial" w:cs="Arial"/>
                <w:iCs/>
                <w:color w:val="FF0000"/>
                <w:sz w:val="22"/>
                <w:szCs w:val="22"/>
                <w:lang w:val="en-GB"/>
              </w:rPr>
            </w:pPr>
            <w:r w:rsidRPr="00A100A0">
              <w:rPr>
                <w:rFonts w:ascii="Arial" w:hAnsi="Arial" w:cs="Arial"/>
                <w:iCs/>
                <w:sz w:val="22"/>
                <w:szCs w:val="22"/>
                <w:lang w:val="en-GB"/>
              </w:rPr>
              <w:t>We aim to publish the data in a timely manner and so make it available</w:t>
            </w:r>
            <w:r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from within public repositories.  </w:t>
            </w:r>
            <w:r w:rsidR="00E3593B" w:rsidRPr="00E3593B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Long-term data preservation for 10 years after the end of the grant will be achieved by the cost-effective UoE DataVault service.</w:t>
            </w:r>
            <w:r w:rsidR="00E3593B" w:rsidRPr="00E3593B">
              <w:rPr>
                <w:rFonts w:ascii="Arial" w:hAnsi="Arial" w:cs="Arial"/>
                <w:iCs/>
                <w:sz w:val="22"/>
                <w:szCs w:val="22"/>
                <w:lang w:val="en-GB"/>
              </w:rPr>
              <w:t>Imaging and FACS data will be stored on local servers.</w:t>
            </w:r>
          </w:p>
        </w:tc>
      </w:tr>
      <w:tr w:rsidR="00C2695B" w:rsidRPr="00B82971">
        <w:trPr>
          <w:trHeight w:val="216"/>
        </w:trPr>
        <w:tc>
          <w:tcPr>
            <w:tcW w:w="9497" w:type="dxa"/>
            <w:shd w:val="clear" w:color="auto" w:fill="BFBFBF"/>
          </w:tcPr>
          <w:p w:rsidR="00C2695B" w:rsidRPr="00B82971" w:rsidRDefault="00C2695B" w:rsidP="00530BD7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4. Data security and confidentiality of potentially disclosive</w:t>
            </w:r>
            <w:r w:rsidR="00530BD7"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information</w:t>
            </w:r>
          </w:p>
        </w:tc>
      </w:tr>
      <w:tr w:rsidR="00C2695B" w:rsidRPr="00B82971">
        <w:tc>
          <w:tcPr>
            <w:tcW w:w="9497" w:type="dxa"/>
          </w:tcPr>
          <w:p w:rsidR="00C2695B" w:rsidRPr="00B82971" w:rsidRDefault="00C2695B" w:rsidP="00C2695B">
            <w:pPr>
              <w:spacing w:before="120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B82971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4.1</w:t>
            </w:r>
            <w:r w:rsidRPr="00B82971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ab/>
              <w:t>Formal information/data security standards</w:t>
            </w:r>
          </w:p>
          <w:p w:rsidR="00C2695B" w:rsidRPr="0097383B" w:rsidRDefault="0097383B" w:rsidP="00C2695B">
            <w:pPr>
              <w:spacing w:before="120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 w:rsidRPr="0097383B">
              <w:rPr>
                <w:rFonts w:ascii="Arial" w:hAnsi="Arial" w:cs="Arial"/>
                <w:iCs/>
                <w:sz w:val="22"/>
                <w:szCs w:val="22"/>
                <w:lang w:val="en-GB"/>
              </w:rPr>
              <w:lastRenderedPageBreak/>
              <w:t>Not applicable.</w:t>
            </w:r>
          </w:p>
          <w:p w:rsidR="00C2695B" w:rsidRPr="00B82971" w:rsidRDefault="00C2695B" w:rsidP="00C2695B">
            <w:pPr>
              <w:spacing w:before="120"/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</w:pPr>
            <w:r w:rsidRPr="00B82971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>4.2</w:t>
            </w:r>
            <w:r w:rsidRPr="00B82971">
              <w:rPr>
                <w:rFonts w:ascii="Arial" w:hAnsi="Arial" w:cs="Arial"/>
                <w:b/>
                <w:iCs/>
                <w:sz w:val="22"/>
                <w:szCs w:val="22"/>
                <w:lang w:val="en-GB"/>
              </w:rPr>
              <w:tab/>
              <w:t>Main risks to data security</w:t>
            </w:r>
          </w:p>
          <w:p w:rsidR="00C2695B" w:rsidRPr="0097383B" w:rsidRDefault="0097383B" w:rsidP="009D66BA">
            <w:pPr>
              <w:spacing w:before="120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 w:rsidRPr="0097383B">
              <w:rPr>
                <w:rFonts w:ascii="Arial" w:hAnsi="Arial" w:cs="Arial"/>
                <w:iCs/>
                <w:sz w:val="22"/>
                <w:szCs w:val="22"/>
                <w:lang w:val="en-GB"/>
              </w:rPr>
              <w:t>Not applicable.</w:t>
            </w:r>
          </w:p>
        </w:tc>
      </w:tr>
      <w:tr w:rsidR="00C2695B" w:rsidRPr="00B82971">
        <w:trPr>
          <w:trHeight w:val="216"/>
        </w:trPr>
        <w:tc>
          <w:tcPr>
            <w:tcW w:w="9497" w:type="dxa"/>
            <w:shd w:val="clear" w:color="auto" w:fill="BFBFBF"/>
          </w:tcPr>
          <w:p w:rsidR="00C2695B" w:rsidRPr="00B82971" w:rsidRDefault="00C2695B" w:rsidP="00C2695B">
            <w:pPr>
              <w:keepNext/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297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lastRenderedPageBreak/>
              <w:t>5. Data sharing and access</w:t>
            </w:r>
          </w:p>
        </w:tc>
      </w:tr>
      <w:tr w:rsidR="00C2695B" w:rsidRPr="00B82971">
        <w:trPr>
          <w:trHeight w:val="3269"/>
        </w:trPr>
        <w:tc>
          <w:tcPr>
            <w:tcW w:w="9497" w:type="dxa"/>
          </w:tcPr>
          <w:p w:rsidR="00C2695B" w:rsidRPr="002723F1" w:rsidRDefault="00C2695B" w:rsidP="00C269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76F83"/>
                <w:sz w:val="22"/>
                <w:szCs w:val="22"/>
              </w:rPr>
            </w:pPr>
            <w:r w:rsidRPr="002723F1">
              <w:rPr>
                <w:rFonts w:ascii="Arial" w:hAnsi="Arial" w:cs="Arial"/>
                <w:sz w:val="22"/>
                <w:szCs w:val="22"/>
              </w:rPr>
              <w:t xml:space="preserve">Identify any data repository (-ies) that are, or will be, entrusted with storing, curating and/or sharing data from your study, </w:t>
            </w:r>
            <w:r w:rsidRPr="002723F1">
              <w:rPr>
                <w:rFonts w:ascii="Arial" w:hAnsi="Arial" w:cs="Arial"/>
                <w:color w:val="262626"/>
                <w:sz w:val="22"/>
                <w:szCs w:val="22"/>
              </w:rPr>
              <w:t xml:space="preserve">where they exist for particular disciplinary domains or data types. </w:t>
            </w:r>
            <w:r w:rsidRPr="002723F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2723F1">
              <w:rPr>
                <w:rFonts w:ascii="Arial" w:hAnsi="Arial" w:cs="Arial"/>
                <w:sz w:val="22"/>
                <w:szCs w:val="22"/>
              </w:rPr>
              <w:instrText>HYPERLINK "http://www.wellcome.ac.uk/About-us/Policy/Spotlight-issues/Data-sharing/Guidance-for-researchers/WTX060360.htm"</w:instrText>
            </w:r>
            <w:r w:rsidRPr="002723F1">
              <w:rPr>
                <w:rFonts w:ascii="Arial" w:hAnsi="Arial" w:cs="Arial"/>
                <w:sz w:val="22"/>
                <w:szCs w:val="22"/>
              </w:rPr>
            </w:r>
            <w:r w:rsidRPr="002723F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723F1">
              <w:rPr>
                <w:rFonts w:ascii="Arial" w:hAnsi="Arial" w:cs="Arial"/>
                <w:color w:val="0000FF"/>
                <w:sz w:val="22"/>
                <w:szCs w:val="22"/>
                <w:u w:val="single"/>
              </w:rPr>
              <w:t>Information on repositories is available here</w:t>
            </w:r>
            <w:r w:rsidRPr="002723F1">
              <w:rPr>
                <w:rFonts w:ascii="Arial" w:hAnsi="Arial" w:cs="Arial"/>
                <w:color w:val="176F83"/>
                <w:sz w:val="22"/>
                <w:szCs w:val="22"/>
              </w:rPr>
              <w:t xml:space="preserve">. </w:t>
            </w:r>
          </w:p>
          <w:p w:rsidR="00C2695B" w:rsidRPr="002723F1" w:rsidRDefault="00C2695B" w:rsidP="00C269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723F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7383B" w:rsidRPr="002723F1">
              <w:rPr>
                <w:rFonts w:ascii="Arial" w:hAnsi="Arial" w:cs="Arial"/>
                <w:sz w:val="22"/>
                <w:szCs w:val="22"/>
              </w:rPr>
              <w:t xml:space="preserve">European Nucleotide Archive </w:t>
            </w:r>
            <w:hyperlink r:id="rId8" w:history="1">
              <w:r w:rsidR="0097383B" w:rsidRPr="002723F1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http://www.ebi.ac.uk/ena/</w:t>
              </w:r>
            </w:hyperlink>
          </w:p>
          <w:p w:rsidR="0097383B" w:rsidRPr="002723F1" w:rsidRDefault="0097383B" w:rsidP="0097383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:rsidR="0097383B" w:rsidRPr="002723F1" w:rsidRDefault="0097383B" w:rsidP="0097383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723F1">
              <w:rPr>
                <w:rFonts w:ascii="Arial" w:hAnsi="Arial" w:cs="Arial"/>
                <w:sz w:val="22"/>
                <w:szCs w:val="22"/>
              </w:rPr>
              <w:t>Potentially also</w:t>
            </w:r>
          </w:p>
          <w:p w:rsidR="0097383B" w:rsidRPr="002723F1" w:rsidRDefault="0097383B" w:rsidP="0097383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723F1">
              <w:rPr>
                <w:rFonts w:ascii="Arial" w:hAnsi="Arial" w:cs="Arial"/>
                <w:sz w:val="22"/>
                <w:szCs w:val="22"/>
              </w:rPr>
              <w:t xml:space="preserve">Gene Expresion Omnibus </w:t>
            </w:r>
            <w:hyperlink r:id="rId9" w:history="1">
              <w:r w:rsidRPr="002723F1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http://www.ncbi.nlm.nih.gov/geo/</w:t>
              </w:r>
            </w:hyperlink>
          </w:p>
          <w:p w:rsidR="0097383B" w:rsidRPr="002723F1" w:rsidRDefault="0097383B" w:rsidP="0097383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723F1">
              <w:rPr>
                <w:rFonts w:ascii="Arial" w:hAnsi="Arial" w:cs="Arial"/>
                <w:sz w:val="22"/>
                <w:szCs w:val="22"/>
              </w:rPr>
              <w:t xml:space="preserve">Sequence Read Archive </w:t>
            </w:r>
            <w:hyperlink r:id="rId10" w:history="1">
              <w:r w:rsidRPr="002723F1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http://www.ncbi.nlm.nih.gov/sra</w:t>
              </w:r>
            </w:hyperlink>
          </w:p>
          <w:p w:rsidR="0097383B" w:rsidRPr="002723F1" w:rsidRDefault="0097383B" w:rsidP="0097383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C2695B" w:rsidRPr="002723F1" w:rsidRDefault="00C2695B" w:rsidP="00C269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5.1</w:t>
            </w: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>Suitability for sharing</w:t>
            </w:r>
          </w:p>
          <w:p w:rsidR="00D71E79" w:rsidRPr="002723F1" w:rsidRDefault="00D71E79" w:rsidP="00C2695B">
            <w:pPr>
              <w:tabs>
                <w:tab w:val="left" w:pos="34"/>
              </w:tabs>
              <w:spacing w:before="12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Yes; </w:t>
            </w:r>
            <w:r w:rsidR="0097383B" w:rsidRPr="002723F1">
              <w:rPr>
                <w:rFonts w:ascii="Arial" w:hAnsi="Arial" w:cs="Arial"/>
                <w:bCs/>
                <w:sz w:val="22"/>
                <w:szCs w:val="22"/>
                <w:lang w:val="en-GB"/>
              </w:rPr>
              <w:t>other researchers may wish to reanalyse data.</w:t>
            </w:r>
          </w:p>
          <w:p w:rsidR="00C2695B" w:rsidRPr="002723F1" w:rsidRDefault="00C2695B" w:rsidP="00C2695B">
            <w:pPr>
              <w:keepNext/>
              <w:tabs>
                <w:tab w:val="left" w:pos="34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5.2</w:t>
            </w: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>Discovery by potential users of the research data</w:t>
            </w:r>
          </w:p>
          <w:p w:rsidR="00A100A0" w:rsidRPr="002723F1" w:rsidRDefault="00D71E79" w:rsidP="00A100A0">
            <w:pPr>
              <w:spacing w:before="120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iCs/>
                <w:sz w:val="22"/>
                <w:szCs w:val="22"/>
                <w:lang w:val="en-GB"/>
              </w:rPr>
              <w:t>Research presentations at conferences and publications aimed at open access journals.</w:t>
            </w:r>
            <w:r w:rsidR="00A100A0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r w:rsidR="00A100A0" w:rsidRPr="002723F1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For public dissemination of our data and results we will use </w:t>
            </w:r>
            <w:r w:rsidR="00A100A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suitable public repositories (for example GEO) or when not available (for example for imaging data) we will use the </w:t>
            </w:r>
            <w:r w:rsidR="00A100A0" w:rsidRPr="002723F1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University’s DataShare service, which provides various search options and stable public identifiers such as DOI for dataset citation. The identifiers from public repositories will be added to </w:t>
            </w:r>
            <w:r w:rsidR="00A100A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our manuscripts</w:t>
            </w:r>
            <w:r w:rsidR="00A100A0" w:rsidRPr="002723F1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which we will submit to journals that support open-access publication. </w:t>
            </w:r>
          </w:p>
          <w:p w:rsidR="00C2695B" w:rsidRPr="002723F1" w:rsidRDefault="00C2695B" w:rsidP="00C2695B">
            <w:pPr>
              <w:keepNext/>
              <w:tabs>
                <w:tab w:val="left" w:pos="34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5.3</w:t>
            </w: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>Governance of access</w:t>
            </w:r>
          </w:p>
          <w:p w:rsidR="00D71E79" w:rsidRPr="002723F1" w:rsidRDefault="00D71E79" w:rsidP="00C2695B">
            <w:pPr>
              <w:tabs>
                <w:tab w:val="left" w:pos="34"/>
              </w:tabs>
              <w:spacing w:before="120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iCs/>
                <w:sz w:val="22"/>
                <w:szCs w:val="22"/>
                <w:lang w:val="en-GB"/>
              </w:rPr>
              <w:t>IC will make the decision as to whether to supply data to a potential new user.</w:t>
            </w:r>
          </w:p>
          <w:p w:rsidR="00C2695B" w:rsidRPr="002723F1" w:rsidRDefault="00C2695B" w:rsidP="00C2695B">
            <w:pPr>
              <w:keepNext/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5.4</w:t>
            </w: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 xml:space="preserve">The study team’s exclusive use of the data </w:t>
            </w:r>
          </w:p>
          <w:p w:rsidR="00D71E79" w:rsidRPr="002723F1" w:rsidRDefault="00D71E79" w:rsidP="00C2695B">
            <w:pPr>
              <w:spacing w:before="120"/>
              <w:rPr>
                <w:rFonts w:ascii="Arial" w:hAnsi="Arial" w:cs="Arial"/>
                <w:iCs/>
                <w:sz w:val="22"/>
                <w:szCs w:val="22"/>
              </w:rPr>
            </w:pPr>
            <w:r w:rsidRPr="002723F1">
              <w:rPr>
                <w:rFonts w:ascii="Arial" w:hAnsi="Arial" w:cs="Arial"/>
                <w:iCs/>
                <w:sz w:val="22"/>
                <w:szCs w:val="22"/>
              </w:rPr>
              <w:t>Data will be exclusive until the first publication derived from the data.</w:t>
            </w:r>
          </w:p>
          <w:p w:rsidR="00C2695B" w:rsidRPr="002723F1" w:rsidRDefault="00C2695B" w:rsidP="00C2695B">
            <w:pPr>
              <w:keepNext/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5.5</w:t>
            </w: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 xml:space="preserve">Restrictions or delays to sharing, with planned actions to limit such restrictions </w:t>
            </w:r>
          </w:p>
          <w:p w:rsidR="00A100A0" w:rsidRDefault="00D71E79" w:rsidP="00C2695B">
            <w:pPr>
              <w:spacing w:before="12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2723F1">
              <w:rPr>
                <w:rFonts w:ascii="Arial" w:hAnsi="Arial" w:cs="Arial"/>
                <w:iCs/>
                <w:sz w:val="22"/>
                <w:szCs w:val="22"/>
                <w:lang w:val="en-GB"/>
              </w:rPr>
              <w:t>Some preliminary data will be presented prior to publication in order to seek further funding.</w:t>
            </w:r>
            <w:r w:rsidR="00E3593B" w:rsidRPr="002723F1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We plan to share all of our research outcome within 3 years of the project. Our research outcomes will be available under CC-BY licence terms. </w:t>
            </w:r>
          </w:p>
          <w:p w:rsidR="00C2695B" w:rsidRPr="002723F1" w:rsidRDefault="00C2695B" w:rsidP="00C2695B">
            <w:pPr>
              <w:keepNext/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5.6</w:t>
            </w:r>
            <w:r w:rsidRPr="002723F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ab/>
              <w:t xml:space="preserve">Regulation of responsibilities of users </w:t>
            </w:r>
          </w:p>
          <w:p w:rsidR="00FD01C9" w:rsidRPr="00E3593B" w:rsidRDefault="00D71E79" w:rsidP="00E3593B">
            <w:pPr>
              <w:spacing w:before="12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2723F1">
              <w:rPr>
                <w:rFonts w:ascii="Arial" w:hAnsi="Arial" w:cs="Arial"/>
                <w:bCs/>
                <w:sz w:val="22"/>
                <w:szCs w:val="22"/>
                <w:lang w:val="en-GB"/>
              </w:rPr>
              <w:t>Not applicable.</w:t>
            </w:r>
          </w:p>
        </w:tc>
      </w:tr>
    </w:tbl>
    <w:p w:rsidR="00C2695B" w:rsidRPr="00B82971" w:rsidRDefault="00C2695B" w:rsidP="00B829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2"/>
          <w:szCs w:val="22"/>
          <w:lang w:val="en-GB"/>
        </w:rPr>
      </w:pPr>
      <w:bookmarkStart w:id="0" w:name="_GoBack"/>
      <w:bookmarkEnd w:id="0"/>
    </w:p>
    <w:sectPr w:rsidR="00C2695B" w:rsidRPr="00B82971" w:rsidSect="00BB6777">
      <w:footerReference w:type="even" r:id="rId11"/>
      <w:footerReference w:type="default" r:id="rId12"/>
      <w:pgSz w:w="11900" w:h="16840"/>
      <w:pgMar w:top="1134" w:right="1410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832" w:rsidRDefault="00E57832" w:rsidP="00C2695B">
      <w:r>
        <w:separator/>
      </w:r>
    </w:p>
  </w:endnote>
  <w:endnote w:type="continuationSeparator" w:id="0">
    <w:p w:rsidR="00E57832" w:rsidRDefault="00E57832" w:rsidP="00C2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D7" w:rsidRDefault="00530BD7" w:rsidP="00C269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0BD7" w:rsidRDefault="00530BD7" w:rsidP="00F873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D7" w:rsidRDefault="00530BD7" w:rsidP="00C269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4046">
      <w:rPr>
        <w:rStyle w:val="PageNumber"/>
        <w:noProof/>
      </w:rPr>
      <w:t>2</w:t>
    </w:r>
    <w:r>
      <w:rPr>
        <w:rStyle w:val="PageNumber"/>
      </w:rPr>
      <w:fldChar w:fldCharType="end"/>
    </w:r>
  </w:p>
  <w:p w:rsidR="00530BD7" w:rsidRPr="00B82971" w:rsidRDefault="00530BD7" w:rsidP="00C2695B">
    <w:pPr>
      <w:pStyle w:val="Footer"/>
      <w:ind w:right="360"/>
      <w:rPr>
        <w:rFonts w:ascii="Arial" w:hAnsi="Arial" w:cs="Arial"/>
      </w:rPr>
    </w:pPr>
    <w:r w:rsidRPr="00B82971">
      <w:rPr>
        <w:rFonts w:ascii="Arial" w:hAnsi="Arial" w:cs="Arial"/>
        <w:i/>
        <w:iCs/>
        <w:color w:val="000000"/>
        <w:sz w:val="18"/>
        <w:szCs w:val="18"/>
      </w:rPr>
      <w:t>MRC Template for a Data Management Plan, v01-</w:t>
    </w:r>
    <w:r w:rsidR="009C01DF" w:rsidRPr="00B82971">
      <w:rPr>
        <w:rFonts w:ascii="Arial" w:hAnsi="Arial" w:cs="Arial"/>
        <w:i/>
        <w:iCs/>
        <w:color w:val="000000"/>
        <w:sz w:val="18"/>
        <w:szCs w:val="18"/>
      </w:rPr>
      <w:t>1</w:t>
    </w:r>
    <w:r w:rsidRPr="00B82971">
      <w:rPr>
        <w:rFonts w:ascii="Arial" w:hAnsi="Arial" w:cs="Arial"/>
        <w:i/>
        <w:iCs/>
        <w:color w:val="000000"/>
        <w:sz w:val="18"/>
        <w:szCs w:val="18"/>
      </w:rPr>
      <w:t xml:space="preserve">, </w:t>
    </w:r>
    <w:r w:rsidR="009C01DF" w:rsidRPr="00B82971">
      <w:rPr>
        <w:rFonts w:ascii="Arial" w:hAnsi="Arial" w:cs="Arial"/>
        <w:i/>
        <w:iCs/>
        <w:color w:val="000000"/>
        <w:sz w:val="18"/>
        <w:szCs w:val="18"/>
      </w:rPr>
      <w:t>10 March 2</w:t>
    </w:r>
    <w:r w:rsidRPr="00B82971">
      <w:rPr>
        <w:rFonts w:ascii="Arial" w:hAnsi="Arial" w:cs="Arial"/>
        <w:i/>
        <w:iCs/>
        <w:color w:val="000000"/>
        <w:sz w:val="18"/>
        <w:szCs w:val="18"/>
      </w:rPr>
      <w:t>01</w:t>
    </w:r>
    <w:r w:rsidR="009C01DF" w:rsidRPr="00B82971">
      <w:rPr>
        <w:rFonts w:ascii="Arial" w:hAnsi="Arial" w:cs="Arial"/>
        <w:i/>
        <w:iCs/>
        <w:color w:val="000000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832" w:rsidRDefault="00E57832" w:rsidP="00C2695B">
      <w:r>
        <w:separator/>
      </w:r>
    </w:p>
  </w:footnote>
  <w:footnote w:type="continuationSeparator" w:id="0">
    <w:p w:rsidR="00E57832" w:rsidRDefault="00E57832" w:rsidP="00C26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FA72B1"/>
    <w:multiLevelType w:val="hybridMultilevel"/>
    <w:tmpl w:val="62DC0B3E"/>
    <w:lvl w:ilvl="0" w:tplc="0409000F">
      <w:start w:val="2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854B36"/>
    <w:multiLevelType w:val="hybridMultilevel"/>
    <w:tmpl w:val="C17AEC4A"/>
    <w:lvl w:ilvl="0" w:tplc="919236F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Abadi MT Condensed Light" w:hint="default"/>
      </w:rPr>
    </w:lvl>
  </w:abstractNum>
  <w:abstractNum w:abstractNumId="4" w15:restartNumberingAfterBreak="0">
    <w:nsid w:val="04A67855"/>
    <w:multiLevelType w:val="multilevel"/>
    <w:tmpl w:val="F960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567255"/>
    <w:multiLevelType w:val="hybridMultilevel"/>
    <w:tmpl w:val="F146A7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2E63F8"/>
    <w:multiLevelType w:val="hybridMultilevel"/>
    <w:tmpl w:val="BBC6306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A407DD"/>
    <w:multiLevelType w:val="hybridMultilevel"/>
    <w:tmpl w:val="C17AEC4A"/>
    <w:lvl w:ilvl="0" w:tplc="919236FA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badi MT Condensed Light" w:hint="default"/>
      </w:rPr>
    </w:lvl>
  </w:abstractNum>
  <w:abstractNum w:abstractNumId="8" w15:restartNumberingAfterBreak="0">
    <w:nsid w:val="0A8C5A29"/>
    <w:multiLevelType w:val="multilevel"/>
    <w:tmpl w:val="BBC6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B97852"/>
    <w:multiLevelType w:val="hybridMultilevel"/>
    <w:tmpl w:val="54583350"/>
    <w:lvl w:ilvl="0" w:tplc="638677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badi MT Condensed Light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badi MT Condensed Light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badi MT Condensed Light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E5E"/>
    <w:multiLevelType w:val="hybridMultilevel"/>
    <w:tmpl w:val="781AFD8E"/>
    <w:lvl w:ilvl="0" w:tplc="919236FA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badi MT Condensed Light" w:hint="default"/>
      </w:rPr>
    </w:lvl>
  </w:abstractNum>
  <w:abstractNum w:abstractNumId="11" w15:restartNumberingAfterBreak="0">
    <w:nsid w:val="0DE2520C"/>
    <w:multiLevelType w:val="hybridMultilevel"/>
    <w:tmpl w:val="BC5E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751387"/>
    <w:multiLevelType w:val="hybridMultilevel"/>
    <w:tmpl w:val="A3B24B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Abadi MT Condensed Light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D34344"/>
    <w:multiLevelType w:val="hybridMultilevel"/>
    <w:tmpl w:val="DE340AB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8285F8F"/>
    <w:multiLevelType w:val="hybridMultilevel"/>
    <w:tmpl w:val="6758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DA21DF"/>
    <w:multiLevelType w:val="hybridMultilevel"/>
    <w:tmpl w:val="E5AA4D3E"/>
    <w:lvl w:ilvl="0" w:tplc="919236FA">
      <w:numFmt w:val="bullet"/>
      <w:lvlText w:val=""/>
      <w:lvlJc w:val="left"/>
      <w:pPr>
        <w:ind w:left="360" w:hanging="360"/>
      </w:pPr>
      <w:rPr>
        <w:rFonts w:ascii="Symbol" w:hAnsi="Symbol" w:cs="Abadi MT Condensed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Abadi MT Condensed Light" w:hint="default"/>
      </w:rPr>
    </w:lvl>
  </w:abstractNum>
  <w:abstractNum w:abstractNumId="16" w15:restartNumberingAfterBreak="0">
    <w:nsid w:val="18EA03FF"/>
    <w:multiLevelType w:val="hybridMultilevel"/>
    <w:tmpl w:val="0C92B00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8EA080E"/>
    <w:multiLevelType w:val="hybridMultilevel"/>
    <w:tmpl w:val="3D2087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Abadi MT Condensed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Abadi MT Condensed Light" w:hint="default"/>
      </w:rPr>
    </w:lvl>
  </w:abstractNum>
  <w:abstractNum w:abstractNumId="18" w15:restartNumberingAfterBreak="0">
    <w:nsid w:val="1C4B0E69"/>
    <w:multiLevelType w:val="hybridMultilevel"/>
    <w:tmpl w:val="B8D680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0B8648D"/>
    <w:multiLevelType w:val="hybridMultilevel"/>
    <w:tmpl w:val="A3B24B9E"/>
    <w:lvl w:ilvl="0" w:tplc="04090003">
      <w:start w:val="1"/>
      <w:numFmt w:val="bullet"/>
      <w:lvlText w:val="•"/>
      <w:lvlJc w:val="left"/>
      <w:pPr>
        <w:ind w:left="360" w:hanging="360"/>
      </w:pPr>
      <w:rPr>
        <w:rFonts w:ascii="Onyx" w:hAnsi="Onyx" w:cs="Abadi MT Condensed Light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2915AC7"/>
    <w:multiLevelType w:val="hybridMultilevel"/>
    <w:tmpl w:val="7FD0BAA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2C771A7"/>
    <w:multiLevelType w:val="hybridMultilevel"/>
    <w:tmpl w:val="A3B24B9E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cs="Abadi MT Condensed Light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48D7D19"/>
    <w:multiLevelType w:val="hybridMultilevel"/>
    <w:tmpl w:val="F08E4166"/>
    <w:lvl w:ilvl="0" w:tplc="638677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badi MT Condensed Light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badi MT Condensed Light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badi MT Condensed Light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EE2563"/>
    <w:multiLevelType w:val="multilevel"/>
    <w:tmpl w:val="7FD0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DA67084"/>
    <w:multiLevelType w:val="hybridMultilevel"/>
    <w:tmpl w:val="6E7C19EC"/>
    <w:lvl w:ilvl="0" w:tplc="D4DE08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badi MT Condensed Light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badi MT Condensed Light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badi MT Condensed Light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CC20F2"/>
    <w:multiLevelType w:val="hybridMultilevel"/>
    <w:tmpl w:val="5280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BE4C04"/>
    <w:multiLevelType w:val="hybridMultilevel"/>
    <w:tmpl w:val="CF5EE0DA"/>
    <w:lvl w:ilvl="0" w:tplc="919236FA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badi MT Condensed Light" w:hint="default"/>
      </w:rPr>
    </w:lvl>
  </w:abstractNum>
  <w:abstractNum w:abstractNumId="27" w15:restartNumberingAfterBreak="0">
    <w:nsid w:val="32C85837"/>
    <w:multiLevelType w:val="hybridMultilevel"/>
    <w:tmpl w:val="F7228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8577A4"/>
    <w:multiLevelType w:val="hybridMultilevel"/>
    <w:tmpl w:val="2FA89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A516F14"/>
    <w:multiLevelType w:val="hybridMultilevel"/>
    <w:tmpl w:val="1FBE0DD0"/>
    <w:lvl w:ilvl="0" w:tplc="638677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badi MT Condensed Light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badi MT Condensed Light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badi MT Condensed Light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4A3E12"/>
    <w:multiLevelType w:val="hybridMultilevel"/>
    <w:tmpl w:val="A2F87D66"/>
    <w:lvl w:ilvl="0" w:tplc="0809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03">
      <w:start w:val="1"/>
      <w:numFmt w:val="lowerLetter"/>
      <w:lvlText w:val="%2."/>
      <w:lvlJc w:val="left"/>
      <w:pPr>
        <w:ind w:left="1114" w:hanging="360"/>
      </w:pPr>
    </w:lvl>
    <w:lvl w:ilvl="2" w:tplc="08090005">
      <w:start w:val="1"/>
      <w:numFmt w:val="lowerRoman"/>
      <w:lvlText w:val="%3."/>
      <w:lvlJc w:val="right"/>
      <w:pPr>
        <w:ind w:left="1834" w:hanging="180"/>
      </w:pPr>
    </w:lvl>
    <w:lvl w:ilvl="3" w:tplc="08090001">
      <w:start w:val="1"/>
      <w:numFmt w:val="decimal"/>
      <w:lvlText w:val="%4."/>
      <w:lvlJc w:val="left"/>
      <w:pPr>
        <w:ind w:left="2554" w:hanging="360"/>
      </w:pPr>
    </w:lvl>
    <w:lvl w:ilvl="4" w:tplc="08090003">
      <w:start w:val="1"/>
      <w:numFmt w:val="lowerLetter"/>
      <w:lvlText w:val="%5."/>
      <w:lvlJc w:val="left"/>
      <w:pPr>
        <w:ind w:left="3274" w:hanging="360"/>
      </w:pPr>
    </w:lvl>
    <w:lvl w:ilvl="5" w:tplc="08090005">
      <w:start w:val="1"/>
      <w:numFmt w:val="lowerRoman"/>
      <w:lvlText w:val="%6."/>
      <w:lvlJc w:val="right"/>
      <w:pPr>
        <w:ind w:left="3994" w:hanging="180"/>
      </w:pPr>
    </w:lvl>
    <w:lvl w:ilvl="6" w:tplc="08090001">
      <w:start w:val="1"/>
      <w:numFmt w:val="decimal"/>
      <w:lvlText w:val="%7."/>
      <w:lvlJc w:val="left"/>
      <w:pPr>
        <w:ind w:left="4714" w:hanging="360"/>
      </w:pPr>
    </w:lvl>
    <w:lvl w:ilvl="7" w:tplc="08090003">
      <w:start w:val="1"/>
      <w:numFmt w:val="lowerLetter"/>
      <w:lvlText w:val="%8."/>
      <w:lvlJc w:val="left"/>
      <w:pPr>
        <w:ind w:left="5434" w:hanging="360"/>
      </w:pPr>
    </w:lvl>
    <w:lvl w:ilvl="8" w:tplc="08090005">
      <w:start w:val="1"/>
      <w:numFmt w:val="lowerRoman"/>
      <w:lvlText w:val="%9."/>
      <w:lvlJc w:val="right"/>
      <w:pPr>
        <w:ind w:left="6154" w:hanging="180"/>
      </w:pPr>
    </w:lvl>
  </w:abstractNum>
  <w:abstractNum w:abstractNumId="31" w15:restartNumberingAfterBreak="0">
    <w:nsid w:val="3D2B6276"/>
    <w:multiLevelType w:val="hybridMultilevel"/>
    <w:tmpl w:val="313E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D809BC"/>
    <w:multiLevelType w:val="hybridMultilevel"/>
    <w:tmpl w:val="A3B24B9E"/>
    <w:lvl w:ilvl="0" w:tplc="04090003">
      <w:start w:val="1"/>
      <w:numFmt w:val="bullet"/>
      <w:lvlText w:val="•"/>
      <w:lvlJc w:val="left"/>
      <w:pPr>
        <w:ind w:left="360" w:hanging="360"/>
      </w:pPr>
      <w:rPr>
        <w:rFonts w:ascii="Abadi MT Condensed Light" w:hAnsi="Abadi MT Condensed Light" w:cs="Abadi MT Condensed Light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426CF4"/>
    <w:multiLevelType w:val="hybridMultilevel"/>
    <w:tmpl w:val="32A09FF4"/>
    <w:lvl w:ilvl="0" w:tplc="638677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badi MT Condensed Light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badi MT Condensed Light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badi MT Condensed Light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82A27"/>
    <w:multiLevelType w:val="hybridMultilevel"/>
    <w:tmpl w:val="CAE0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F2EF2"/>
    <w:multiLevelType w:val="hybridMultilevel"/>
    <w:tmpl w:val="70B2F240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3DE2D6F"/>
    <w:multiLevelType w:val="hybridMultilevel"/>
    <w:tmpl w:val="7E40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Abadi MT Condensed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Abadi MT Condensed Light" w:hint="default"/>
      </w:rPr>
    </w:lvl>
  </w:abstractNum>
  <w:abstractNum w:abstractNumId="37" w15:restartNumberingAfterBreak="0">
    <w:nsid w:val="58127317"/>
    <w:multiLevelType w:val="hybridMultilevel"/>
    <w:tmpl w:val="F2D0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Abadi MT Condensed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badi MT Condensed Light" w:hint="default"/>
      </w:rPr>
    </w:lvl>
  </w:abstractNum>
  <w:abstractNum w:abstractNumId="38" w15:restartNumberingAfterBreak="0">
    <w:nsid w:val="5CA62452"/>
    <w:multiLevelType w:val="hybridMultilevel"/>
    <w:tmpl w:val="219A5E20"/>
    <w:lvl w:ilvl="0" w:tplc="63867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badi MT Condensed Light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badi MT Condensed Light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badi MT Condensed Light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 w15:restartNumberingAfterBreak="0">
    <w:nsid w:val="5F045DAD"/>
    <w:multiLevelType w:val="hybridMultilevel"/>
    <w:tmpl w:val="7F7EA41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3BA2D71"/>
    <w:multiLevelType w:val="hybridMultilevel"/>
    <w:tmpl w:val="781AFD8E"/>
    <w:lvl w:ilvl="0" w:tplc="919236FA">
      <w:numFmt w:val="bullet"/>
      <w:lvlText w:val=""/>
      <w:lvlJc w:val="left"/>
      <w:pPr>
        <w:ind w:left="360" w:hanging="360"/>
      </w:pPr>
      <w:rPr>
        <w:rFonts w:ascii="Symbol" w:hAnsi="Symbol" w:cs="Abadi MT Condensed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Abadi MT Condensed Light" w:hint="default"/>
      </w:rPr>
    </w:lvl>
  </w:abstractNum>
  <w:abstractNum w:abstractNumId="41" w15:restartNumberingAfterBreak="0">
    <w:nsid w:val="6D633F3B"/>
    <w:multiLevelType w:val="hybridMultilevel"/>
    <w:tmpl w:val="E7BA87DA"/>
    <w:lvl w:ilvl="0" w:tplc="0809000F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42" w15:restartNumberingAfterBreak="0">
    <w:nsid w:val="6F707CFB"/>
    <w:multiLevelType w:val="hybridMultilevel"/>
    <w:tmpl w:val="60B0BA94"/>
    <w:lvl w:ilvl="0" w:tplc="0809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C73DE"/>
    <w:multiLevelType w:val="hybridMultilevel"/>
    <w:tmpl w:val="E102A9D6"/>
    <w:lvl w:ilvl="0" w:tplc="919236FA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badi MT Condensed Light" w:hint="default"/>
      </w:rPr>
    </w:lvl>
  </w:abstractNum>
  <w:abstractNum w:abstractNumId="44" w15:restartNumberingAfterBreak="0">
    <w:nsid w:val="76741926"/>
    <w:multiLevelType w:val="hybridMultilevel"/>
    <w:tmpl w:val="0B66CA00"/>
    <w:lvl w:ilvl="0" w:tplc="63867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badi MT Condensed Light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badi MT Condensed Light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badi MT Condensed Light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7165BB8"/>
    <w:multiLevelType w:val="hybridMultilevel"/>
    <w:tmpl w:val="3D20874E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cs="Abadi MT Condensed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Abadi MT Condensed Light" w:hint="default"/>
      </w:rPr>
    </w:lvl>
  </w:abstractNum>
  <w:abstractNum w:abstractNumId="46" w15:restartNumberingAfterBreak="0">
    <w:nsid w:val="79A04195"/>
    <w:multiLevelType w:val="hybridMultilevel"/>
    <w:tmpl w:val="894C9C76"/>
    <w:lvl w:ilvl="0" w:tplc="919236FA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badi MT Condensed Ligh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Abadi MT Condensed Ligh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badi MT Condensed Light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badi MT Condensed Light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Abadi MT Condensed Ligh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Abadi MT Condensed Light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badi MT Condensed Light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Abadi MT Condensed Light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37"/>
  </w:num>
  <w:num w:numId="5">
    <w:abstractNumId w:val="26"/>
  </w:num>
  <w:num w:numId="6">
    <w:abstractNumId w:val="46"/>
  </w:num>
  <w:num w:numId="7">
    <w:abstractNumId w:val="15"/>
  </w:num>
  <w:num w:numId="8">
    <w:abstractNumId w:val="10"/>
  </w:num>
  <w:num w:numId="9">
    <w:abstractNumId w:val="40"/>
  </w:num>
  <w:num w:numId="10">
    <w:abstractNumId w:val="7"/>
  </w:num>
  <w:num w:numId="11">
    <w:abstractNumId w:val="3"/>
  </w:num>
  <w:num w:numId="12">
    <w:abstractNumId w:val="43"/>
  </w:num>
  <w:num w:numId="13">
    <w:abstractNumId w:val="18"/>
  </w:num>
  <w:num w:numId="14">
    <w:abstractNumId w:val="30"/>
  </w:num>
  <w:num w:numId="15">
    <w:abstractNumId w:val="42"/>
  </w:num>
  <w:num w:numId="16">
    <w:abstractNumId w:val="14"/>
  </w:num>
  <w:num w:numId="17">
    <w:abstractNumId w:val="12"/>
  </w:num>
  <w:num w:numId="18">
    <w:abstractNumId w:val="19"/>
  </w:num>
  <w:num w:numId="19">
    <w:abstractNumId w:val="32"/>
  </w:num>
  <w:num w:numId="20">
    <w:abstractNumId w:val="21"/>
  </w:num>
  <w:num w:numId="21">
    <w:abstractNumId w:val="17"/>
  </w:num>
  <w:num w:numId="22">
    <w:abstractNumId w:val="45"/>
  </w:num>
  <w:num w:numId="23">
    <w:abstractNumId w:val="25"/>
  </w:num>
  <w:num w:numId="24">
    <w:abstractNumId w:val="27"/>
  </w:num>
  <w:num w:numId="25">
    <w:abstractNumId w:val="11"/>
  </w:num>
  <w:num w:numId="26">
    <w:abstractNumId w:val="9"/>
  </w:num>
  <w:num w:numId="27">
    <w:abstractNumId w:val="22"/>
  </w:num>
  <w:num w:numId="28">
    <w:abstractNumId w:val="38"/>
  </w:num>
  <w:num w:numId="29">
    <w:abstractNumId w:val="44"/>
  </w:num>
  <w:num w:numId="30">
    <w:abstractNumId w:val="29"/>
  </w:num>
  <w:num w:numId="31">
    <w:abstractNumId w:val="33"/>
  </w:num>
  <w:num w:numId="32">
    <w:abstractNumId w:val="2"/>
  </w:num>
  <w:num w:numId="33">
    <w:abstractNumId w:val="39"/>
  </w:num>
  <w:num w:numId="34">
    <w:abstractNumId w:val="28"/>
  </w:num>
  <w:num w:numId="35">
    <w:abstractNumId w:val="35"/>
  </w:num>
  <w:num w:numId="36">
    <w:abstractNumId w:val="24"/>
  </w:num>
  <w:num w:numId="37">
    <w:abstractNumId w:val="5"/>
  </w:num>
  <w:num w:numId="38">
    <w:abstractNumId w:val="4"/>
  </w:num>
  <w:num w:numId="39">
    <w:abstractNumId w:val="20"/>
  </w:num>
  <w:num w:numId="40">
    <w:abstractNumId w:val="41"/>
  </w:num>
  <w:num w:numId="41">
    <w:abstractNumId w:val="23"/>
  </w:num>
  <w:num w:numId="42">
    <w:abstractNumId w:val="6"/>
  </w:num>
  <w:num w:numId="43">
    <w:abstractNumId w:val="8"/>
  </w:num>
  <w:num w:numId="44">
    <w:abstractNumId w:val="16"/>
  </w:num>
  <w:num w:numId="45">
    <w:abstractNumId w:val="34"/>
  </w:num>
  <w:num w:numId="46">
    <w:abstractNumId w:val="31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8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37"/>
    <w:rsid w:val="00010CC1"/>
    <w:rsid w:val="0003466D"/>
    <w:rsid w:val="000B450C"/>
    <w:rsid w:val="000C515B"/>
    <w:rsid w:val="000F184B"/>
    <w:rsid w:val="001C741E"/>
    <w:rsid w:val="001D08BD"/>
    <w:rsid w:val="002378EC"/>
    <w:rsid w:val="0026732C"/>
    <w:rsid w:val="002723F1"/>
    <w:rsid w:val="002A455F"/>
    <w:rsid w:val="002A6B97"/>
    <w:rsid w:val="002C137A"/>
    <w:rsid w:val="002D3704"/>
    <w:rsid w:val="002E6C1D"/>
    <w:rsid w:val="00320CCB"/>
    <w:rsid w:val="00345637"/>
    <w:rsid w:val="003D7E05"/>
    <w:rsid w:val="003F0DAF"/>
    <w:rsid w:val="00431930"/>
    <w:rsid w:val="004443F9"/>
    <w:rsid w:val="004502EA"/>
    <w:rsid w:val="004525B4"/>
    <w:rsid w:val="00491B3F"/>
    <w:rsid w:val="004B7743"/>
    <w:rsid w:val="00530BD7"/>
    <w:rsid w:val="00532276"/>
    <w:rsid w:val="005A4DBB"/>
    <w:rsid w:val="005B7979"/>
    <w:rsid w:val="005B7C1F"/>
    <w:rsid w:val="005C4046"/>
    <w:rsid w:val="005E3487"/>
    <w:rsid w:val="00611D39"/>
    <w:rsid w:val="00676B40"/>
    <w:rsid w:val="006C3E63"/>
    <w:rsid w:val="006F5505"/>
    <w:rsid w:val="007175EA"/>
    <w:rsid w:val="007B668D"/>
    <w:rsid w:val="007D68C7"/>
    <w:rsid w:val="00826933"/>
    <w:rsid w:val="009003BE"/>
    <w:rsid w:val="009368D3"/>
    <w:rsid w:val="0097383B"/>
    <w:rsid w:val="009C01DF"/>
    <w:rsid w:val="009D66BA"/>
    <w:rsid w:val="009F6A29"/>
    <w:rsid w:val="00A100A0"/>
    <w:rsid w:val="00A23505"/>
    <w:rsid w:val="00A6566B"/>
    <w:rsid w:val="00A70C0C"/>
    <w:rsid w:val="00AF5BE7"/>
    <w:rsid w:val="00B82971"/>
    <w:rsid w:val="00BB6777"/>
    <w:rsid w:val="00BF3BEB"/>
    <w:rsid w:val="00C25D57"/>
    <w:rsid w:val="00C2695B"/>
    <w:rsid w:val="00C91AC5"/>
    <w:rsid w:val="00D50320"/>
    <w:rsid w:val="00D71E79"/>
    <w:rsid w:val="00DF1961"/>
    <w:rsid w:val="00E3593B"/>
    <w:rsid w:val="00E51682"/>
    <w:rsid w:val="00E57832"/>
    <w:rsid w:val="00E66FF3"/>
    <w:rsid w:val="00EB14DD"/>
    <w:rsid w:val="00F01EA4"/>
    <w:rsid w:val="00F31230"/>
    <w:rsid w:val="00F54D0D"/>
    <w:rsid w:val="00F873E8"/>
    <w:rsid w:val="00FA5264"/>
    <w:rsid w:val="00FD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23AEE-580E-47BA-BF61-A70DBC2E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A6D"/>
    <w:rPr>
      <w:rFonts w:cs="Cambri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FC0"/>
    <w:pPr>
      <w:keepNext/>
      <w:spacing w:before="240" w:after="60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9210A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BE6C65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BE6C65"/>
  </w:style>
  <w:style w:type="character" w:styleId="FootnoteReference">
    <w:name w:val="footnote reference"/>
    <w:uiPriority w:val="99"/>
    <w:semiHidden/>
    <w:rsid w:val="00BE6C65"/>
    <w:rPr>
      <w:vertAlign w:val="superscript"/>
    </w:rPr>
  </w:style>
  <w:style w:type="character" w:styleId="Hyperlink">
    <w:name w:val="Hyperlink"/>
    <w:uiPriority w:val="99"/>
    <w:rsid w:val="00BE6C65"/>
    <w:rPr>
      <w:color w:val="0000FF"/>
      <w:u w:val="single"/>
    </w:rPr>
  </w:style>
  <w:style w:type="character" w:styleId="FollowedHyperlink">
    <w:name w:val="FollowedHyperlink"/>
    <w:uiPriority w:val="99"/>
    <w:rsid w:val="00C959B7"/>
    <w:rPr>
      <w:color w:val="800080"/>
      <w:u w:val="single"/>
    </w:rPr>
  </w:style>
  <w:style w:type="paragraph" w:styleId="BalloonText">
    <w:name w:val="Balloon Text"/>
    <w:basedOn w:val="Normal"/>
    <w:semiHidden/>
    <w:rsid w:val="00C46F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55A9C"/>
    <w:rPr>
      <w:sz w:val="16"/>
      <w:szCs w:val="16"/>
    </w:rPr>
  </w:style>
  <w:style w:type="paragraph" w:styleId="CommentText">
    <w:name w:val="annotation text"/>
    <w:basedOn w:val="Normal"/>
    <w:semiHidden/>
    <w:rsid w:val="00255A9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55A9C"/>
    <w:rPr>
      <w:b/>
      <w:bCs/>
    </w:rPr>
  </w:style>
  <w:style w:type="character" w:customStyle="1" w:styleId="Heading1Char">
    <w:name w:val="Heading 1 Char"/>
    <w:link w:val="Heading1"/>
    <w:uiPriority w:val="9"/>
    <w:rsid w:val="00E74FC0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customStyle="1" w:styleId="Style1">
    <w:name w:val="Style1"/>
    <w:basedOn w:val="Normal"/>
    <w:qFormat/>
    <w:rsid w:val="00E74FC0"/>
    <w:pPr>
      <w:widowControl w:val="0"/>
      <w:tabs>
        <w:tab w:val="left" w:pos="284"/>
        <w:tab w:val="left" w:pos="709"/>
        <w:tab w:val="left" w:pos="993"/>
      </w:tabs>
      <w:autoSpaceDE w:val="0"/>
      <w:autoSpaceDN w:val="0"/>
      <w:adjustRightInd w:val="0"/>
      <w:spacing w:before="120"/>
    </w:pPr>
    <w:rPr>
      <w:rFonts w:ascii="Verdana" w:hAnsi="Verdana" w:cs="Verdana"/>
      <w:b/>
      <w:bCs/>
      <w:sz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7562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75622"/>
    <w:rPr>
      <w:rFonts w:cs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562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75622"/>
    <w:rPr>
      <w:rFonts w:cs="Cambr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9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en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cbi.nlm.nih.gov/s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ge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24AEA-66DD-45FA-A767-188BAE52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MRC Data management plans</vt:lpstr>
    </vt:vector>
  </TitlesOfParts>
  <Company>University of Essex</Company>
  <LinksUpToDate>false</LinksUpToDate>
  <CharactersWithSpaces>5056</CharactersWithSpaces>
  <SharedDoc>false</SharedDoc>
  <HLinks>
    <vt:vector size="30" baseType="variant">
      <vt:variant>
        <vt:i4>6946874</vt:i4>
      </vt:variant>
      <vt:variant>
        <vt:i4>12</vt:i4>
      </vt:variant>
      <vt:variant>
        <vt:i4>0</vt:i4>
      </vt:variant>
      <vt:variant>
        <vt:i4>5</vt:i4>
      </vt:variant>
      <vt:variant>
        <vt:lpwstr>https://www.mrc.ac.uk/publications/browse/mrc-policy-and-guidance-on-sharing-of-research-data-from-population-and-patient-studies/</vt:lpwstr>
      </vt:variant>
      <vt:variant>
        <vt:lpwstr/>
      </vt:variant>
      <vt:variant>
        <vt:i4>4063293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http://www.ncbi.nlm.nih.gov/sra</vt:lpwstr>
      </vt:variant>
      <vt:variant>
        <vt:lpwstr/>
      </vt:variant>
      <vt:variant>
        <vt:i4>393286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http://www.ncbi.nlm.nih.gov/geo/</vt:lpwstr>
      </vt:variant>
      <vt:variant>
        <vt:lpwstr/>
      </vt:variant>
      <vt:variant>
        <vt:i4>458827</vt:i4>
      </vt:variant>
      <vt:variant>
        <vt:i4>3</vt:i4>
      </vt:variant>
      <vt:variant>
        <vt:i4>0</vt:i4>
      </vt:variant>
      <vt:variant>
        <vt:i4>5</vt:i4>
      </vt:variant>
      <vt:variant>
        <vt:lpwstr>http://www.ebi.ac.uk/ena/</vt:lpwstr>
      </vt:variant>
      <vt:variant>
        <vt:lpwstr/>
      </vt:variant>
      <vt:variant>
        <vt:i4>3080251</vt:i4>
      </vt:variant>
      <vt:variant>
        <vt:i4>0</vt:i4>
      </vt:variant>
      <vt:variant>
        <vt:i4>0</vt:i4>
      </vt:variant>
      <vt:variant>
        <vt:i4>5</vt:i4>
      </vt:variant>
      <vt:variant>
        <vt:lpwstr>http://www.wellcome.ac.uk/About-us/Policy/Spotlight-issues/Data-sharing/Guidance-for-researchers/WTX060360.htm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MRC Data management plans</dc:title>
  <dc:subject/>
  <dc:creator>P Dukes</dc:creator>
  <cp:keywords/>
  <cp:lastModifiedBy>Tomasz Zielinski</cp:lastModifiedBy>
  <cp:revision>3</cp:revision>
  <cp:lastPrinted>2019-01-15T15:26:00Z</cp:lastPrinted>
  <dcterms:created xsi:type="dcterms:W3CDTF">2022-12-16T02:10:00Z</dcterms:created>
  <dcterms:modified xsi:type="dcterms:W3CDTF">2022-12-16T02:11:00Z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Id">
    <vt:lpwstr>A2234650</vt:lpwstr>
  </property>
  <property fmtid="{D5CDD505-2E9C-101B-9397-08002B2CF9AE}" pid="3" name="Objective-Title">
    <vt:lpwstr>DMP Template - revised Jan 13</vt:lpwstr>
  </property>
  <property fmtid="{D5CDD505-2E9C-101B-9397-08002B2CF9AE}" pid="4" name="Objective-Comment">
    <vt:lpwstr/>
  </property>
  <property fmtid="{D5CDD505-2E9C-101B-9397-08002B2CF9AE}" pid="5" name="Objective-CreationStamp">
    <vt:filetime>2014-06-26T11:09:13Z</vt:filetime>
  </property>
  <property fmtid="{D5CDD505-2E9C-101B-9397-08002B2CF9AE}" pid="6" name="Objective-IsApproved">
    <vt:bool>false</vt:bool>
  </property>
  <property fmtid="{D5CDD505-2E9C-101B-9397-08002B2CF9AE}" pid="7" name="Objective-IsPublished">
    <vt:bool>true</vt:bool>
  </property>
  <property fmtid="{D5CDD505-2E9C-101B-9397-08002B2CF9AE}" pid="8" name="Objective-DatePublished">
    <vt:filetime>2014-06-26T11:09:13Z</vt:filetime>
  </property>
  <property fmtid="{D5CDD505-2E9C-101B-9397-08002B2CF9AE}" pid="9" name="Objective-ModificationStamp">
    <vt:filetime>2014-06-26T11:09:14Z</vt:filetime>
  </property>
  <property fmtid="{D5CDD505-2E9C-101B-9397-08002B2CF9AE}" pid="10" name="Objective-Owner">
    <vt:lpwstr>LArmstrong</vt:lpwstr>
  </property>
  <property fmtid="{D5CDD505-2E9C-101B-9397-08002B2CF9AE}" pid="11" name="Objective-Path">
    <vt:lpwstr>Objective Global Folder:MRC FILEPLAN:GRANTS AND AWARDS:Board and Panel Administration:02 Translation:DPFS/DCS:Post Award:Application forms and guidance:</vt:lpwstr>
  </property>
  <property fmtid="{D5CDD505-2E9C-101B-9397-08002B2CF9AE}" pid="12" name="Objective-Parent">
    <vt:lpwstr>Application forms and guidance</vt:lpwstr>
  </property>
  <property fmtid="{D5CDD505-2E9C-101B-9397-08002B2CF9AE}" pid="13" name="Objective-State">
    <vt:lpwstr>Published</vt:lpwstr>
  </property>
  <property fmtid="{D5CDD505-2E9C-101B-9397-08002B2CF9AE}" pid="14" name="Objective-Version">
    <vt:lpwstr>1.0</vt:lpwstr>
  </property>
  <property fmtid="{D5CDD505-2E9C-101B-9397-08002B2CF9AE}" pid="15" name="Objective-VersionNumber">
    <vt:r8>1</vt:r8>
  </property>
  <property fmtid="{D5CDD505-2E9C-101B-9397-08002B2CF9AE}" pid="16" name="Objective-VersionComment">
    <vt:lpwstr>First version</vt:lpwstr>
  </property>
  <property fmtid="{D5CDD505-2E9C-101B-9397-08002B2CF9AE}" pid="17" name="Objective-FileNumber">
    <vt:lpwstr/>
  </property>
  <property fmtid="{D5CDD505-2E9C-101B-9397-08002B2CF9AE}" pid="18" name="Objective-Classification">
    <vt:lpwstr>[Inherited - none]</vt:lpwstr>
  </property>
  <property fmtid="{D5CDD505-2E9C-101B-9397-08002B2CF9AE}" pid="19" name="Objective-Caveats">
    <vt:lpwstr/>
  </property>
  <property fmtid="{D5CDD505-2E9C-101B-9397-08002B2CF9AE}" pid="20" name="Objective-created by (external) [system]">
    <vt:lpwstr/>
  </property>
  <property fmtid="{D5CDD505-2E9C-101B-9397-08002B2CF9AE}" pid="21" name="Objective-date of issue [system]">
    <vt:lpwstr/>
  </property>
</Properties>
</file>