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rPr>
          <w:rFonts w:ascii="Arial" w:cs="Arial" w:eastAsia="Arial" w:hAnsi="Arial"/>
          <w:b w:val="false"/>
          <w:bCs w:val="false"/>
          <w:i w:val="false"/>
          <w:iCs w:val="false"/>
          <w:color w:val="2C2C2A"/>
          <w:sz w:val="20"/>
          <w:szCs w:val="20"/>
        </w:rPr>
        <w:t xml:space="preserve"/>
      </w:r>
    </w:p>
    <w:p>
      <w:pPr>
        <w:spacing w:after="100"/>
        <w:jc w:val="center"/>
      </w:pPr>
      <w:r>
        <w:rPr>
          <w:rFonts w:ascii="Arial" w:cs="Arial" w:eastAsia="Arial" w:hAnsi="Arial"/>
          <w:b/>
          <w:bCs/>
          <w:i w:val="false"/>
          <w:iCs w:val="false"/>
          <w:color w:val="1A3F78"/>
          <w:sz w:val="58"/>
          <w:szCs w:val="58"/>
        </w:rPr>
        <w:t xml:space="preserve">CARP PARTNERS TV</w:t>
      </w:r>
    </w:p>
    <w:p>
      <w:pPr>
        <w:spacing w:after="80"/>
        <w:jc w:val="center"/>
      </w:pPr>
      <w:r>
        <w:rPr>
          <w:rFonts w:ascii="Arial" w:cs="Arial" w:eastAsia="Arial" w:hAnsi="Arial"/>
          <w:b w:val="false"/>
          <w:bCs w:val="false"/>
          <w:i w:val="false"/>
          <w:iCs w:val="false"/>
          <w:color w:val="2660A4"/>
          <w:sz w:val="28"/>
          <w:szCs w:val="28"/>
        </w:rPr>
        <w:t xml:space="preserve">Briefing de Diseño UX/UI</w:t>
      </w:r>
    </w:p>
    <w:p>
      <w:pPr>
        <w:spacing w:after="60"/>
        <w:jc w:val="center"/>
      </w:pPr>
      <w:r>
        <w:rPr>
          <w:rFonts w:ascii="Arial" w:cs="Arial" w:eastAsia="Arial" w:hAnsi="Arial"/>
          <w:b w:val="false"/>
          <w:bCs w:val="false"/>
          <w:i w:val="false"/>
          <w:iCs w:val="false"/>
          <w:color w:val="888888"/>
          <w:sz w:val="21"/>
          <w:szCs w:val="21"/>
        </w:rPr>
        <w:t xml:space="preserve">Documento para diseñador gráfico especialista en UX/UI</w:t>
      </w:r>
    </w:p>
    <w:p>
      <w:pPr>
        <w:spacing w:after="500"/>
        <w:jc w:val="center"/>
      </w:pPr>
      <w:r>
        <w:rPr>
          <w:rFonts w:ascii="Arial" w:cs="Arial" w:eastAsia="Arial" w:hAnsi="Arial"/>
          <w:b w:val="false"/>
          <w:bCs w:val="false"/>
          <w:i w:val="false"/>
          <w:iCs w:val="false"/>
          <w:color w:val="BBBBBB"/>
          <w:sz w:val="19"/>
          <w:szCs w:val="19"/>
        </w:rPr>
        <w:t xml:space="preserve">Junio 2026</w:t>
      </w:r>
    </w:p>
    <w:p>
      <w:pPr>
        <w:pBdr>
          <w:bottom w:val="single" w:color="2660A4" w:sz="8" w:space="1"/>
        </w:pBdr>
        <w:spacing w:after="360"/>
      </w:pPr>
      <w:r>
        <w:rPr>
          <w:rFonts w:ascii="Arial" w:cs="Arial" w:eastAsia="Arial" w:hAnsi="Arial"/>
          <w:b w:val="false"/>
          <w:bCs w:val="false"/>
          <w:i w:val="false"/>
          <w:iCs w:val="false"/>
          <w:color w:val="2C2C2A"/>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bCs/>
                <w:i w:val="false"/>
                <w:iCs w:val="false"/>
                <w:color w:val="2660A4"/>
                <w:sz w:val="19"/>
                <w:szCs w:val="19"/>
              </w:rPr>
              <w:t xml:space="preserve">Producto</w:t>
            </w:r>
          </w:p>
        </w:tc>
        <w:tc>
          <w:tcPr>
            <w:tcW w:type="dxa" w:w="6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Plataforma de vídeo especializada en carpfishing — tipo Netflix</w:t>
            </w:r>
          </w:p>
        </w:tc>
      </w:tr>
      <w:tr>
        <w:tc>
          <w:tcPr>
            <w:tcW w:type="dxa" w:w="32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bCs/>
                <w:i w:val="false"/>
                <w:iCs w:val="false"/>
                <w:color w:val="2660A4"/>
                <w:sz w:val="19"/>
                <w:szCs w:val="19"/>
              </w:rPr>
              <w:t xml:space="preserve">Plataformas</w:t>
            </w:r>
          </w:p>
        </w:tc>
        <w:tc>
          <w:tcPr>
            <w:tcW w:type="dxa" w:w="6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Web en navegador · App iOS · App Android (mismo diseño, mismo código)</w:t>
            </w:r>
          </w:p>
        </w:tc>
      </w:tr>
      <w:tr>
        <w:tc>
          <w:tcPr>
            <w:tcW w:type="dxa" w:w="32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bCs/>
                <w:i w:val="false"/>
                <w:iCs w:val="false"/>
                <w:color w:val="2660A4"/>
                <w:sz w:val="19"/>
                <w:szCs w:val="19"/>
              </w:rPr>
              <w:t xml:space="preserve">Audiencia</w:t>
            </w:r>
          </w:p>
        </w:tc>
        <w:tc>
          <w:tcPr>
            <w:tcW w:type="dxa" w:w="6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Aficionados al carpfishing · Mayoría hombres 25–55 años · España y Europa</w:t>
            </w:r>
          </w:p>
        </w:tc>
      </w:tr>
      <w:tr>
        <w:tc>
          <w:tcPr>
            <w:tcW w:type="dxa" w:w="32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bCs/>
                <w:i w:val="false"/>
                <w:iCs w:val="false"/>
                <w:color w:val="2660A4"/>
                <w:sz w:val="19"/>
                <w:szCs w:val="19"/>
              </w:rPr>
              <w:t xml:space="preserve">Tono de marca</w:t>
            </w:r>
          </w:p>
        </w:tc>
        <w:tc>
          <w:tcPr>
            <w:tcW w:type="dxa" w:w="6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Profesional, natural, apasionado · Mundo outdoor y naturaleza</w:t>
            </w:r>
          </w:p>
        </w:tc>
      </w:tr>
      <w:tr>
        <w:tc>
          <w:tcPr>
            <w:tcW w:type="dxa" w:w="32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bCs/>
                <w:i w:val="false"/>
                <w:iCs w:val="false"/>
                <w:color w:val="2660A4"/>
                <w:sz w:val="19"/>
                <w:szCs w:val="19"/>
              </w:rPr>
              <w:t xml:space="preserve">Referentes</w:t>
            </w:r>
          </w:p>
        </w:tc>
        <w:tc>
          <w:tcPr>
            <w:tcW w:type="dxa" w:w="6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Netflix (estructura), Disney+ (limpieza visual), Mubi (sofisticación)</w:t>
            </w:r>
          </w:p>
        </w:tc>
      </w:tr>
      <w:tr>
        <w:tc>
          <w:tcPr>
            <w:tcW w:type="dxa" w:w="32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bCs/>
                <w:i w:val="false"/>
                <w:iCs w:val="false"/>
                <w:color w:val="2660A4"/>
                <w:sz w:val="19"/>
                <w:szCs w:val="19"/>
              </w:rPr>
              <w:t xml:space="preserve">Entregables</w:t>
            </w:r>
          </w:p>
        </w:tc>
        <w:tc>
          <w:tcPr>
            <w:tcW w:type="dxa" w:w="6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Diseño en Figma · Mockups de todas las pantallas · Sistema de diseño</w:t>
            </w:r>
          </w:p>
        </w:tc>
      </w:tr>
      <w:tr>
        <w:tc>
          <w:tcPr>
            <w:tcW w:type="dxa" w:w="32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bCs/>
                <w:i w:val="false"/>
                <w:iCs w:val="false"/>
                <w:color w:val="2660A4"/>
                <w:sz w:val="19"/>
                <w:szCs w:val="19"/>
              </w:rPr>
              <w:t xml:space="preserve">Prioridad</w:t>
            </w:r>
          </w:p>
        </w:tc>
        <w:tc>
          <w:tcPr>
            <w:tcW w:type="dxa" w:w="6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Experiencia móvil primero (mobile-first) · La web se adapta desde el móvil</w:t>
            </w:r>
          </w:p>
        </w:tc>
      </w:tr>
      <w:tr>
        <w:tc>
          <w:tcPr>
            <w:tcW w:type="dxa" w:w="32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bCs/>
                <w:i w:val="false"/>
                <w:iCs w:val="false"/>
                <w:color w:val="2660A4"/>
                <w:sz w:val="19"/>
                <w:szCs w:val="19"/>
              </w:rPr>
              <w:t xml:space="preserve">Documento</w:t>
            </w:r>
          </w:p>
        </w:tc>
        <w:tc>
          <w:tcPr>
            <w:tcW w:type="dxa" w:w="6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Briefing UX/UI v1.0 · Junio 2026</w:t>
            </w:r>
          </w:p>
        </w:tc>
      </w:tr>
    </w:tbl>
    <w:p>
      <w:r>
        <w:br w:type="page"/>
      </w:r>
    </w:p>
    <w:p>
      <w:pPr>
        <w:pStyle w:val="Heading1"/>
        <w:spacing w:after="160" w:before="340"/>
      </w:pPr>
      <w:r>
        <w:rPr>
          <w:rFonts w:ascii="Arial" w:cs="Arial" w:eastAsia="Arial" w:hAnsi="Arial"/>
          <w:b/>
          <w:bCs/>
          <w:i w:val="false"/>
          <w:iCs w:val="false"/>
          <w:color w:val="1A3F78"/>
          <w:sz w:val="30"/>
          <w:szCs w:val="30"/>
        </w:rPr>
        <w:t xml:space="preserve">1. Contexto del proyecto</w:t>
      </w:r>
    </w:p>
    <w:p>
      <w:pPr>
        <w:pBdr>
          <w:bottom w:val="single" w:color="2660A4" w:sz="4" w:space="1"/>
        </w:pBdr>
        <w:spacing w:after="200"/>
      </w:pPr>
      <w:r>
        <w:rPr>
          <w:rFonts w:ascii="Arial" w:cs="Arial" w:eastAsia="Arial" w:hAnsi="Arial"/>
          <w:b w:val="false"/>
          <w:bCs w:val="false"/>
          <w:i w:val="false"/>
          <w:iCs w:val="false"/>
          <w:color w:val="2C2C2A"/>
          <w:sz w:val="20"/>
          <w:szCs w:val="20"/>
        </w:rPr>
        <w:t xml:space="preserve"/>
      </w:r>
    </w:p>
    <w:p>
      <w:pPr>
        <w:spacing w:after="120"/>
      </w:pPr>
      <w:r>
        <w:rPr>
          <w:rFonts w:ascii="Arial" w:cs="Arial" w:eastAsia="Arial" w:hAnsi="Arial"/>
          <w:b w:val="false"/>
          <w:bCs w:val="false"/>
          <w:i w:val="false"/>
          <w:iCs w:val="false"/>
          <w:color w:val="2C2C2A"/>
          <w:sz w:val="20"/>
          <w:szCs w:val="20"/>
        </w:rPr>
        <w:t xml:space="preserve">Carp Partners TV es la primera plataforma de vídeo especializada en carpfishing en España. Publica un vídeo semanal de 20-40 minutos en alta definición y tiene suscriptores en España y otros países europeos.</w:t>
      </w:r>
    </w:p>
    <w:p>
      <w:pPr>
        <w:spacing w:after="100"/>
      </w:pPr>
      <w:r>
        <w:rPr>
          <w:rFonts w:ascii="Arial" w:cs="Arial" w:eastAsia="Arial" w:hAnsi="Arial"/>
          <w:b w:val="false"/>
          <w:bCs w:val="false"/>
          <w:i w:val="false"/>
          <w:iCs w:val="false"/>
          <w:color w:val="2C2C2A"/>
          <w:sz w:val="20"/>
          <w:szCs w:val="20"/>
        </w:rPr>
        <w:t xml:space="preserve"/>
      </w:r>
    </w:p>
    <w:p>
      <w:pPr>
        <w:spacing w:after="120"/>
      </w:pPr>
      <w:r>
        <w:rPr>
          <w:rFonts w:ascii="Arial" w:cs="Arial" w:eastAsia="Arial" w:hAnsi="Arial"/>
          <w:b w:val="false"/>
          <w:bCs w:val="false"/>
          <w:i w:val="false"/>
          <w:iCs w:val="false"/>
          <w:color w:val="2C2C2A"/>
          <w:sz w:val="20"/>
          <w:szCs w:val="20"/>
        </w:rPr>
        <w:t xml:space="preserve">La plataforma nueva sustituye completamente la web actual (WordPress) y se lanzará simultáneamente como web en navegador, app de iOS y app de Android. El diseño debe funcionar perfectamente en los tres canales desde el primer día.</w:t>
      </w:r>
    </w:p>
    <w:p>
      <w:pPr>
        <w:spacing w:after="100"/>
      </w:pPr>
      <w:r>
        <w:rPr>
          <w:rFonts w:ascii="Arial" w:cs="Arial" w:eastAsia="Arial" w:hAnsi="Arial"/>
          <w:b w:val="false"/>
          <w:bCs w:val="false"/>
          <w:i w:val="false"/>
          <w:iCs w:val="false"/>
          <w:color w:val="2C2C2A"/>
          <w:sz w:val="20"/>
          <w:szCs w:val="20"/>
        </w:rPr>
        <w:t xml:space="preserve"/>
      </w:r>
    </w:p>
    <w:p>
      <w:pPr>
        <w:pStyle w:val="Heading2"/>
        <w:spacing w:after="120" w:before="240"/>
      </w:pPr>
      <w:r>
        <w:rPr>
          <w:rFonts w:ascii="Arial" w:cs="Arial" w:eastAsia="Arial" w:hAnsi="Arial"/>
          <w:b/>
          <w:bCs/>
          <w:i w:val="false"/>
          <w:iCs w:val="false"/>
          <w:color w:val="2660A4"/>
          <w:sz w:val="24"/>
          <w:szCs w:val="24"/>
        </w:rPr>
        <w:t xml:space="preserve">1.1 El usuario</w:t>
      </w:r>
    </w:p>
    <w:p>
      <w:pPr>
        <w:spacing w:after="120"/>
      </w:pPr>
      <w:r>
        <w:rPr>
          <w:rFonts w:ascii="Arial" w:cs="Arial" w:eastAsia="Arial" w:hAnsi="Arial"/>
          <w:b w:val="false"/>
          <w:bCs w:val="false"/>
          <w:i w:val="false"/>
          <w:iCs w:val="false"/>
          <w:color w:val="2C2C2A"/>
          <w:sz w:val="20"/>
          <w:szCs w:val="20"/>
        </w:rPr>
        <w:t xml:space="preserve">Conocer al usuario es el punto de partida de cualquier decisión de diseño:</w:t>
      </w:r>
    </w:p>
    <w:p>
      <w:pPr>
        <w:spacing w:after="100"/>
      </w:pPr>
      <w:r>
        <w:rPr>
          <w:rFonts w:ascii="Arial" w:cs="Arial" w:eastAsia="Arial" w:hAnsi="Arial"/>
          <w:b w:val="false"/>
          <w:bCs w:val="false"/>
          <w:i w:val="false"/>
          <w:iCs w:val="false"/>
          <w:color w:val="2C2C2A"/>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DDDDDD" w:sz="1"/>
              <w:left w:val="single" w:color="DDDDDD" w:sz="1"/>
              <w:bottom w:val="single" w:color="DDDDDD" w:sz="1"/>
              <w:right w:val="single" w:color="DDDDDD" w:sz="1"/>
            </w:tcBorders>
            <w:shd w:fill="1A3F78"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Característica</w:t>
            </w:r>
          </w:p>
        </w:tc>
        <w:tc>
          <w:tcPr>
            <w:tcW w:type="dxa" w:w="6400"/>
            <w:tcBorders>
              <w:top w:val="single" w:color="DDDDDD" w:sz="1"/>
              <w:left w:val="single" w:color="DDDDDD" w:sz="1"/>
              <w:bottom w:val="single" w:color="DDDDDD" w:sz="1"/>
              <w:right w:val="single" w:color="DDDDDD" w:sz="1"/>
            </w:tcBorders>
            <w:shd w:fill="1A3F78"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Detalle</w:t>
            </w:r>
          </w:p>
        </w:tc>
      </w:tr>
      <w:tr>
        <w:tc>
          <w:tcPr>
            <w:tcW w:type="dxa" w:w="28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Perfil principal</w:t>
            </w:r>
          </w:p>
        </w:tc>
        <w:tc>
          <w:tcPr>
            <w:tcW w:type="dxa" w:w="64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Hombre, 25–55 años, aficionado al carpfishing desde nivel iniciado hasta experto</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Dispositivos</w:t>
            </w:r>
          </w:p>
        </w:tc>
        <w:tc>
          <w:tcPr>
            <w:tcW w:type="dxa" w:w="6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Mayoritariamente móvil (iOS y Android). También tablet y ordenador en casa</w:t>
            </w:r>
          </w:p>
        </w:tc>
      </w:tr>
      <w:tr>
        <w:tc>
          <w:tcPr>
            <w:tcW w:type="dxa" w:w="28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Cuándo consume</w:t>
            </w:r>
          </w:p>
        </w:tc>
        <w:tc>
          <w:tcPr>
            <w:tcW w:type="dxa" w:w="64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Tardes y fines de semana · Antes o después de una sesión de pesca · En el sofá</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Qué busca</w:t>
            </w:r>
          </w:p>
        </w:tc>
        <w:tc>
          <w:tcPr>
            <w:tcW w:type="dxa" w:w="6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Aprender técnicas, ver series de episodios, inspirarse, entretenerse</w:t>
            </w:r>
          </w:p>
        </w:tc>
      </w:tr>
      <w:tr>
        <w:tc>
          <w:tcPr>
            <w:tcW w:type="dxa" w:w="28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Relación con tech</w:t>
            </w:r>
          </w:p>
        </w:tc>
        <w:tc>
          <w:tcPr>
            <w:tcW w:type="dxa" w:w="64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Media — usa apps cotidianas (YouTube, Netflix, Instagram) sin problema</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Motivación pago</w:t>
            </w:r>
          </w:p>
        </w:tc>
        <w:tc>
          <w:tcPr>
            <w:tcW w:type="dxa" w:w="6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Contenido exclusivo que no encuentra en YouTube. Calidad de producción. Comunidad.</w:t>
            </w:r>
          </w:p>
        </w:tc>
      </w:tr>
      <w:tr>
        <w:tc>
          <w:tcPr>
            <w:tcW w:type="dxa" w:w="28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Idioma principal</w:t>
            </w:r>
          </w:p>
        </w:tc>
        <w:tc>
          <w:tcPr>
            <w:tcW w:type="dxa" w:w="64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Español. Hay suscriptores de otros países (Francia, Italia, Portugal, UK)</w:t>
            </w:r>
          </w:p>
        </w:tc>
      </w:tr>
    </w:tbl>
    <w:p>
      <w:pPr>
        <w:spacing w:after="100"/>
      </w:pPr>
      <w:r>
        <w:rPr>
          <w:rFonts w:ascii="Arial" w:cs="Arial" w:eastAsia="Arial" w:hAnsi="Arial"/>
          <w:b w:val="false"/>
          <w:bCs w:val="false"/>
          <w:i w:val="false"/>
          <w:iCs w:val="false"/>
          <w:color w:val="2C2C2A"/>
          <w:sz w:val="20"/>
          <w:szCs w:val="20"/>
        </w:rPr>
        <w:t xml:space="preserve"/>
      </w:r>
    </w:p>
    <w:p>
      <w:pPr>
        <w:pStyle w:val="Heading2"/>
        <w:spacing w:after="120" w:before="240"/>
      </w:pPr>
      <w:r>
        <w:rPr>
          <w:rFonts w:ascii="Arial" w:cs="Arial" w:eastAsia="Arial" w:hAnsi="Arial"/>
          <w:b/>
          <w:bCs/>
          <w:i w:val="false"/>
          <w:iCs w:val="false"/>
          <w:color w:val="2660A4"/>
          <w:sz w:val="24"/>
          <w:szCs w:val="24"/>
        </w:rPr>
        <w:t xml:space="preserve">1.2 Referentes visuales</w:t>
      </w:r>
    </w:p>
    <w:p>
      <w:pPr>
        <w:spacing w:after="120"/>
      </w:pPr>
      <w:r>
        <w:rPr>
          <w:rFonts w:ascii="Arial" w:cs="Arial" w:eastAsia="Arial" w:hAnsi="Arial"/>
          <w:b w:val="false"/>
          <w:bCs w:val="false"/>
          <w:i w:val="false"/>
          <w:iCs w:val="false"/>
          <w:color w:val="2C2C2A"/>
          <w:sz w:val="20"/>
          <w:szCs w:val="20"/>
        </w:rPr>
        <w:t xml:space="preserve">No se pide copiar estos referentes sino entender qué elementos funcionan para el usuario de esta plataforma:</w:t>
      </w:r>
    </w:p>
    <w:p>
      <w:pPr>
        <w:spacing w:after="100"/>
      </w:pPr>
      <w:r>
        <w:rPr>
          <w:rFonts w:ascii="Arial" w:cs="Arial" w:eastAsia="Arial" w:hAnsi="Arial"/>
          <w:b w:val="false"/>
          <w:bCs w:val="false"/>
          <w:i w:val="false"/>
          <w:iCs w:val="false"/>
          <w:color w:val="2C2C2A"/>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600"/>
      </w:tblGrid>
      <w:tr>
        <w:tc>
          <w:tcPr>
            <w:tcW w:type="dxa" w:w="1800"/>
            <w:tcBorders>
              <w:top w:val="single" w:color="DDDDDD" w:sz="1"/>
              <w:left w:val="single" w:color="DDDDDD" w:sz="1"/>
              <w:bottom w:val="single" w:color="DDDDDD" w:sz="1"/>
              <w:right w:val="single" w:color="DDDDDD" w:sz="1"/>
            </w:tcBorders>
            <w:shd w:fill="1A3F78"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Referente</w:t>
            </w:r>
          </w:p>
        </w:tc>
        <w:tc>
          <w:tcPr>
            <w:tcW w:type="dxa" w:w="3800"/>
            <w:tcBorders>
              <w:top w:val="single" w:color="DDDDDD" w:sz="1"/>
              <w:left w:val="single" w:color="DDDDDD" w:sz="1"/>
              <w:bottom w:val="single" w:color="DDDDDD" w:sz="1"/>
              <w:right w:val="single" w:color="DDDDDD" w:sz="1"/>
            </w:tcBorders>
            <w:shd w:fill="1A3F78"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Qué tomar de él</w:t>
            </w:r>
          </w:p>
        </w:tc>
        <w:tc>
          <w:tcPr>
            <w:tcW w:type="dxa" w:w="3600"/>
            <w:tcBorders>
              <w:top w:val="single" w:color="DDDDDD" w:sz="1"/>
              <w:left w:val="single" w:color="DDDDDD" w:sz="1"/>
              <w:bottom w:val="single" w:color="DDDDDD" w:sz="1"/>
              <w:right w:val="single" w:color="DDDDDD" w:sz="1"/>
            </w:tcBorders>
            <w:shd w:fill="1A3F78"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Qué evitar</w:t>
            </w:r>
          </w:p>
        </w:tc>
      </w:tr>
      <w:tr>
        <w:tc>
          <w:tcPr>
            <w:tcW w:type="dxa" w:w="18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Netflix</w:t>
            </w:r>
          </w:p>
        </w:tc>
        <w:tc>
          <w:tcPr>
            <w:tcW w:type="dxa" w:w="38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Estructura de home con filas horizontales · Hero banner · Miniaturas grandes · Fondo oscuro</w:t>
            </w:r>
          </w:p>
        </w:tc>
        <w:tc>
          <w:tcPr>
            <w:tcW w:type="dxa" w:w="36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Densidad excesiva de contenido · Tipografías demasiado genéricas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Disney+</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Limpieza visual · Jerarquía clara · Espacios en blanco generosos · Navegación sencilla</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Paleta de colores orientada a infantil</w:t>
            </w:r>
          </w:p>
        </w:tc>
      </w:tr>
      <w:tr>
        <w:tc>
          <w:tcPr>
            <w:tcW w:type="dxa" w:w="18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YouTube</w:t>
            </w:r>
          </w:p>
        </w:tc>
        <w:tc>
          <w:tcPr>
            <w:tcW w:type="dxa" w:w="38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Familiaridad del reproductor · Thumbnails descriptivas · Botones de acción claros</w:t>
            </w:r>
          </w:p>
        </w:tc>
        <w:tc>
          <w:tcPr>
            <w:tcW w:type="dxa" w:w="36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Exceso de elementos en pantalla · Sensación de red social</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Mubi</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Sofisticación · Fotografía como protagonista · Tipografía elegante</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Minimalismo excesivo que dificulta el descubrimiento de contenido</w:t>
            </w:r>
          </w:p>
        </w:tc>
      </w:tr>
      <w:tr>
        <w:tc>
          <w:tcPr>
            <w:tcW w:type="dxa" w:w="18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Catfish TV</w:t>
            </w:r>
          </w:p>
        </w:tc>
        <w:tc>
          <w:tcPr>
            <w:tcW w:type="dxa" w:w="38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Referente directo del sector pesca — ver qué hace bien y qué se puede mejorar</w:t>
            </w:r>
          </w:p>
        </w:tc>
        <w:tc>
          <w:tcPr>
            <w:tcW w:type="dxa" w:w="36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Diseño anticuado, baja calidad visual percibida</w:t>
            </w:r>
          </w:p>
        </w:tc>
      </w:tr>
    </w:tbl>
    <w:p>
      <w:r>
        <w:br w:type="page"/>
      </w:r>
    </w:p>
    <w:p>
      <w:pPr>
        <w:pStyle w:val="Heading1"/>
        <w:spacing w:after="160" w:before="340"/>
      </w:pPr>
      <w:r>
        <w:rPr>
          <w:rFonts w:ascii="Arial" w:cs="Arial" w:eastAsia="Arial" w:hAnsi="Arial"/>
          <w:b/>
          <w:bCs/>
          <w:i w:val="false"/>
          <w:iCs w:val="false"/>
          <w:color w:val="1A3F78"/>
          <w:sz w:val="30"/>
          <w:szCs w:val="30"/>
        </w:rPr>
        <w:t xml:space="preserve">2. Identidad visual y sistema de diseño</w:t>
      </w:r>
    </w:p>
    <w:p>
      <w:pPr>
        <w:pBdr>
          <w:bottom w:val="single" w:color="2660A4" w:sz="4" w:space="1"/>
        </w:pBdr>
        <w:spacing w:after="200"/>
      </w:pPr>
      <w:r>
        <w:rPr>
          <w:rFonts w:ascii="Arial" w:cs="Arial" w:eastAsia="Arial" w:hAnsi="Arial"/>
          <w:b w:val="false"/>
          <w:bCs w:val="false"/>
          <w:i w:val="false"/>
          <w:iCs w:val="false"/>
          <w:color w:val="2C2C2A"/>
          <w:sz w:val="20"/>
          <w:szCs w:val="20"/>
        </w:rPr>
        <w:t xml:space="preserve"/>
      </w:r>
    </w:p>
    <w:p>
      <w:pPr>
        <w:spacing w:after="120"/>
      </w:pPr>
      <w:r>
        <w:rPr>
          <w:rFonts w:ascii="Arial" w:cs="Arial" w:eastAsia="Arial" w:hAnsi="Arial"/>
          <w:b w:val="false"/>
          <w:bCs w:val="false"/>
          <w:i w:val="false"/>
          <w:iCs w:val="false"/>
          <w:color w:val="2C2C2A"/>
          <w:sz w:val="20"/>
          <w:szCs w:val="20"/>
        </w:rPr>
        <w:t xml:space="preserve">El diseñador debe proponer o adaptar una identidad visual coherente con el mundo del carpfishing: naturaleza, agua, amanecer, paciencia, pasión. La identidad se aplica en los tres canales (web, iOS, Android) de forma idéntica.</w:t>
      </w:r>
    </w:p>
    <w:p>
      <w:pPr>
        <w:spacing w:after="100"/>
      </w:pPr>
      <w:r>
        <w:rPr>
          <w:rFonts w:ascii="Arial" w:cs="Arial" w:eastAsia="Arial" w:hAnsi="Arial"/>
          <w:b w:val="false"/>
          <w:bCs w:val="false"/>
          <w:i w:val="false"/>
          <w:iCs w:val="false"/>
          <w:color w:val="2C2C2A"/>
          <w:sz w:val="20"/>
          <w:szCs w:val="20"/>
        </w:rPr>
        <w:t xml:space="preserve"/>
      </w:r>
    </w:p>
    <w:p>
      <w:pPr>
        <w:pStyle w:val="Heading2"/>
        <w:spacing w:after="120" w:before="240"/>
      </w:pPr>
      <w:r>
        <w:rPr>
          <w:rFonts w:ascii="Arial" w:cs="Arial" w:eastAsia="Arial" w:hAnsi="Arial"/>
          <w:b/>
          <w:bCs/>
          <w:i w:val="false"/>
          <w:iCs w:val="false"/>
          <w:color w:val="2660A4"/>
          <w:sz w:val="24"/>
          <w:szCs w:val="24"/>
        </w:rPr>
        <w:t xml:space="preserve">2.1 Paleta de colores</w:t>
      </w:r>
    </w:p>
    <w:p>
      <w:pPr>
        <w:spacing w:after="120"/>
      </w:pPr>
      <w:r>
        <w:rPr>
          <w:rFonts w:ascii="Arial" w:cs="Arial" w:eastAsia="Arial" w:hAnsi="Arial"/>
          <w:b w:val="false"/>
          <w:bCs w:val="false"/>
          <w:i w:val="false"/>
          <w:iCs w:val="false"/>
          <w:color w:val="2C2C2A"/>
          <w:sz w:val="20"/>
          <w:szCs w:val="20"/>
        </w:rPr>
        <w:t xml:space="preserve">Se propone una dirección como punto de partida. El diseñador tiene libertad para proponer variaciones justificadas:</w:t>
      </w:r>
    </w:p>
    <w:p>
      <w:pPr>
        <w:spacing w:after="100"/>
      </w:pPr>
      <w:r>
        <w:rPr>
          <w:rFonts w:ascii="Arial" w:cs="Arial" w:eastAsia="Arial" w:hAnsi="Arial"/>
          <w:b w:val="false"/>
          <w:bCs w:val="false"/>
          <w:i w:val="false"/>
          <w:iCs w:val="false"/>
          <w:color w:val="2C2C2A"/>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000"/>
      </w:tblGrid>
      <w:tr>
        <w:tc>
          <w:tcPr>
            <w:tcW w:type="dxa" w:w="2200"/>
            <w:tcBorders>
              <w:top w:val="single" w:color="DDDDDD" w:sz="1"/>
              <w:left w:val="single" w:color="DDDDDD" w:sz="1"/>
              <w:bottom w:val="single" w:color="DDDDDD" w:sz="1"/>
              <w:right w:val="single" w:color="DDDDDD" w:sz="1"/>
            </w:tcBorders>
            <w:shd w:fill="1A3F78"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Rol</w:t>
            </w:r>
          </w:p>
        </w:tc>
        <w:tc>
          <w:tcPr>
            <w:tcW w:type="dxa" w:w="3000"/>
            <w:tcBorders>
              <w:top w:val="single" w:color="DDDDDD" w:sz="1"/>
              <w:left w:val="single" w:color="DDDDDD" w:sz="1"/>
              <w:bottom w:val="single" w:color="DDDDDD" w:sz="1"/>
              <w:right w:val="single" w:color="DDDDDD" w:sz="1"/>
            </w:tcBorders>
            <w:shd w:fill="1A3F78"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Dirección propuesta</w:t>
            </w:r>
          </w:p>
        </w:tc>
        <w:tc>
          <w:tcPr>
            <w:tcW w:type="dxa" w:w="4000"/>
            <w:tcBorders>
              <w:top w:val="single" w:color="DDDDDD" w:sz="1"/>
              <w:left w:val="single" w:color="DDDDDD" w:sz="1"/>
              <w:bottom w:val="single" w:color="DDDDDD" w:sz="1"/>
              <w:right w:val="single" w:color="DDDDDD" w:sz="1"/>
            </w:tcBorders>
            <w:shd w:fill="1A3F78"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Uso</w:t>
            </w:r>
          </w:p>
        </w:tc>
      </w:tr>
      <w:tr>
        <w:tc>
          <w:tcPr>
            <w:tcW w:type="dxa" w:w="22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Color primario</w:t>
            </w:r>
          </w:p>
        </w:tc>
        <w:tc>
          <w:tcPr>
            <w:tcW w:type="dxa" w:w="30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Azul profundo oscuro (#0D1F3C o similar)</w:t>
            </w:r>
          </w:p>
        </w:tc>
        <w:tc>
          <w:tcPr>
            <w:tcW w:type="dxa" w:w="40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Fondos principales, navbar, botones primarios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Color de acento</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Verde agua / verde musgo (#2A7F5F o similar)</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CTAs, badges, elementos interactivos, progreso</w:t>
            </w:r>
          </w:p>
        </w:tc>
      </w:tr>
      <w:tr>
        <w:tc>
          <w:tcPr>
            <w:tcW w:type="dxa" w:w="22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Color neutro claro</w:t>
            </w:r>
          </w:p>
        </w:tc>
        <w:tc>
          <w:tcPr>
            <w:tcW w:type="dxa" w:w="30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Blanco roto / gris muy claro (#F5F5F0)</w:t>
            </w:r>
          </w:p>
        </w:tc>
        <w:tc>
          <w:tcPr>
            <w:tcW w:type="dxa" w:w="40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Fondos de tarjetas en modo claro, textos sobre oscuro</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Color de texto</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Blanco puro y gris claro (#FFFFFF, #CCCCCC)</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Textos sobre fondos oscuros</w:t>
            </w:r>
          </w:p>
        </w:tc>
      </w:tr>
      <w:tr>
        <w:tc>
          <w:tcPr>
            <w:tcW w:type="dxa" w:w="22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Color de error</w:t>
            </w:r>
          </w:p>
        </w:tc>
        <w:tc>
          <w:tcPr>
            <w:tcW w:type="dxa" w:w="30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Rojo suave (#E53E3E)</w:t>
            </w:r>
          </w:p>
        </w:tc>
        <w:tc>
          <w:tcPr>
            <w:tcW w:type="dxa" w:w="40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Mensajes de error, pagos fallidos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Color de éxito</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Verde (#38A169)</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Confirmaciones, suscripción activa</w:t>
            </w:r>
          </w:p>
        </w:tc>
      </w:tr>
    </w:tbl>
    <w:p>
      <w:pPr>
        <w:spacing w:after="100"/>
      </w:pPr>
      <w:r>
        <w:rPr>
          <w:rFonts w:ascii="Arial" w:cs="Arial" w:eastAsia="Arial" w:hAnsi="Arial"/>
          <w:b w:val="false"/>
          <w:bCs w:val="false"/>
          <w:i w:val="false"/>
          <w:iCs w:val="false"/>
          <w:color w:val="2C2C2A"/>
          <w:sz w:val="20"/>
          <w:szCs w:val="20"/>
        </w:rPr>
        <w:t xml:space="preserve"/>
      </w:r>
    </w:p>
    <w:p>
      <w:pPr>
        <w:pBdr>
          <w:left w:val="single" w:color="2660A4" w:sz="8" w:space="4"/>
        </w:pBdr>
        <w:spacing w:after="160" w:before="60"/>
        <w:ind w:left="360"/>
      </w:pPr>
      <w:r>
        <w:rPr>
          <w:rFonts w:ascii="Arial" w:cs="Arial" w:eastAsia="Arial" w:hAnsi="Arial"/>
          <w:b w:val="false"/>
          <w:bCs w:val="false"/>
          <w:i/>
          <w:iCs/>
          <w:color w:val="444444"/>
          <w:sz w:val="19"/>
          <w:szCs w:val="19"/>
        </w:rPr>
        <w:t xml:space="preserve">La plataforma debe ofrecer modo oscuro por defecto (como Netflix) ya que el consumo de vídeo se realiza principalmente en entornos con poca luz. El modo claro es opcional en una segunda fase.</w:t>
      </w:r>
    </w:p>
    <w:p>
      <w:pPr>
        <w:spacing w:after="100"/>
      </w:pPr>
      <w:r>
        <w:rPr>
          <w:rFonts w:ascii="Arial" w:cs="Arial" w:eastAsia="Arial" w:hAnsi="Arial"/>
          <w:b w:val="false"/>
          <w:bCs w:val="false"/>
          <w:i w:val="false"/>
          <w:iCs w:val="false"/>
          <w:color w:val="2C2C2A"/>
          <w:sz w:val="20"/>
          <w:szCs w:val="20"/>
        </w:rPr>
        <w:t xml:space="preserve"/>
      </w:r>
    </w:p>
    <w:p>
      <w:pPr>
        <w:pStyle w:val="Heading2"/>
        <w:spacing w:after="120" w:before="240"/>
      </w:pPr>
      <w:r>
        <w:rPr>
          <w:rFonts w:ascii="Arial" w:cs="Arial" w:eastAsia="Arial" w:hAnsi="Arial"/>
          <w:b/>
          <w:bCs/>
          <w:i w:val="false"/>
          <w:iCs w:val="false"/>
          <w:color w:val="2660A4"/>
          <w:sz w:val="24"/>
          <w:szCs w:val="24"/>
        </w:rPr>
        <w:t xml:space="preserve">2.2 Tipografía</w:t>
      </w:r>
    </w:p>
    <w:p>
      <w:pPr>
        <w:spacing w:after="120"/>
      </w:pPr>
      <w:r>
        <w:rPr>
          <w:rFonts w:ascii="Arial" w:cs="Arial" w:eastAsia="Arial" w:hAnsi="Arial"/>
          <w:b w:val="false"/>
          <w:bCs w:val="false"/>
          <w:i w:val="false"/>
          <w:iCs w:val="false"/>
          <w:color w:val="2C2C2A"/>
          <w:sz w:val="20"/>
          <w:szCs w:val="20"/>
        </w:rPr>
        <w:t xml:space="preserve">Se requieren dos familias tipográficas como máximo, ambas disponibles en Google Fonts (gratuitas):</w:t>
      </w:r>
    </w:p>
    <w:p>
      <w:pPr>
        <w:spacing w:after="100"/>
      </w:pPr>
      <w:r>
        <w:rPr>
          <w:rFonts w:ascii="Arial" w:cs="Arial" w:eastAsia="Arial" w:hAnsi="Arial"/>
          <w:b w:val="false"/>
          <w:bCs w:val="false"/>
          <w:i w:val="false"/>
          <w:iCs w:val="false"/>
          <w:color w:val="2C2C2A"/>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800"/>
      </w:tblGrid>
      <w:tr>
        <w:tc>
          <w:tcPr>
            <w:tcW w:type="dxa" w:w="2200"/>
            <w:tcBorders>
              <w:top w:val="single" w:color="DDDDDD" w:sz="1"/>
              <w:left w:val="single" w:color="DDDDDD" w:sz="1"/>
              <w:bottom w:val="single" w:color="DDDDDD" w:sz="1"/>
              <w:right w:val="single" w:color="DDDDDD" w:sz="1"/>
            </w:tcBorders>
            <w:shd w:fill="1A3F78"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Rol</w:t>
            </w:r>
          </w:p>
        </w:tc>
        <w:tc>
          <w:tcPr>
            <w:tcW w:type="dxa" w:w="3200"/>
            <w:tcBorders>
              <w:top w:val="single" w:color="DDDDDD" w:sz="1"/>
              <w:left w:val="single" w:color="DDDDDD" w:sz="1"/>
              <w:bottom w:val="single" w:color="DDDDDD" w:sz="1"/>
              <w:right w:val="single" w:color="DDDDDD" w:sz="1"/>
            </w:tcBorders>
            <w:shd w:fill="1A3F78"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Sugerencia</w:t>
            </w:r>
          </w:p>
        </w:tc>
        <w:tc>
          <w:tcPr>
            <w:tcW w:type="dxa" w:w="3800"/>
            <w:tcBorders>
              <w:top w:val="single" w:color="DDDDDD" w:sz="1"/>
              <w:left w:val="single" w:color="DDDDDD" w:sz="1"/>
              <w:bottom w:val="single" w:color="DDDDDD" w:sz="1"/>
              <w:right w:val="single" w:color="DDDDDD" w:sz="1"/>
            </w:tcBorders>
            <w:shd w:fill="1A3F78"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Uso</w:t>
            </w:r>
          </w:p>
        </w:tc>
      </w:tr>
      <w:tr>
        <w:tc>
          <w:tcPr>
            <w:tcW w:type="dxa" w:w="22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Titulares (Display)</w:t>
            </w:r>
          </w:p>
        </w:tc>
        <w:tc>
          <w:tcPr>
            <w:tcW w:type="dxa" w:w="32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Inter Bold / Montserrat Bold / Sora</w:t>
            </w:r>
          </w:p>
        </w:tc>
        <w:tc>
          <w:tcPr>
            <w:tcW w:type="dxa" w:w="38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Títulos de vídeos, nombres de series, hero banner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Cuerpo de texto</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Inter Regular / Inter Medium</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Descripciones, menús, botones, metadatos</w:t>
            </w:r>
          </w:p>
        </w:tc>
      </w:tr>
    </w:tbl>
    <w:p>
      <w:pPr>
        <w:spacing w:after="100"/>
      </w:pPr>
      <w:r>
        <w:rPr>
          <w:rFonts w:ascii="Arial" w:cs="Arial" w:eastAsia="Arial" w:hAnsi="Arial"/>
          <w:b w:val="false"/>
          <w:bCs w:val="false"/>
          <w:i w:val="false"/>
          <w:iCs w:val="false"/>
          <w:color w:val="2C2C2A"/>
          <w:sz w:val="20"/>
          <w:szCs w:val="20"/>
        </w:rPr>
        <w:t xml:space="preserve"/>
      </w:r>
    </w:p>
    <w:p>
      <w:pPr>
        <w:pBdr>
          <w:left w:val="single" w:color="2660A4" w:sz="8" w:space="4"/>
        </w:pBdr>
        <w:spacing w:after="160" w:before="60"/>
        <w:ind w:left="360"/>
      </w:pPr>
      <w:r>
        <w:rPr>
          <w:rFonts w:ascii="Arial" w:cs="Arial" w:eastAsia="Arial" w:hAnsi="Arial"/>
          <w:b w:val="false"/>
          <w:bCs w:val="false"/>
          <w:i/>
          <w:iCs/>
          <w:color w:val="444444"/>
          <w:sz w:val="19"/>
          <w:szCs w:val="19"/>
        </w:rPr>
        <w:t xml:space="preserve">Todas las fuentes deben ser Google Fonts o de licencia libre para uso comercial sin restricciones. El desarrollador las carga directamente desde Google Fonts sin coste adicional.</w:t>
      </w:r>
    </w:p>
    <w:p>
      <w:pPr>
        <w:spacing w:after="100"/>
      </w:pPr>
      <w:r>
        <w:rPr>
          <w:rFonts w:ascii="Arial" w:cs="Arial" w:eastAsia="Arial" w:hAnsi="Arial"/>
          <w:b w:val="false"/>
          <w:bCs w:val="false"/>
          <w:i w:val="false"/>
          <w:iCs w:val="false"/>
          <w:color w:val="2C2C2A"/>
          <w:sz w:val="20"/>
          <w:szCs w:val="20"/>
        </w:rPr>
        <w:t xml:space="preserve"/>
      </w:r>
    </w:p>
    <w:p>
      <w:pPr>
        <w:pStyle w:val="Heading2"/>
        <w:spacing w:after="120" w:before="240"/>
      </w:pPr>
      <w:r>
        <w:rPr>
          <w:rFonts w:ascii="Arial" w:cs="Arial" w:eastAsia="Arial" w:hAnsi="Arial"/>
          <w:b/>
          <w:bCs/>
          <w:i w:val="false"/>
          <w:iCs w:val="false"/>
          <w:color w:val="2660A4"/>
          <w:sz w:val="24"/>
          <w:szCs w:val="24"/>
        </w:rPr>
        <w:t xml:space="preserve">2.3 Iconografía</w:t>
      </w:r>
    </w:p>
    <w:p>
      <w:pPr>
        <w:pStyle w:val="ListParagraph"/>
        <w:numPr>
          <w:ilvl w:val="0"/>
          <w:numId w:val="2"/>
        </w:numPr>
        <w:spacing w:after="80"/>
      </w:pPr>
      <w:r>
        <w:rPr>
          <w:rFonts w:ascii="Arial" w:cs="Arial" w:eastAsia="Arial" w:hAnsi="Arial"/>
          <w:b w:val="false"/>
          <w:bCs w:val="false"/>
          <w:i w:val="false"/>
          <w:iCs w:val="false"/>
          <w:color w:val="2C2C2A"/>
          <w:sz w:val="20"/>
          <w:szCs w:val="20"/>
        </w:rPr>
        <w:t xml:space="preserve">Usar la librería Tabler Icons (tabler.io) — open source, 5.000+ iconos, consistentes y modernos</w:t>
      </w:r>
    </w:p>
    <w:p>
      <w:pPr>
        <w:pStyle w:val="ListParagraph"/>
        <w:numPr>
          <w:ilvl w:val="0"/>
          <w:numId w:val="2"/>
        </w:numPr>
        <w:spacing w:after="80"/>
      </w:pPr>
      <w:r>
        <w:rPr>
          <w:rFonts w:ascii="Arial" w:cs="Arial" w:eastAsia="Arial" w:hAnsi="Arial"/>
          <w:b w:val="false"/>
          <w:bCs w:val="false"/>
          <w:i w:val="false"/>
          <w:iCs w:val="false"/>
          <w:color w:val="2C2C2A"/>
          <w:sz w:val="20"/>
          <w:szCs w:val="20"/>
        </w:rPr>
        <w:t xml:space="preserve">Estilo: línea fina (stroke), no rellenos sólidos excepto en estados activos</w:t>
      </w:r>
    </w:p>
    <w:p>
      <w:pPr>
        <w:pStyle w:val="ListParagraph"/>
        <w:numPr>
          <w:ilvl w:val="0"/>
          <w:numId w:val="2"/>
        </w:numPr>
        <w:spacing w:after="80"/>
      </w:pPr>
      <w:r>
        <w:rPr>
          <w:rFonts w:ascii="Arial" w:cs="Arial" w:eastAsia="Arial" w:hAnsi="Arial"/>
          <w:b w:val="false"/>
          <w:bCs w:val="false"/>
          <w:i w:val="false"/>
          <w:iCs w:val="false"/>
          <w:color w:val="2C2C2A"/>
          <w:sz w:val="20"/>
          <w:szCs w:val="20"/>
        </w:rPr>
        <w:t xml:space="preserve">Tamaño base: 24px en móvil, 20px en web</w:t>
      </w:r>
    </w:p>
    <w:p>
      <w:pPr>
        <w:pStyle w:val="ListParagraph"/>
        <w:numPr>
          <w:ilvl w:val="0"/>
          <w:numId w:val="2"/>
        </w:numPr>
        <w:spacing w:after="80"/>
      </w:pPr>
      <w:r>
        <w:rPr>
          <w:rFonts w:ascii="Arial" w:cs="Arial" w:eastAsia="Arial" w:hAnsi="Arial"/>
          <w:b w:val="false"/>
          <w:bCs w:val="false"/>
          <w:i w:val="false"/>
          <w:iCs w:val="false"/>
          <w:color w:val="2C2C2A"/>
          <w:sz w:val="20"/>
          <w:szCs w:val="20"/>
        </w:rPr>
        <w:t xml:space="preserve">El pack completo es gratuito y ya está integrado en el proyecto del desarrollador</w:t>
      </w:r>
    </w:p>
    <w:p>
      <w:pPr>
        <w:spacing w:after="100"/>
      </w:pPr>
      <w:r>
        <w:rPr>
          <w:rFonts w:ascii="Arial" w:cs="Arial" w:eastAsia="Arial" w:hAnsi="Arial"/>
          <w:b w:val="false"/>
          <w:bCs w:val="false"/>
          <w:i w:val="false"/>
          <w:iCs w:val="false"/>
          <w:color w:val="2C2C2A"/>
          <w:sz w:val="20"/>
          <w:szCs w:val="20"/>
        </w:rPr>
        <w:t xml:space="preserve"/>
      </w:r>
    </w:p>
    <w:p>
      <w:pPr>
        <w:pStyle w:val="Heading2"/>
        <w:spacing w:after="120" w:before="240"/>
      </w:pPr>
      <w:r>
        <w:rPr>
          <w:rFonts w:ascii="Arial" w:cs="Arial" w:eastAsia="Arial" w:hAnsi="Arial"/>
          <w:b/>
          <w:bCs/>
          <w:i w:val="false"/>
          <w:iCs w:val="false"/>
          <w:color w:val="2660A4"/>
          <w:sz w:val="24"/>
          <w:szCs w:val="24"/>
        </w:rPr>
        <w:t xml:space="preserve">2.4 Componentes del sistema de diseño</w:t>
      </w:r>
    </w:p>
    <w:p>
      <w:pPr>
        <w:spacing w:after="120"/>
      </w:pPr>
      <w:r>
        <w:rPr>
          <w:rFonts w:ascii="Arial" w:cs="Arial" w:eastAsia="Arial" w:hAnsi="Arial"/>
          <w:b w:val="false"/>
          <w:bCs w:val="false"/>
          <w:i w:val="false"/>
          <w:iCs w:val="false"/>
          <w:color w:val="2C2C2A"/>
          <w:sz w:val="20"/>
          <w:szCs w:val="20"/>
        </w:rPr>
        <w:t xml:space="preserve">El diseñador debe crear en Figma los siguientes componentes reutilizables que el desarrollador implementará:</w:t>
      </w:r>
    </w:p>
    <w:p>
      <w:pPr>
        <w:spacing w:after="100"/>
      </w:pPr>
      <w:r>
        <w:rPr>
          <w:rFonts w:ascii="Arial" w:cs="Arial" w:eastAsia="Arial" w:hAnsi="Arial"/>
          <w:b w:val="false"/>
          <w:bCs w:val="false"/>
          <w:i w:val="false"/>
          <w:iCs w:val="false"/>
          <w:color w:val="2C2C2A"/>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DDDDDD" w:sz="1"/>
              <w:left w:val="single" w:color="DDDDDD" w:sz="1"/>
              <w:bottom w:val="single" w:color="DDDDDD" w:sz="1"/>
              <w:right w:val="single" w:color="DDDDDD" w:sz="1"/>
            </w:tcBorders>
            <w:shd w:fill="1A3F78"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Componente</w:t>
            </w:r>
          </w:p>
        </w:tc>
        <w:tc>
          <w:tcPr>
            <w:tcW w:type="dxa" w:w="6000"/>
            <w:tcBorders>
              <w:top w:val="single" w:color="DDDDDD" w:sz="1"/>
              <w:left w:val="single" w:color="DDDDDD" w:sz="1"/>
              <w:bottom w:val="single" w:color="DDDDDD" w:sz="1"/>
              <w:right w:val="single" w:color="DDDDDD" w:sz="1"/>
            </w:tcBorders>
            <w:shd w:fill="1A3F78"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Variantes necesarias</w:t>
            </w:r>
          </w:p>
        </w:tc>
      </w:tr>
      <w:tr>
        <w:tc>
          <w:tcPr>
            <w:tcW w:type="dxa" w:w="32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Botón</w:t>
            </w:r>
          </w:p>
        </w:tc>
        <w:tc>
          <w:tcPr>
            <w:tcW w:type="dxa" w:w="60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Primary · Secondary · Ghost · Danger · Disabled · Loading</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Tarjeta de vídeo (VideoCard)</w:t>
            </w:r>
          </w:p>
        </w:tc>
        <w:tc>
          <w:tcPr>
            <w:tcW w:type="dxa" w:w="6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Normal · Hover · Con progreso de reproducción · Con badge 'Nuevo'</w:t>
            </w:r>
          </w:p>
        </w:tc>
      </w:tr>
      <w:tr>
        <w:tc>
          <w:tcPr>
            <w:tcW w:type="dxa" w:w="32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Fila de vídeos (Row)</w:t>
            </w:r>
          </w:p>
        </w:tc>
        <w:tc>
          <w:tcPr>
            <w:tcW w:type="dxa" w:w="60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Con título de categoría · Con botón 'Ver todos' · Scroll horizontal</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Reproductor</w:t>
            </w:r>
          </w:p>
        </w:tc>
        <w:tc>
          <w:tcPr>
            <w:tcW w:type="dxa" w:w="6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Controles: play/pausa, progreso, volumen, pantalla completa, velocidad</w:t>
            </w:r>
          </w:p>
        </w:tc>
      </w:tr>
      <w:tr>
        <w:tc>
          <w:tcPr>
            <w:tcW w:type="dxa" w:w="32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Badge / Etiqueta</w:t>
            </w:r>
          </w:p>
        </w:tc>
        <w:tc>
          <w:tcPr>
            <w:tcW w:type="dxa" w:w="60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Plan activo · Nuevo · Serie · Episodio N · Duración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Input de formulario</w:t>
            </w:r>
          </w:p>
        </w:tc>
        <w:tc>
          <w:tcPr>
            <w:tcW w:type="dxa" w:w="6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Default · Focus · Error · Disabled</w:t>
            </w:r>
          </w:p>
        </w:tc>
      </w:tr>
      <w:tr>
        <w:tc>
          <w:tcPr>
            <w:tcW w:type="dxa" w:w="32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Navegación (Navbar)</w:t>
            </w:r>
          </w:p>
        </w:tc>
        <w:tc>
          <w:tcPr>
            <w:tcW w:type="dxa" w:w="60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Web top navbar · App bottom tab bar (5 tabs)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Modal</w:t>
            </w:r>
          </w:p>
        </w:tc>
        <w:tc>
          <w:tcPr>
            <w:tcW w:type="dxa" w:w="6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Confirmación · Error · Información</w:t>
            </w:r>
          </w:p>
        </w:tc>
      </w:tr>
      <w:tr>
        <w:tc>
          <w:tcPr>
            <w:tcW w:type="dxa" w:w="32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Avatar de usuario</w:t>
            </w:r>
          </w:p>
        </w:tc>
        <w:tc>
          <w:tcPr>
            <w:tcW w:type="dxa" w:w="60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Con imagen · Sin imagen (iniciales)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Spinner / Loading</w:t>
            </w:r>
          </w:p>
        </w:tc>
        <w:tc>
          <w:tcPr>
            <w:tcW w:type="dxa" w:w="6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Para carga de vídeos y listas</w:t>
            </w:r>
          </w:p>
        </w:tc>
      </w:tr>
      <w:tr>
        <w:tc>
          <w:tcPr>
            <w:tcW w:type="dxa" w:w="32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Toast / Notificación</w:t>
            </w:r>
          </w:p>
        </w:tc>
        <w:tc>
          <w:tcPr>
            <w:tcW w:type="dxa" w:w="60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Éxito · Error · Información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Hero Banner</w:t>
            </w:r>
          </w:p>
        </w:tc>
        <w:tc>
          <w:tcPr>
            <w:tcW w:type="dxa" w:w="6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Con vídeo en loop · Con imagen estática · Con título superpuesto</w:t>
            </w:r>
          </w:p>
        </w:tc>
      </w:tr>
    </w:tbl>
    <w:p>
      <w:r>
        <w:br w:type="page"/>
      </w:r>
    </w:p>
    <w:p>
      <w:pPr>
        <w:pStyle w:val="Heading1"/>
        <w:spacing w:after="160" w:before="340"/>
      </w:pPr>
      <w:r>
        <w:rPr>
          <w:rFonts w:ascii="Arial" w:cs="Arial" w:eastAsia="Arial" w:hAnsi="Arial"/>
          <w:b/>
          <w:bCs/>
          <w:i w:val="false"/>
          <w:iCs w:val="false"/>
          <w:color w:val="1A3F78"/>
          <w:sz w:val="30"/>
          <w:szCs w:val="30"/>
        </w:rPr>
        <w:t xml:space="preserve">3. Pantallas a diseñar</w:t>
      </w:r>
    </w:p>
    <w:p>
      <w:pPr>
        <w:pBdr>
          <w:bottom w:val="single" w:color="2660A4" w:sz="4" w:space="1"/>
        </w:pBdr>
        <w:spacing w:after="200"/>
      </w:pPr>
      <w:r>
        <w:rPr>
          <w:rFonts w:ascii="Arial" w:cs="Arial" w:eastAsia="Arial" w:hAnsi="Arial"/>
          <w:b w:val="false"/>
          <w:bCs w:val="false"/>
          <w:i w:val="false"/>
          <w:iCs w:val="false"/>
          <w:color w:val="2C2C2A"/>
          <w:sz w:val="20"/>
          <w:szCs w:val="20"/>
        </w:rPr>
        <w:t xml:space="preserve"/>
      </w:r>
    </w:p>
    <w:p>
      <w:pPr>
        <w:spacing w:after="120"/>
      </w:pPr>
      <w:r>
        <w:rPr>
          <w:rFonts w:ascii="Arial" w:cs="Arial" w:eastAsia="Arial" w:hAnsi="Arial"/>
          <w:b w:val="false"/>
          <w:bCs w:val="false"/>
          <w:i w:val="false"/>
          <w:iCs w:val="false"/>
          <w:color w:val="2C2C2A"/>
          <w:sz w:val="20"/>
          <w:szCs w:val="20"/>
        </w:rPr>
        <w:t xml:space="preserve">Se necesitan mockups de alta fidelidad en Figma para todas las pantallas listadas a continuación. Cada pantalla debe diseñarse en tres formatos: móvil (375px de ancho), tablet (768px) y desktop (1280px). El diseño es mobile-first — se empieza por móvil y se adapta a pantallas mayores.</w:t>
      </w:r>
    </w:p>
    <w:p>
      <w:pPr>
        <w:spacing w:after="100"/>
      </w:pPr>
      <w:r>
        <w:rPr>
          <w:rFonts w:ascii="Arial" w:cs="Arial" w:eastAsia="Arial" w:hAnsi="Arial"/>
          <w:b w:val="false"/>
          <w:bCs w:val="false"/>
          <w:i w:val="false"/>
          <w:iCs w:val="false"/>
          <w:color w:val="2C2C2A"/>
          <w:sz w:val="20"/>
          <w:szCs w:val="20"/>
        </w:rPr>
        <w:t xml:space="preserve"/>
      </w:r>
    </w:p>
    <w:p>
      <w:pPr>
        <w:pStyle w:val="Heading2"/>
        <w:spacing w:after="120" w:before="240"/>
      </w:pPr>
      <w:r>
        <w:rPr>
          <w:rFonts w:ascii="Arial" w:cs="Arial" w:eastAsia="Arial" w:hAnsi="Arial"/>
          <w:b/>
          <w:bCs/>
          <w:i w:val="false"/>
          <w:iCs w:val="false"/>
          <w:color w:val="2660A4"/>
          <w:sz w:val="24"/>
          <w:szCs w:val="24"/>
        </w:rPr>
        <w:t xml:space="preserve">3.1 Flujo público — usuarios no suscritos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c>
          <w:tcPr>
            <w:tcW w:type="dxa" w:w="2200"/>
            <w:tcBorders>
              <w:top w:val="single" w:color="DDDDDD" w:sz="1"/>
              <w:left w:val="single" w:color="DDDDDD" w:sz="1"/>
              <w:bottom w:val="single" w:color="DDDDDD" w:sz="1"/>
              <w:right w:val="single" w:color="DDDDDD" w:sz="1"/>
            </w:tcBorders>
            <w:shd w:fill="1A3F78"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Pantalla</w:t>
            </w:r>
          </w:p>
        </w:tc>
        <w:tc>
          <w:tcPr>
            <w:tcW w:type="dxa" w:w="3600"/>
            <w:tcBorders>
              <w:top w:val="single" w:color="DDDDDD" w:sz="1"/>
              <w:left w:val="single" w:color="DDDDDD" w:sz="1"/>
              <w:bottom w:val="single" w:color="DDDDDD" w:sz="1"/>
              <w:right w:val="single" w:color="DDDDDD" w:sz="1"/>
            </w:tcBorders>
            <w:shd w:fill="1A3F78"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Descripción</w:t>
            </w:r>
          </w:p>
        </w:tc>
        <w:tc>
          <w:tcPr>
            <w:tcW w:type="dxa" w:w="3400"/>
            <w:tcBorders>
              <w:top w:val="single" w:color="DDDDDD" w:sz="1"/>
              <w:left w:val="single" w:color="DDDDDD" w:sz="1"/>
              <w:bottom w:val="single" w:color="DDDDDD" w:sz="1"/>
              <w:right w:val="single" w:color="DDDDDD" w:sz="1"/>
            </w:tcBorders>
            <w:shd w:fill="1A3F78"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Elementos obligatorios</w:t>
            </w:r>
          </w:p>
        </w:tc>
      </w:tr>
      <w:tr>
        <w:tc>
          <w:tcPr>
            <w:tcW w:type="dxa" w:w="22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bCs/>
                <w:i w:val="false"/>
                <w:iCs w:val="false"/>
                <w:color w:val="1A3F78"/>
                <w:sz w:val="18"/>
                <w:szCs w:val="18"/>
              </w:rPr>
              <w:t xml:space="preserve">Landing page</w:t>
            </w:r>
          </w:p>
        </w:tc>
        <w:tc>
          <w:tcPr>
            <w:tcW w:type="dxa" w:w="36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Primera impresión de la plataforma para visitantes nuevos. Debe transmitir valor y urgencia de suscripción.</w:t>
            </w:r>
          </w:p>
        </w:tc>
        <w:tc>
          <w:tcPr>
            <w:tcW w:type="dxa" w:w="34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Hero con vídeo teaser · Propuesta de valor en 3 puntos · Vista previa del catálogo (difuminada) · Sección de planes y precios · Testimonios · FAQ · Footer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i w:val="false"/>
                <w:iCs w:val="false"/>
                <w:color w:val="1A3F78"/>
                <w:sz w:val="18"/>
                <w:szCs w:val="18"/>
              </w:rPr>
              <w:t xml:space="preserve">Página de planes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Comparativa de los dos planes de suscripción. El objetivo es la conversión.</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Comparativa Plan Mensual vs Anual · Destacar el ahorro del anual · Botones de CTA claros · Lista de beneficios incluidos · Preguntas frecuentes sobre el pago</w:t>
            </w:r>
          </w:p>
        </w:tc>
      </w:tr>
      <w:tr>
        <w:tc>
          <w:tcPr>
            <w:tcW w:type="dxa" w:w="22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bCs/>
                <w:i w:val="false"/>
                <w:iCs w:val="false"/>
                <w:color w:val="1A3F78"/>
                <w:sz w:val="18"/>
                <w:szCs w:val="18"/>
              </w:rPr>
              <w:t xml:space="preserve">Login</w:t>
            </w:r>
          </w:p>
        </w:tc>
        <w:tc>
          <w:tcPr>
            <w:tcW w:type="dxa" w:w="36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Acceso para usuarios ya suscritos. Simple y rápida.</w:t>
            </w:r>
          </w:p>
        </w:tc>
        <w:tc>
          <w:tcPr>
            <w:tcW w:type="dxa" w:w="34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Campo email + contraseña · Botón 'Entrar' · Enlace 'Olvidé mi contraseña' · Enlace a página de planes para no suscritos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i w:val="false"/>
                <w:iCs w:val="false"/>
                <w:color w:val="1A3F78"/>
                <w:sz w:val="18"/>
                <w:szCs w:val="18"/>
              </w:rPr>
              <w:t xml:space="preserve">Recuperar contraseña</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Flujo de recuperación por email.</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Campo email · Botón enviar · Pantalla de confirmación de email enviado</w:t>
            </w:r>
          </w:p>
        </w:tc>
      </w:tr>
      <w:tr>
        <w:tc>
          <w:tcPr>
            <w:tcW w:type="dxa" w:w="22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bCs/>
                <w:i w:val="false"/>
                <w:iCs w:val="false"/>
                <w:color w:val="1A3F78"/>
                <w:sz w:val="18"/>
                <w:szCs w:val="18"/>
              </w:rPr>
              <w:t xml:space="preserve">Establecer contraseña</w:t>
            </w:r>
          </w:p>
        </w:tc>
        <w:tc>
          <w:tcPr>
            <w:tcW w:type="dxa" w:w="36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Para usuarios migrados desde la plataforma anterior que acceden por primera vez.</w:t>
            </w:r>
          </w:p>
        </w:tc>
        <w:tc>
          <w:tcPr>
            <w:tcW w:type="dxa" w:w="34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Campo nueva contraseña + confirmación · Indicador de seguridad de contraseña · Botón confirmar</w:t>
            </w:r>
          </w:p>
        </w:tc>
      </w:tr>
    </w:tbl>
    <w:p>
      <w:pPr>
        <w:spacing w:after="100"/>
      </w:pPr>
      <w:r>
        <w:rPr>
          <w:rFonts w:ascii="Arial" w:cs="Arial" w:eastAsia="Arial" w:hAnsi="Arial"/>
          <w:b w:val="false"/>
          <w:bCs w:val="false"/>
          <w:i w:val="false"/>
          <w:iCs w:val="false"/>
          <w:color w:val="2C2C2A"/>
          <w:sz w:val="20"/>
          <w:szCs w:val="20"/>
        </w:rPr>
        <w:t xml:space="preserve"/>
      </w:r>
    </w:p>
    <w:p>
      <w:pPr>
        <w:pStyle w:val="Heading2"/>
        <w:spacing w:after="120" w:before="240"/>
      </w:pPr>
      <w:r>
        <w:rPr>
          <w:rFonts w:ascii="Arial" w:cs="Arial" w:eastAsia="Arial" w:hAnsi="Arial"/>
          <w:b/>
          <w:bCs/>
          <w:i w:val="false"/>
          <w:iCs w:val="false"/>
          <w:color w:val="2660A4"/>
          <w:sz w:val="24"/>
          <w:szCs w:val="24"/>
        </w:rPr>
        <w:t xml:space="preserve">3.2 Flujo principal — usuarios suscritos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c>
          <w:tcPr>
            <w:tcW w:type="dxa" w:w="2200"/>
            <w:tcBorders>
              <w:top w:val="single" w:color="DDDDDD" w:sz="1"/>
              <w:left w:val="single" w:color="DDDDDD" w:sz="1"/>
              <w:bottom w:val="single" w:color="DDDDDD" w:sz="1"/>
              <w:right w:val="single" w:color="DDDDDD" w:sz="1"/>
            </w:tcBorders>
            <w:shd w:fill="1A3F78"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Pantalla</w:t>
            </w:r>
          </w:p>
        </w:tc>
        <w:tc>
          <w:tcPr>
            <w:tcW w:type="dxa" w:w="3600"/>
            <w:tcBorders>
              <w:top w:val="single" w:color="DDDDDD" w:sz="1"/>
              <w:left w:val="single" w:color="DDDDDD" w:sz="1"/>
              <w:bottom w:val="single" w:color="DDDDDD" w:sz="1"/>
              <w:right w:val="single" w:color="DDDDDD" w:sz="1"/>
            </w:tcBorders>
            <w:shd w:fill="1A3F78"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Descripción</w:t>
            </w:r>
          </w:p>
        </w:tc>
        <w:tc>
          <w:tcPr>
            <w:tcW w:type="dxa" w:w="3400"/>
            <w:tcBorders>
              <w:top w:val="single" w:color="DDDDDD" w:sz="1"/>
              <w:left w:val="single" w:color="DDDDDD" w:sz="1"/>
              <w:bottom w:val="single" w:color="DDDDDD" w:sz="1"/>
              <w:right w:val="single" w:color="DDDDDD" w:sz="1"/>
            </w:tcBorders>
            <w:shd w:fill="1A3F78"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Elementos obligatorios</w:t>
            </w:r>
          </w:p>
        </w:tc>
      </w:tr>
      <w:tr>
        <w:tc>
          <w:tcPr>
            <w:tcW w:type="dxa" w:w="22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bCs/>
                <w:i w:val="false"/>
                <w:iCs w:val="false"/>
                <w:color w:val="1A3F78"/>
                <w:sz w:val="18"/>
                <w:szCs w:val="18"/>
              </w:rPr>
              <w:t xml:space="preserve">Home</w:t>
            </w:r>
          </w:p>
        </w:tc>
        <w:tc>
          <w:tcPr>
            <w:tcW w:type="dxa" w:w="36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Pantalla principal tras el login. Equivalente a la home de Netflix. Es la pantalla más importante.</w:t>
            </w:r>
          </w:p>
        </w:tc>
        <w:tc>
          <w:tcPr>
            <w:tcW w:type="dxa" w:w="34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Hero banner con vídeo destacado · Botones 'Ver ahora' y 'Más info' · Fila 'Continuar viendo' · Fila 'Nuevos episodios' · Fila 'Tendencias' · Filas por categoría (Técnicas, Series, Podcast…) · Scroll vertical infinito</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i w:val="false"/>
                <w:iCs w:val="false"/>
                <w:color w:val="1A3F78"/>
                <w:sz w:val="18"/>
                <w:szCs w:val="18"/>
              </w:rPr>
              <w:t xml:space="preserve">Explorar</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Búsqueda y descubrimiento de contenido.</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Barra de búsqueda · Filtros: categoría, serie, duración, orden · Grid de resultados · Estado vacío si no hay resultados</w:t>
            </w:r>
          </w:p>
        </w:tc>
      </w:tr>
      <w:tr>
        <w:tc>
          <w:tcPr>
            <w:tcW w:type="dxa" w:w="22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bCs/>
                <w:i w:val="false"/>
                <w:iCs w:val="false"/>
                <w:color w:val="1A3F78"/>
                <w:sz w:val="18"/>
                <w:szCs w:val="18"/>
              </w:rPr>
              <w:t xml:space="preserve">Detalle de vídeo</w:t>
            </w:r>
          </w:p>
        </w:tc>
        <w:tc>
          <w:tcPr>
            <w:tcW w:type="dxa" w:w="36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Pantalla previa a la reproducción con toda la información del vídeo.</w:t>
            </w:r>
          </w:p>
        </w:tc>
        <w:tc>
          <w:tcPr>
            <w:tcW w:type="dxa" w:w="34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Miniatura grande · Título · Descripción · Duración · Categoría · Serie/Episodio · Botón 'Reproducir' · Botón 'Añadir a Mi Lista' · Vídeos relacionados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i w:val="false"/>
                <w:iCs w:val="false"/>
                <w:color w:val="1A3F78"/>
                <w:sz w:val="18"/>
                <w:szCs w:val="18"/>
              </w:rPr>
              <w:t xml:space="preserve">Reproductor</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Pantalla de reproducción a pantalla completa. Componente crítico de la plataforma.</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Vídeo a pantalla completa · Controles: play/pausa, barra progreso, volumen, velocidad, pantalla completa · Título superpuesto · Botón volver · Autoplay siguiente episodio</w:t>
            </w:r>
          </w:p>
        </w:tc>
      </w:tr>
      <w:tr>
        <w:tc>
          <w:tcPr>
            <w:tcW w:type="dxa" w:w="22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bCs/>
                <w:i w:val="false"/>
                <w:iCs w:val="false"/>
                <w:color w:val="1A3F78"/>
                <w:sz w:val="18"/>
                <w:szCs w:val="18"/>
              </w:rPr>
              <w:t xml:space="preserve">Mi Lista</w:t>
            </w:r>
          </w:p>
        </w:tc>
        <w:tc>
          <w:tcPr>
            <w:tcW w:type="dxa" w:w="36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Vídeos guardados por el usuario.</w:t>
            </w:r>
          </w:p>
        </w:tc>
        <w:tc>
          <w:tcPr>
            <w:tcW w:type="dxa" w:w="34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Grid de tarjetas guardadas · Botón eliminar de la lista · Estado vacío con sugerencias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i w:val="false"/>
                <w:iCs w:val="false"/>
                <w:color w:val="1A3F78"/>
                <w:sz w:val="18"/>
                <w:szCs w:val="18"/>
              </w:rPr>
              <w:t xml:space="preserve">Perfil</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Información del usuario y gestión de cuenta.</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Avatar + nombre + email · Plan activo + fecha renovación · Botón 'Gestionar suscripción' (abre Stripe) · Historial de reproducciones recientes · Ajustes de notificaciones · Cerrar sesión</w:t>
            </w:r>
          </w:p>
        </w:tc>
      </w:tr>
    </w:tbl>
    <w:p>
      <w:pPr>
        <w:spacing w:after="100"/>
      </w:pPr>
      <w:r>
        <w:rPr>
          <w:rFonts w:ascii="Arial" w:cs="Arial" w:eastAsia="Arial" w:hAnsi="Arial"/>
          <w:b w:val="false"/>
          <w:bCs w:val="false"/>
          <w:i w:val="false"/>
          <w:iCs w:val="false"/>
          <w:color w:val="2C2C2A"/>
          <w:sz w:val="20"/>
          <w:szCs w:val="20"/>
        </w:rPr>
        <w:t xml:space="preserve"/>
      </w:r>
    </w:p>
    <w:p>
      <w:pPr>
        <w:pStyle w:val="Heading2"/>
        <w:spacing w:after="120" w:before="240"/>
      </w:pPr>
      <w:r>
        <w:rPr>
          <w:rFonts w:ascii="Arial" w:cs="Arial" w:eastAsia="Arial" w:hAnsi="Arial"/>
          <w:b/>
          <w:bCs/>
          <w:i w:val="false"/>
          <w:iCs w:val="false"/>
          <w:color w:val="2660A4"/>
          <w:sz w:val="24"/>
          <w:szCs w:val="24"/>
        </w:rPr>
        <w:t xml:space="preserve">3.3 Onboarding — primer acceso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c>
          <w:tcPr>
            <w:tcW w:type="dxa" w:w="2200"/>
            <w:tcBorders>
              <w:top w:val="single" w:color="DDDDDD" w:sz="1"/>
              <w:left w:val="single" w:color="DDDDDD" w:sz="1"/>
              <w:bottom w:val="single" w:color="DDDDDD" w:sz="1"/>
              <w:right w:val="single" w:color="DDDDDD" w:sz="1"/>
            </w:tcBorders>
            <w:shd w:fill="1A3F78"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Pantalla</w:t>
            </w:r>
          </w:p>
        </w:tc>
        <w:tc>
          <w:tcPr>
            <w:tcW w:type="dxa" w:w="3600"/>
            <w:tcBorders>
              <w:top w:val="single" w:color="DDDDDD" w:sz="1"/>
              <w:left w:val="single" w:color="DDDDDD" w:sz="1"/>
              <w:bottom w:val="single" w:color="DDDDDD" w:sz="1"/>
              <w:right w:val="single" w:color="DDDDDD" w:sz="1"/>
            </w:tcBorders>
            <w:shd w:fill="1A3F78"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Descripción</w:t>
            </w:r>
          </w:p>
        </w:tc>
        <w:tc>
          <w:tcPr>
            <w:tcW w:type="dxa" w:w="3400"/>
            <w:tcBorders>
              <w:top w:val="single" w:color="DDDDDD" w:sz="1"/>
              <w:left w:val="single" w:color="DDDDDD" w:sz="1"/>
              <w:bottom w:val="single" w:color="DDDDDD" w:sz="1"/>
              <w:right w:val="single" w:color="DDDDDD" w:sz="1"/>
            </w:tcBorders>
            <w:shd w:fill="1A3F78"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Elementos obligatorios</w:t>
            </w:r>
          </w:p>
        </w:tc>
      </w:tr>
      <w:tr>
        <w:tc>
          <w:tcPr>
            <w:tcW w:type="dxa" w:w="22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bCs/>
                <w:i w:val="false"/>
                <w:iCs w:val="false"/>
                <w:color w:val="1A3F78"/>
                <w:sz w:val="18"/>
                <w:szCs w:val="18"/>
              </w:rPr>
              <w:t xml:space="preserve">Bienvenida</w:t>
            </w:r>
          </w:p>
        </w:tc>
        <w:tc>
          <w:tcPr>
            <w:tcW w:type="dxa" w:w="36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Pantalla de bienvenida tras el primer login o registro.</w:t>
            </w:r>
          </w:p>
        </w:tc>
        <w:tc>
          <w:tcPr>
            <w:tcW w:type="dxa" w:w="34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Nombre del usuario · Mensaje de bienvenida · Vista previa de las categorías disponibles · Botón 'Empezar a ver'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i w:val="false"/>
                <w:iCs w:val="false"/>
                <w:color w:val="1A3F78"/>
                <w:sz w:val="18"/>
                <w:szCs w:val="18"/>
              </w:rPr>
              <w:t xml:space="preserve">Notificaciones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Solicitud de permiso para notificaciones push (solo app).</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Ilustración · Explicación del valor (nuevos vídeos, recordatorios) · Botón 'Activar notificaciones' · Enlace 'Ahora no'</w:t>
            </w:r>
          </w:p>
        </w:tc>
      </w:tr>
    </w:tbl>
    <w:p>
      <w:pPr>
        <w:spacing w:after="100"/>
      </w:pPr>
      <w:r>
        <w:rPr>
          <w:rFonts w:ascii="Arial" w:cs="Arial" w:eastAsia="Arial" w:hAnsi="Arial"/>
          <w:b w:val="false"/>
          <w:bCs w:val="false"/>
          <w:i w:val="false"/>
          <w:iCs w:val="false"/>
          <w:color w:val="2C2C2A"/>
          <w:sz w:val="20"/>
          <w:szCs w:val="20"/>
        </w:rPr>
        <w:t xml:space="preserve"/>
      </w:r>
    </w:p>
    <w:p>
      <w:pPr>
        <w:pStyle w:val="Heading2"/>
        <w:spacing w:after="120" w:before="240"/>
      </w:pPr>
      <w:r>
        <w:rPr>
          <w:rFonts w:ascii="Arial" w:cs="Arial" w:eastAsia="Arial" w:hAnsi="Arial"/>
          <w:b/>
          <w:bCs/>
          <w:i w:val="false"/>
          <w:iCs w:val="false"/>
          <w:color w:val="2660A4"/>
          <w:sz w:val="24"/>
          <w:szCs w:val="24"/>
        </w:rPr>
        <w:t xml:space="preserve">3.4 Panel de administración</w:t>
      </w:r>
    </w:p>
    <w:p>
      <w:pPr>
        <w:spacing w:after="120"/>
      </w:pPr>
      <w:r>
        <w:rPr>
          <w:rFonts w:ascii="Arial" w:cs="Arial" w:eastAsia="Arial" w:hAnsi="Arial"/>
          <w:b w:val="false"/>
          <w:bCs w:val="false"/>
          <w:i w:val="false"/>
          <w:iCs w:val="false"/>
          <w:color w:val="2C2C2A"/>
          <w:sz w:val="20"/>
          <w:szCs w:val="20"/>
        </w:rPr>
        <w:t xml:space="preserve">El panel admin tiene una estética diferente al frontend de usuario: más funcional, menos cinematográfica. Fondo claro, máxima legibilidad, alta densidad de información.</w:t>
      </w:r>
    </w:p>
    <w:p>
      <w:pPr>
        <w:spacing w:after="100"/>
      </w:pPr>
      <w:r>
        <w:rPr>
          <w:rFonts w:ascii="Arial" w:cs="Arial" w:eastAsia="Arial" w:hAnsi="Arial"/>
          <w:b w:val="false"/>
          <w:bCs w:val="false"/>
          <w:i w:val="false"/>
          <w:iCs w:val="false"/>
          <w:color w:val="2C2C2A"/>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c>
          <w:tcPr>
            <w:tcW w:type="dxa" w:w="2200"/>
            <w:tcBorders>
              <w:top w:val="single" w:color="DDDDDD" w:sz="1"/>
              <w:left w:val="single" w:color="DDDDDD" w:sz="1"/>
              <w:bottom w:val="single" w:color="DDDDDD" w:sz="1"/>
              <w:right w:val="single" w:color="DDDDDD" w:sz="1"/>
            </w:tcBorders>
            <w:shd w:fill="1A3F78"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Pantalla</w:t>
            </w:r>
          </w:p>
        </w:tc>
        <w:tc>
          <w:tcPr>
            <w:tcW w:type="dxa" w:w="3600"/>
            <w:tcBorders>
              <w:top w:val="single" w:color="DDDDDD" w:sz="1"/>
              <w:left w:val="single" w:color="DDDDDD" w:sz="1"/>
              <w:bottom w:val="single" w:color="DDDDDD" w:sz="1"/>
              <w:right w:val="single" w:color="DDDDDD" w:sz="1"/>
            </w:tcBorders>
            <w:shd w:fill="1A3F78"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Descripción</w:t>
            </w:r>
          </w:p>
        </w:tc>
        <w:tc>
          <w:tcPr>
            <w:tcW w:type="dxa" w:w="3400"/>
            <w:tcBorders>
              <w:top w:val="single" w:color="DDDDDD" w:sz="1"/>
              <w:left w:val="single" w:color="DDDDDD" w:sz="1"/>
              <w:bottom w:val="single" w:color="DDDDDD" w:sz="1"/>
              <w:right w:val="single" w:color="DDDDDD" w:sz="1"/>
            </w:tcBorders>
            <w:shd w:fill="1A3F78"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Elementos obligatorios</w:t>
            </w:r>
          </w:p>
        </w:tc>
      </w:tr>
      <w:tr>
        <w:tc>
          <w:tcPr>
            <w:tcW w:type="dxa" w:w="22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bCs/>
                <w:i w:val="false"/>
                <w:iCs w:val="false"/>
                <w:color w:val="1A3F78"/>
                <w:sz w:val="18"/>
                <w:szCs w:val="18"/>
              </w:rPr>
              <w:t xml:space="preserve">Dashboard admin</w:t>
            </w:r>
          </w:p>
        </w:tc>
        <w:tc>
          <w:tcPr>
            <w:tcW w:type="dxa" w:w="36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Métricas en tiempo real: suscriptores activos, MRR, reproducciones del día, últimos pagos.</w:t>
            </w:r>
          </w:p>
        </w:tc>
        <w:tc>
          <w:tcPr>
            <w:tcW w:type="dxa" w:w="34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4 tarjetas métricas · Gráfico de suscriptores últimos 30 días · Lista de últimas actividades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i w:val="false"/>
                <w:iCs w:val="false"/>
                <w:color w:val="1A3F78"/>
                <w:sz w:val="18"/>
                <w:szCs w:val="18"/>
              </w:rPr>
              <w:t xml:space="preserve">Gestión de vídeos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Listado y subida de vídeos al catálogo.</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Tabla de vídeos · Filtros · Botón subir nuevo · Drag &amp; drop de archivo · Campos: título, descripción, categoría, serie, miniatura</w:t>
            </w:r>
          </w:p>
        </w:tc>
      </w:tr>
      <w:tr>
        <w:tc>
          <w:tcPr>
            <w:tcW w:type="dxa" w:w="22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bCs/>
                <w:i w:val="false"/>
                <w:iCs w:val="false"/>
                <w:color w:val="1A3F78"/>
                <w:sz w:val="18"/>
                <w:szCs w:val="18"/>
              </w:rPr>
              <w:t xml:space="preserve">Gestión de suscriptores</w:t>
            </w:r>
          </w:p>
        </w:tc>
        <w:tc>
          <w:tcPr>
            <w:tcW w:type="dxa" w:w="36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Listado completo de usuarios con estado de suscripción.</w:t>
            </w:r>
          </w:p>
        </w:tc>
        <w:tc>
          <w:tcPr>
            <w:tcW w:type="dxa" w:w="34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Tabla paginada · Búsqueda · Filtros por estado · Acciones: gestionar, ver detalle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i w:val="false"/>
                <w:iCs w:val="false"/>
                <w:color w:val="1A3F78"/>
                <w:sz w:val="18"/>
                <w:szCs w:val="18"/>
              </w:rPr>
              <w:t xml:space="preserve">Historial de pagos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Todos los cobros procesados por Stripe.</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Tabla de transacciones · Filtros por fecha y estado · Totales del mes · Exportar CSV</w:t>
            </w:r>
          </w:p>
        </w:tc>
      </w:tr>
      <w:tr>
        <w:tc>
          <w:tcPr>
            <w:tcW w:type="dxa" w:w="22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bCs/>
                <w:i w:val="false"/>
                <w:iCs w:val="false"/>
                <w:color w:val="1A3F78"/>
                <w:sz w:val="18"/>
                <w:szCs w:val="18"/>
              </w:rPr>
              <w:t xml:space="preserve">Notificaciones push</w:t>
            </w:r>
          </w:p>
        </w:tc>
        <w:tc>
          <w:tcPr>
            <w:tcW w:type="dxa" w:w="36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Envío de notificaciones a los usuarios.</w:t>
            </w:r>
          </w:p>
        </w:tc>
        <w:tc>
          <w:tcPr>
            <w:tcW w:type="dxa" w:w="34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Campo título + cuerpo · Selector de audiencia · Vista previa · Botón enviar</w:t>
            </w:r>
          </w:p>
        </w:tc>
      </w:tr>
    </w:tbl>
    <w:p>
      <w:r>
        <w:br w:type="page"/>
      </w:r>
    </w:p>
    <w:p>
      <w:pPr>
        <w:pStyle w:val="Heading1"/>
        <w:spacing w:after="160" w:before="340"/>
      </w:pPr>
      <w:r>
        <w:rPr>
          <w:rFonts w:ascii="Arial" w:cs="Arial" w:eastAsia="Arial" w:hAnsi="Arial"/>
          <w:b/>
          <w:bCs/>
          <w:i w:val="false"/>
          <w:iCs w:val="false"/>
          <w:color w:val="1A3F78"/>
          <w:sz w:val="30"/>
          <w:szCs w:val="30"/>
        </w:rPr>
        <w:t xml:space="preserve">4. Navegación y arquitectura de información</w:t>
      </w:r>
    </w:p>
    <w:p>
      <w:pPr>
        <w:pBdr>
          <w:bottom w:val="single" w:color="2660A4" w:sz="4" w:space="1"/>
        </w:pBdr>
        <w:spacing w:after="200"/>
      </w:pPr>
      <w:r>
        <w:rPr>
          <w:rFonts w:ascii="Arial" w:cs="Arial" w:eastAsia="Arial" w:hAnsi="Arial"/>
          <w:b w:val="false"/>
          <w:bCs w:val="false"/>
          <w:i w:val="false"/>
          <w:iCs w:val="false"/>
          <w:color w:val="2C2C2A"/>
          <w:sz w:val="20"/>
          <w:szCs w:val="20"/>
        </w:rPr>
        <w:t xml:space="preserve"/>
      </w:r>
    </w:p>
    <w:p>
      <w:pPr>
        <w:spacing w:after="120"/>
      </w:pPr>
      <w:r>
        <w:rPr>
          <w:rFonts w:ascii="Arial" w:cs="Arial" w:eastAsia="Arial" w:hAnsi="Arial"/>
          <w:b w:val="false"/>
          <w:bCs w:val="false"/>
          <w:i w:val="false"/>
          <w:iCs w:val="false"/>
          <w:color w:val="2C2C2A"/>
          <w:sz w:val="20"/>
          <w:szCs w:val="20"/>
        </w:rPr>
        <w:t xml:space="preserve">La estructura de navegación debe ser idéntica en concepto para web y app, adaptando los controles a cada plataforma.</w:t>
      </w:r>
    </w:p>
    <w:p>
      <w:pPr>
        <w:spacing w:after="100"/>
      </w:pPr>
      <w:r>
        <w:rPr>
          <w:rFonts w:ascii="Arial" w:cs="Arial" w:eastAsia="Arial" w:hAnsi="Arial"/>
          <w:b w:val="false"/>
          <w:bCs w:val="false"/>
          <w:i w:val="false"/>
          <w:iCs w:val="false"/>
          <w:color w:val="2C2C2A"/>
          <w:sz w:val="20"/>
          <w:szCs w:val="20"/>
        </w:rPr>
        <w:t xml:space="preserve"/>
      </w:r>
    </w:p>
    <w:p>
      <w:pPr>
        <w:pStyle w:val="Heading2"/>
        <w:spacing w:after="120" w:before="240"/>
      </w:pPr>
      <w:r>
        <w:rPr>
          <w:rFonts w:ascii="Arial" w:cs="Arial" w:eastAsia="Arial" w:hAnsi="Arial"/>
          <w:b/>
          <w:bCs/>
          <w:i w:val="false"/>
          <w:iCs w:val="false"/>
          <w:color w:val="2660A4"/>
          <w:sz w:val="24"/>
          <w:szCs w:val="24"/>
        </w:rPr>
        <w:t xml:space="preserve">4.1 Navegación en app móvil — Bottom Tab Bar</w:t>
      </w:r>
    </w:p>
    <w:p>
      <w:pPr>
        <w:spacing w:after="120"/>
      </w:pPr>
      <w:r>
        <w:rPr>
          <w:rFonts w:ascii="Arial" w:cs="Arial" w:eastAsia="Arial" w:hAnsi="Arial"/>
          <w:b w:val="false"/>
          <w:bCs w:val="false"/>
          <w:i w:val="false"/>
          <w:iCs w:val="false"/>
          <w:color w:val="2C2C2A"/>
          <w:sz w:val="20"/>
          <w:szCs w:val="20"/>
        </w:rPr>
        <w:t xml:space="preserve">La app usa una barra de navegación inferior con 5 pestañas, siempre visible:</w:t>
      </w:r>
    </w:p>
    <w:p>
      <w:pPr>
        <w:spacing w:after="100"/>
      </w:pPr>
      <w:r>
        <w:rPr>
          <w:rFonts w:ascii="Arial" w:cs="Arial" w:eastAsia="Arial" w:hAnsi="Arial"/>
          <w:b w:val="false"/>
          <w:bCs w:val="false"/>
          <w:i w:val="false"/>
          <w:iCs w:val="false"/>
          <w:color w:val="2C2C2A"/>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600"/>
        <w:gridCol w:w="4000"/>
      </w:tblGrid>
      <w:tr>
        <w:tc>
          <w:tcPr>
            <w:tcW w:type="dxa" w:w="1600"/>
            <w:tcBorders>
              <w:top w:val="single" w:color="DDDDDD" w:sz="1"/>
              <w:left w:val="single" w:color="DDDDDD" w:sz="1"/>
              <w:bottom w:val="single" w:color="DDDDDD" w:sz="1"/>
              <w:right w:val="single" w:color="DDDDDD" w:sz="1"/>
            </w:tcBorders>
            <w:shd w:fill="1A3F78"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Posición</w:t>
            </w:r>
          </w:p>
        </w:tc>
        <w:tc>
          <w:tcPr>
            <w:tcW w:type="dxa" w:w="2000"/>
            <w:tcBorders>
              <w:top w:val="single" w:color="DDDDDD" w:sz="1"/>
              <w:left w:val="single" w:color="DDDDDD" w:sz="1"/>
              <w:bottom w:val="single" w:color="DDDDDD" w:sz="1"/>
              <w:right w:val="single" w:color="DDDDDD" w:sz="1"/>
            </w:tcBorders>
            <w:shd w:fill="1A3F78"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Icono</w:t>
            </w:r>
          </w:p>
        </w:tc>
        <w:tc>
          <w:tcPr>
            <w:tcW w:type="dxa" w:w="1600"/>
            <w:tcBorders>
              <w:top w:val="single" w:color="DDDDDD" w:sz="1"/>
              <w:left w:val="single" w:color="DDDDDD" w:sz="1"/>
              <w:bottom w:val="single" w:color="DDDDDD" w:sz="1"/>
              <w:right w:val="single" w:color="DDDDDD" w:sz="1"/>
            </w:tcBorders>
            <w:shd w:fill="1A3F78"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Label</w:t>
            </w:r>
          </w:p>
        </w:tc>
        <w:tc>
          <w:tcPr>
            <w:tcW w:type="dxa" w:w="4000"/>
            <w:tcBorders>
              <w:top w:val="single" w:color="DDDDDD" w:sz="1"/>
              <w:left w:val="single" w:color="DDDDDD" w:sz="1"/>
              <w:bottom w:val="single" w:color="DDDDDD" w:sz="1"/>
              <w:right w:val="single" w:color="DDDDDD" w:sz="1"/>
            </w:tcBorders>
            <w:shd w:fill="1A3F78"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Pantalla</w:t>
            </w:r>
          </w:p>
        </w:tc>
      </w:tr>
      <w:tr>
        <w:tc>
          <w:tcPr>
            <w:tcW w:type="dxa" w:w="16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1 (izquierda)</w:t>
            </w:r>
          </w:p>
        </w:tc>
        <w:tc>
          <w:tcPr>
            <w:tcW w:type="dxa" w:w="20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home / house</w:t>
            </w:r>
          </w:p>
        </w:tc>
        <w:tc>
          <w:tcPr>
            <w:tcW w:type="dxa" w:w="16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Inicio</w:t>
            </w:r>
          </w:p>
        </w:tc>
        <w:tc>
          <w:tcPr>
            <w:tcW w:type="dxa" w:w="40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Home con filas de contenido</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2</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search / compass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Explorar</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Búsqueda y filtros</w:t>
            </w:r>
          </w:p>
        </w:tc>
      </w:tr>
      <w:tr>
        <w:tc>
          <w:tcPr>
            <w:tcW w:type="dxa" w:w="16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3 (centro)</w:t>
            </w:r>
          </w:p>
        </w:tc>
        <w:tc>
          <w:tcPr>
            <w:tcW w:type="dxa" w:w="20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play-circle (destacado)</w:t>
            </w:r>
          </w:p>
        </w:tc>
        <w:tc>
          <w:tcPr>
            <w:tcW w:type="dxa" w:w="16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w:t>
            </w:r>
          </w:p>
        </w:tc>
        <w:tc>
          <w:tcPr>
            <w:tcW w:type="dxa" w:w="40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Acceso rápido al último vídeo visto</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4</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bookmark / heart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Mi Lista</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Vídeos guardados</w:t>
            </w:r>
          </w:p>
        </w:tc>
      </w:tr>
      <w:tr>
        <w:tc>
          <w:tcPr>
            <w:tcW w:type="dxa" w:w="16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5 (derecha)</w:t>
            </w:r>
          </w:p>
        </w:tc>
        <w:tc>
          <w:tcPr>
            <w:tcW w:type="dxa" w:w="20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user / person</w:t>
            </w:r>
          </w:p>
        </w:tc>
        <w:tc>
          <w:tcPr>
            <w:tcW w:type="dxa" w:w="16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Perfil</w:t>
            </w:r>
          </w:p>
        </w:tc>
        <w:tc>
          <w:tcPr>
            <w:tcW w:type="dxa" w:w="40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Cuenta y suscripción</w:t>
            </w:r>
          </w:p>
        </w:tc>
      </w:tr>
    </w:tbl>
    <w:p>
      <w:pPr>
        <w:spacing w:after="100"/>
      </w:pPr>
      <w:r>
        <w:rPr>
          <w:rFonts w:ascii="Arial" w:cs="Arial" w:eastAsia="Arial" w:hAnsi="Arial"/>
          <w:b w:val="false"/>
          <w:bCs w:val="false"/>
          <w:i w:val="false"/>
          <w:iCs w:val="false"/>
          <w:color w:val="2C2C2A"/>
          <w:sz w:val="20"/>
          <w:szCs w:val="20"/>
        </w:rPr>
        <w:t xml:space="preserve"/>
      </w:r>
    </w:p>
    <w:p>
      <w:pPr>
        <w:pStyle w:val="Heading2"/>
        <w:spacing w:after="120" w:before="240"/>
      </w:pPr>
      <w:r>
        <w:rPr>
          <w:rFonts w:ascii="Arial" w:cs="Arial" w:eastAsia="Arial" w:hAnsi="Arial"/>
          <w:b/>
          <w:bCs/>
          <w:i w:val="false"/>
          <w:iCs w:val="false"/>
          <w:color w:val="2660A4"/>
          <w:sz w:val="24"/>
          <w:szCs w:val="24"/>
        </w:rPr>
        <w:t xml:space="preserve">4.2 Navegación en web — Top Navbar</w:t>
      </w:r>
    </w:p>
    <w:p>
      <w:pPr>
        <w:spacing w:after="120"/>
      </w:pPr>
      <w:r>
        <w:rPr>
          <w:rFonts w:ascii="Arial" w:cs="Arial" w:eastAsia="Arial" w:hAnsi="Arial"/>
          <w:b w:val="false"/>
          <w:bCs w:val="false"/>
          <w:i w:val="false"/>
          <w:iCs w:val="false"/>
          <w:color w:val="2C2C2A"/>
          <w:sz w:val="20"/>
          <w:szCs w:val="20"/>
        </w:rPr>
        <w:t xml:space="preserve">La web usa una barra de navegación superior fija con:</w:t>
      </w:r>
    </w:p>
    <w:p>
      <w:pPr>
        <w:pStyle w:val="ListParagraph"/>
        <w:numPr>
          <w:ilvl w:val="0"/>
          <w:numId w:val="2"/>
        </w:numPr>
        <w:spacing w:after="80"/>
      </w:pPr>
      <w:r>
        <w:rPr>
          <w:rFonts w:ascii="Arial" w:cs="Arial" w:eastAsia="Arial" w:hAnsi="Arial"/>
          <w:b w:val="false"/>
          <w:bCs w:val="false"/>
          <w:i w:val="false"/>
          <w:iCs w:val="false"/>
          <w:color w:val="2C2C2A"/>
          <w:sz w:val="20"/>
          <w:szCs w:val="20"/>
        </w:rPr>
        <w:t xml:space="preserve">Logo Carp Partners TV a la izquierda</w:t>
      </w:r>
    </w:p>
    <w:p>
      <w:pPr>
        <w:pStyle w:val="ListParagraph"/>
        <w:numPr>
          <w:ilvl w:val="0"/>
          <w:numId w:val="2"/>
        </w:numPr>
        <w:spacing w:after="80"/>
      </w:pPr>
      <w:r>
        <w:rPr>
          <w:rFonts w:ascii="Arial" w:cs="Arial" w:eastAsia="Arial" w:hAnsi="Arial"/>
          <w:b w:val="false"/>
          <w:bCs w:val="false"/>
          <w:i w:val="false"/>
          <w:iCs w:val="false"/>
          <w:color w:val="2C2C2A"/>
          <w:sz w:val="20"/>
          <w:szCs w:val="20"/>
        </w:rPr>
        <w:t xml:space="preserve">Links: Inicio · Explorar · Mi Lista</w:t>
      </w:r>
    </w:p>
    <w:p>
      <w:pPr>
        <w:pStyle w:val="ListParagraph"/>
        <w:numPr>
          <w:ilvl w:val="0"/>
          <w:numId w:val="2"/>
        </w:numPr>
        <w:spacing w:after="80"/>
      </w:pPr>
      <w:r>
        <w:rPr>
          <w:rFonts w:ascii="Arial" w:cs="Arial" w:eastAsia="Arial" w:hAnsi="Arial"/>
          <w:b w:val="false"/>
          <w:bCs w:val="false"/>
          <w:i w:val="false"/>
          <w:iCs w:val="false"/>
          <w:color w:val="2C2C2A"/>
          <w:sz w:val="20"/>
          <w:szCs w:val="20"/>
        </w:rPr>
        <w:t xml:space="preserve">Buscador expandible</w:t>
      </w:r>
    </w:p>
    <w:p>
      <w:pPr>
        <w:pStyle w:val="ListParagraph"/>
        <w:numPr>
          <w:ilvl w:val="0"/>
          <w:numId w:val="2"/>
        </w:numPr>
        <w:spacing w:after="80"/>
      </w:pPr>
      <w:r>
        <w:rPr>
          <w:rFonts w:ascii="Arial" w:cs="Arial" w:eastAsia="Arial" w:hAnsi="Arial"/>
          <w:b w:val="false"/>
          <w:bCs w:val="false"/>
          <w:i w:val="false"/>
          <w:iCs w:val="false"/>
          <w:color w:val="2C2C2A"/>
          <w:sz w:val="20"/>
          <w:szCs w:val="20"/>
        </w:rPr>
        <w:t xml:space="preserve">Avatar del usuario con menú desplegable: Perfil, Ajustes, Cerrar sesión</w:t>
      </w:r>
    </w:p>
    <w:p>
      <w:pPr>
        <w:spacing w:after="100"/>
      </w:pPr>
      <w:r>
        <w:rPr>
          <w:rFonts w:ascii="Arial" w:cs="Arial" w:eastAsia="Arial" w:hAnsi="Arial"/>
          <w:b w:val="false"/>
          <w:bCs w:val="false"/>
          <w:i w:val="false"/>
          <w:iCs w:val="false"/>
          <w:color w:val="2C2C2A"/>
          <w:sz w:val="20"/>
          <w:szCs w:val="20"/>
        </w:rPr>
        <w:t xml:space="preserve"/>
      </w:r>
    </w:p>
    <w:p>
      <w:pPr>
        <w:pStyle w:val="Heading2"/>
        <w:spacing w:after="120" w:before="240"/>
      </w:pPr>
      <w:r>
        <w:rPr>
          <w:rFonts w:ascii="Arial" w:cs="Arial" w:eastAsia="Arial" w:hAnsi="Arial"/>
          <w:b/>
          <w:bCs/>
          <w:i w:val="false"/>
          <w:iCs w:val="false"/>
          <w:color w:val="2660A4"/>
          <w:sz w:val="24"/>
          <w:szCs w:val="24"/>
        </w:rPr>
        <w:t xml:space="preserve">4.3 Flujos de usuario críticos</w:t>
      </w:r>
    </w:p>
    <w:p>
      <w:pPr>
        <w:spacing w:after="120"/>
      </w:pPr>
      <w:r>
        <w:rPr>
          <w:rFonts w:ascii="Arial" w:cs="Arial" w:eastAsia="Arial" w:hAnsi="Arial"/>
          <w:b w:val="false"/>
          <w:bCs w:val="false"/>
          <w:i w:val="false"/>
          <w:iCs w:val="false"/>
          <w:color w:val="2C2C2A"/>
          <w:sz w:val="20"/>
          <w:szCs w:val="20"/>
        </w:rPr>
        <w:t xml:space="preserve">Estos son los recorridos de usuario más importantes que el diseño debe facilitar al máximo:</w:t>
      </w:r>
    </w:p>
    <w:p>
      <w:pPr>
        <w:spacing w:after="100"/>
      </w:pPr>
      <w:r>
        <w:rPr>
          <w:rFonts w:ascii="Arial" w:cs="Arial" w:eastAsia="Arial" w:hAnsi="Arial"/>
          <w:b w:val="false"/>
          <w:bCs w:val="false"/>
          <w:i w:val="false"/>
          <w:iCs w:val="false"/>
          <w:color w:val="2C2C2A"/>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800"/>
      </w:tblGrid>
      <w:tr>
        <w:tc>
          <w:tcPr>
            <w:tcW w:type="dxa" w:w="2200"/>
            <w:tcBorders>
              <w:top w:val="single" w:color="DDDDDD" w:sz="1"/>
              <w:left w:val="single" w:color="DDDDDD" w:sz="1"/>
              <w:bottom w:val="single" w:color="DDDDDD" w:sz="1"/>
              <w:right w:val="single" w:color="DDDDDD" w:sz="1"/>
            </w:tcBorders>
            <w:shd w:fill="1A3F78"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Flujo</w:t>
            </w:r>
          </w:p>
        </w:tc>
        <w:tc>
          <w:tcPr>
            <w:tcW w:type="dxa" w:w="3200"/>
            <w:tcBorders>
              <w:top w:val="single" w:color="DDDDDD" w:sz="1"/>
              <w:left w:val="single" w:color="DDDDDD" w:sz="1"/>
              <w:bottom w:val="single" w:color="DDDDDD" w:sz="1"/>
              <w:right w:val="single" w:color="DDDDDD" w:sz="1"/>
            </w:tcBorders>
            <w:shd w:fill="1A3F78"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Pasos</w:t>
            </w:r>
          </w:p>
        </w:tc>
        <w:tc>
          <w:tcPr>
            <w:tcW w:type="dxa" w:w="3800"/>
            <w:tcBorders>
              <w:top w:val="single" w:color="DDDDDD" w:sz="1"/>
              <w:left w:val="single" w:color="DDDDDD" w:sz="1"/>
              <w:bottom w:val="single" w:color="DDDDDD" w:sz="1"/>
              <w:right w:val="single" w:color="DDDDDD" w:sz="1"/>
            </w:tcBorders>
            <w:shd w:fill="1A3F78"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Objetivo de diseño</w:t>
            </w:r>
          </w:p>
        </w:tc>
      </w:tr>
      <w:tr>
        <w:tc>
          <w:tcPr>
            <w:tcW w:type="dxa" w:w="22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Suscripción nueva</w:t>
            </w:r>
          </w:p>
        </w:tc>
        <w:tc>
          <w:tcPr>
            <w:tcW w:type="dxa" w:w="32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Landing → Ver planes → Stripe (externo) → Confirmación → Home</w:t>
            </w:r>
          </w:p>
        </w:tc>
        <w:tc>
          <w:tcPr>
            <w:tcW w:type="dxa" w:w="38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Minimizar fricción, máxima conversión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Ver un vídeo</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Home → Clic en miniatura → Detalle → Reproducir → Reproductor</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Máximo 2 toques desde Home hasta reproducción</w:t>
            </w:r>
          </w:p>
        </w:tc>
      </w:tr>
      <w:tr>
        <w:tc>
          <w:tcPr>
            <w:tcW w:type="dxa" w:w="22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Continuar viendo</w:t>
            </w:r>
          </w:p>
        </w:tc>
        <w:tc>
          <w:tcPr>
            <w:tcW w:type="dxa" w:w="32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Home → Fila 'Continuar viendo' → Reproducir desde donde lo dejó</w:t>
            </w:r>
          </w:p>
        </w:tc>
        <w:tc>
          <w:tcPr>
            <w:tcW w:type="dxa" w:w="38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0 fricción — 1 toque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Buscar contenido</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Tab Explorar → Escribir → Filtrar → Resultado → Reproducir</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Resultados instantáneos, filtros visibles</w:t>
            </w:r>
          </w:p>
        </w:tc>
      </w:tr>
      <w:tr>
        <w:tc>
          <w:tcPr>
            <w:tcW w:type="dxa" w:w="22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Gestionar suscripción</w:t>
            </w:r>
          </w:p>
        </w:tc>
        <w:tc>
          <w:tcPr>
            <w:tcW w:type="dxa" w:w="32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Perfil → 'Gestionar suscripción' → Stripe Customer Portal</w:t>
            </w:r>
          </w:p>
        </w:tc>
        <w:tc>
          <w:tcPr>
            <w:tcW w:type="dxa" w:w="38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Transparencia, sin sorpresas</w:t>
            </w:r>
          </w:p>
        </w:tc>
      </w:tr>
    </w:tbl>
    <w:p>
      <w:r>
        <w:br w:type="page"/>
      </w:r>
    </w:p>
    <w:p>
      <w:pPr>
        <w:pStyle w:val="Heading1"/>
        <w:spacing w:after="160" w:before="340"/>
      </w:pPr>
      <w:r>
        <w:rPr>
          <w:rFonts w:ascii="Arial" w:cs="Arial" w:eastAsia="Arial" w:hAnsi="Arial"/>
          <w:b/>
          <w:bCs/>
          <w:i w:val="false"/>
          <w:iCs w:val="false"/>
          <w:color w:val="1A3F78"/>
          <w:sz w:val="30"/>
          <w:szCs w:val="30"/>
        </w:rPr>
        <w:t xml:space="preserve">5. Especificaciones técnicas para el diseñador</w:t>
      </w:r>
    </w:p>
    <w:p>
      <w:pPr>
        <w:pBdr>
          <w:bottom w:val="single" w:color="2660A4" w:sz="4" w:space="1"/>
        </w:pBdr>
        <w:spacing w:after="200"/>
      </w:pPr>
      <w:r>
        <w:rPr>
          <w:rFonts w:ascii="Arial" w:cs="Arial" w:eastAsia="Arial" w:hAnsi="Arial"/>
          <w:b w:val="false"/>
          <w:bCs w:val="false"/>
          <w:i w:val="false"/>
          <w:iCs w:val="false"/>
          <w:color w:val="2C2C2A"/>
          <w:sz w:val="20"/>
          <w:szCs w:val="20"/>
        </w:rPr>
        <w:t xml:space="preserve"/>
      </w:r>
    </w:p>
    <w:p>
      <w:pPr>
        <w:spacing w:after="120"/>
      </w:pPr>
      <w:r>
        <w:rPr>
          <w:rFonts w:ascii="Arial" w:cs="Arial" w:eastAsia="Arial" w:hAnsi="Arial"/>
          <w:b w:val="false"/>
          <w:bCs w:val="false"/>
          <w:i w:val="false"/>
          <w:iCs w:val="false"/>
          <w:color w:val="2C2C2A"/>
          <w:sz w:val="20"/>
          <w:szCs w:val="20"/>
        </w:rPr>
        <w:t xml:space="preserve">El desarrollador implementará el diseño en React Native + Expo. Estas especificaciones son necesarias para que el diseño sea implementable sin cambios:</w:t>
      </w:r>
    </w:p>
    <w:p>
      <w:pPr>
        <w:spacing w:after="100"/>
      </w:pPr>
      <w:r>
        <w:rPr>
          <w:rFonts w:ascii="Arial" w:cs="Arial" w:eastAsia="Arial" w:hAnsi="Arial"/>
          <w:b w:val="false"/>
          <w:bCs w:val="false"/>
          <w:i w:val="false"/>
          <w:iCs w:val="false"/>
          <w:color w:val="2C2C2A"/>
          <w:sz w:val="20"/>
          <w:szCs w:val="20"/>
        </w:rPr>
        <w:t xml:space="preserve"/>
      </w:r>
    </w:p>
    <w:p>
      <w:pPr>
        <w:pStyle w:val="Heading2"/>
        <w:spacing w:after="120" w:before="240"/>
      </w:pPr>
      <w:r>
        <w:rPr>
          <w:rFonts w:ascii="Arial" w:cs="Arial" w:eastAsia="Arial" w:hAnsi="Arial"/>
          <w:b/>
          <w:bCs/>
          <w:i w:val="false"/>
          <w:iCs w:val="false"/>
          <w:color w:val="2660A4"/>
          <w:sz w:val="24"/>
          <w:szCs w:val="24"/>
        </w:rPr>
        <w:t xml:space="preserve">5.1 Tamaños de pantalla a diseñar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400"/>
      </w:tblGrid>
      <w:tr>
        <w:tc>
          <w:tcPr>
            <w:tcW w:type="dxa" w:w="3400"/>
            <w:tcBorders>
              <w:top w:val="single" w:color="DDDDDD" w:sz="1"/>
              <w:left w:val="single" w:color="DDDDDD" w:sz="1"/>
              <w:bottom w:val="single" w:color="DDDDDD" w:sz="1"/>
              <w:right w:val="single" w:color="DDDDDD" w:sz="1"/>
            </w:tcBorders>
            <w:shd w:fill="1A3F78"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Dispositivo</w:t>
            </w:r>
          </w:p>
        </w:tc>
        <w:tc>
          <w:tcPr>
            <w:tcW w:type="dxa" w:w="1400"/>
            <w:tcBorders>
              <w:top w:val="single" w:color="DDDDDD" w:sz="1"/>
              <w:left w:val="single" w:color="DDDDDD" w:sz="1"/>
              <w:bottom w:val="single" w:color="DDDDDD" w:sz="1"/>
              <w:right w:val="single" w:color="DDDDDD" w:sz="1"/>
            </w:tcBorders>
            <w:shd w:fill="1A3F78"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Ancho</w:t>
            </w:r>
          </w:p>
        </w:tc>
        <w:tc>
          <w:tcPr>
            <w:tcW w:type="dxa" w:w="4400"/>
            <w:tcBorders>
              <w:top w:val="single" w:color="DDDDDD" w:sz="1"/>
              <w:left w:val="single" w:color="DDDDDD" w:sz="1"/>
              <w:bottom w:val="single" w:color="DDDDDD" w:sz="1"/>
              <w:right w:val="single" w:color="DDDDDD" w:sz="1"/>
            </w:tcBorders>
            <w:shd w:fill="1A3F78"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Uso</w:t>
            </w:r>
          </w:p>
        </w:tc>
      </w:tr>
      <w:tr>
        <w:tc>
          <w:tcPr>
            <w:tcW w:type="dxa" w:w="34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iPhone 14 / SE (móvil pequeño)</w:t>
            </w:r>
          </w:p>
        </w:tc>
        <w:tc>
          <w:tcPr>
            <w:tcW w:type="dxa" w:w="14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375px</w:t>
            </w:r>
          </w:p>
        </w:tc>
        <w:tc>
          <w:tcPr>
            <w:tcW w:type="dxa" w:w="44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Pantalla base — diseñar aquí primero</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iPhone 14 Pro Max (móvil grande)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430px</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Verificar que escala bien</w:t>
            </w:r>
          </w:p>
        </w:tc>
      </w:tr>
      <w:tr>
        <w:tc>
          <w:tcPr>
            <w:tcW w:type="dxa" w:w="34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iPad (tablet)</w:t>
            </w:r>
          </w:p>
        </w:tc>
        <w:tc>
          <w:tcPr>
            <w:tcW w:type="dxa" w:w="14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768px</w:t>
            </w:r>
          </w:p>
        </w:tc>
        <w:tc>
          <w:tcPr>
            <w:tcW w:type="dxa" w:w="44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Adaptar layout a 2 columnas donde tenga sentido</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Desktop / laptop</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1280px</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Web — layout completo con sidebar o navbar top</w:t>
            </w:r>
          </w:p>
        </w:tc>
      </w:tr>
      <w:tr>
        <w:tc>
          <w:tcPr>
            <w:tcW w:type="dxa" w:w="34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Desktop grande</w:t>
            </w:r>
          </w:p>
        </w:tc>
        <w:tc>
          <w:tcPr>
            <w:tcW w:type="dxa" w:w="14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1440px</w:t>
            </w:r>
          </w:p>
        </w:tc>
        <w:tc>
          <w:tcPr>
            <w:tcW w:type="dxa" w:w="44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Web — verificar que no hay elementos demasiado estirados</w:t>
            </w:r>
          </w:p>
        </w:tc>
      </w:tr>
    </w:tbl>
    <w:p>
      <w:pPr>
        <w:spacing w:after="100"/>
      </w:pPr>
      <w:r>
        <w:rPr>
          <w:rFonts w:ascii="Arial" w:cs="Arial" w:eastAsia="Arial" w:hAnsi="Arial"/>
          <w:b w:val="false"/>
          <w:bCs w:val="false"/>
          <w:i w:val="false"/>
          <w:iCs w:val="false"/>
          <w:color w:val="2C2C2A"/>
          <w:sz w:val="20"/>
          <w:szCs w:val="20"/>
        </w:rPr>
        <w:t xml:space="preserve"/>
      </w:r>
    </w:p>
    <w:p>
      <w:pPr>
        <w:pStyle w:val="Heading2"/>
        <w:spacing w:after="120" w:before="240"/>
      </w:pPr>
      <w:r>
        <w:rPr>
          <w:rFonts w:ascii="Arial" w:cs="Arial" w:eastAsia="Arial" w:hAnsi="Arial"/>
          <w:b/>
          <w:bCs/>
          <w:i w:val="false"/>
          <w:iCs w:val="false"/>
          <w:color w:val="2660A4"/>
          <w:sz w:val="24"/>
          <w:szCs w:val="24"/>
        </w:rPr>
        <w:t xml:space="preserve">5.2 Restricciones técnicas importantes</w:t>
      </w:r>
    </w:p>
    <w:p>
      <w:pPr>
        <w:pStyle w:val="ListParagraph"/>
        <w:numPr>
          <w:ilvl w:val="0"/>
          <w:numId w:val="2"/>
        </w:numPr>
        <w:spacing w:after="80"/>
      </w:pPr>
      <w:r>
        <w:rPr>
          <w:rFonts w:ascii="Arial" w:cs="Arial" w:eastAsia="Arial" w:hAnsi="Arial"/>
          <w:b w:val="false"/>
          <w:bCs w:val="false"/>
          <w:i w:val="false"/>
          <w:iCs w:val="false"/>
          <w:color w:val="2C2C2A"/>
          <w:sz w:val="20"/>
          <w:szCs w:val="20"/>
        </w:rPr>
        <w:t xml:space="preserve">Todos los componentes deben funcionar tanto en fondo oscuro como en fondo claro (el desarrollador necesita ambas versiones de los tokens de color)</w:t>
      </w:r>
    </w:p>
    <w:p>
      <w:pPr>
        <w:pStyle w:val="ListParagraph"/>
        <w:numPr>
          <w:ilvl w:val="0"/>
          <w:numId w:val="2"/>
        </w:numPr>
        <w:spacing w:after="80"/>
      </w:pPr>
      <w:r>
        <w:rPr>
          <w:rFonts w:ascii="Arial" w:cs="Arial" w:eastAsia="Arial" w:hAnsi="Arial"/>
          <w:b w:val="false"/>
          <w:bCs w:val="false"/>
          <w:i w:val="false"/>
          <w:iCs w:val="false"/>
          <w:color w:val="2C2C2A"/>
          <w:sz w:val="20"/>
          <w:szCs w:val="20"/>
        </w:rPr>
        <w:t xml:space="preserve">Las imágenes de miniatura (thumbnails) tienen ratio 16:9 obligatorio — el diseño debe contemplar este formato</w:t>
      </w:r>
    </w:p>
    <w:p>
      <w:pPr>
        <w:pStyle w:val="ListParagraph"/>
        <w:numPr>
          <w:ilvl w:val="0"/>
          <w:numId w:val="2"/>
        </w:numPr>
        <w:spacing w:after="80"/>
      </w:pPr>
      <w:r>
        <w:rPr>
          <w:rFonts w:ascii="Arial" w:cs="Arial" w:eastAsia="Arial" w:hAnsi="Arial"/>
          <w:b w:val="false"/>
          <w:bCs w:val="false"/>
          <w:i w:val="false"/>
          <w:iCs w:val="false"/>
          <w:color w:val="2C2C2A"/>
          <w:sz w:val="20"/>
          <w:szCs w:val="20"/>
        </w:rPr>
        <w:t xml:space="preserve">El reproductor de vídeo ocupa siempre el 100% del ancho en móvil y tablet. En desktop puede tener un layout con información lateral.</w:t>
      </w:r>
    </w:p>
    <w:p>
      <w:pPr>
        <w:pStyle w:val="ListParagraph"/>
        <w:numPr>
          <w:ilvl w:val="0"/>
          <w:numId w:val="2"/>
        </w:numPr>
        <w:spacing w:after="80"/>
      </w:pPr>
      <w:r>
        <w:rPr>
          <w:rFonts w:ascii="Arial" w:cs="Arial" w:eastAsia="Arial" w:hAnsi="Arial"/>
          <w:b w:val="false"/>
          <w:bCs w:val="false"/>
          <w:i w:val="false"/>
          <w:iCs w:val="false"/>
          <w:color w:val="2C2C2A"/>
          <w:sz w:val="20"/>
          <w:szCs w:val="20"/>
        </w:rPr>
        <w:t xml:space="preserve">Los textos largos se truncan con '...' — diseñar con títulos cortos Y títulos largos para verificar el comportamiento</w:t>
      </w:r>
    </w:p>
    <w:p>
      <w:pPr>
        <w:pStyle w:val="ListParagraph"/>
        <w:numPr>
          <w:ilvl w:val="0"/>
          <w:numId w:val="2"/>
        </w:numPr>
        <w:spacing w:after="80"/>
      </w:pPr>
      <w:r>
        <w:rPr>
          <w:rFonts w:ascii="Arial" w:cs="Arial" w:eastAsia="Arial" w:hAnsi="Arial"/>
          <w:b w:val="false"/>
          <w:bCs w:val="false"/>
          <w:i w:val="false"/>
          <w:iCs w:val="false"/>
          <w:color w:val="2C2C2A"/>
          <w:sz w:val="20"/>
          <w:szCs w:val="20"/>
        </w:rPr>
        <w:t xml:space="preserve">Los botones táctiles deben tener un área mínima de 44×44px (guía de Apple) — no diseñar botones más pequeños</w:t>
      </w:r>
    </w:p>
    <w:p>
      <w:pPr>
        <w:pStyle w:val="ListParagraph"/>
        <w:numPr>
          <w:ilvl w:val="0"/>
          <w:numId w:val="2"/>
        </w:numPr>
        <w:spacing w:after="80"/>
      </w:pPr>
      <w:r>
        <w:rPr>
          <w:rFonts w:ascii="Arial" w:cs="Arial" w:eastAsia="Arial" w:hAnsi="Arial"/>
          <w:b w:val="false"/>
          <w:bCs w:val="false"/>
          <w:i w:val="false"/>
          <w:iCs w:val="false"/>
          <w:color w:val="2C2C2A"/>
          <w:sz w:val="20"/>
          <w:szCs w:val="20"/>
        </w:rPr>
        <w:t xml:space="preserve">Las animaciones de transición deben ser sutiles — no diseñar transiciones muy elaboradas que sean difíciles de implementar</w:t>
      </w:r>
    </w:p>
    <w:p>
      <w:pPr>
        <w:spacing w:after="100"/>
      </w:pPr>
      <w:r>
        <w:rPr>
          <w:rFonts w:ascii="Arial" w:cs="Arial" w:eastAsia="Arial" w:hAnsi="Arial"/>
          <w:b w:val="false"/>
          <w:bCs w:val="false"/>
          <w:i w:val="false"/>
          <w:iCs w:val="false"/>
          <w:color w:val="2C2C2A"/>
          <w:sz w:val="20"/>
          <w:szCs w:val="20"/>
        </w:rPr>
        <w:t xml:space="preserve"/>
      </w:r>
    </w:p>
    <w:p>
      <w:pPr>
        <w:pStyle w:val="Heading2"/>
        <w:spacing w:after="120" w:before="240"/>
      </w:pPr>
      <w:r>
        <w:rPr>
          <w:rFonts w:ascii="Arial" w:cs="Arial" w:eastAsia="Arial" w:hAnsi="Arial"/>
          <w:b/>
          <w:bCs/>
          <w:i w:val="false"/>
          <w:iCs w:val="false"/>
          <w:color w:val="2660A4"/>
          <w:sz w:val="24"/>
          <w:szCs w:val="24"/>
        </w:rPr>
        <w:t xml:space="preserve">5.3 Assets a entregar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400"/>
      </w:tblGrid>
      <w:tr>
        <w:tc>
          <w:tcPr>
            <w:tcW w:type="dxa" w:w="3000"/>
            <w:tcBorders>
              <w:top w:val="single" w:color="DDDDDD" w:sz="1"/>
              <w:left w:val="single" w:color="DDDDDD" w:sz="1"/>
              <w:bottom w:val="single" w:color="DDDDDD" w:sz="1"/>
              <w:right w:val="single" w:color="DDDDDD" w:sz="1"/>
            </w:tcBorders>
            <w:shd w:fill="1A3F78"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Asset</w:t>
            </w:r>
          </w:p>
        </w:tc>
        <w:tc>
          <w:tcPr>
            <w:tcW w:type="dxa" w:w="1800"/>
            <w:tcBorders>
              <w:top w:val="single" w:color="DDDDDD" w:sz="1"/>
              <w:left w:val="single" w:color="DDDDDD" w:sz="1"/>
              <w:bottom w:val="single" w:color="DDDDDD" w:sz="1"/>
              <w:right w:val="single" w:color="DDDDDD" w:sz="1"/>
            </w:tcBorders>
            <w:shd w:fill="1A3F78"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Formato</w:t>
            </w:r>
          </w:p>
        </w:tc>
        <w:tc>
          <w:tcPr>
            <w:tcW w:type="dxa" w:w="4400"/>
            <w:tcBorders>
              <w:top w:val="single" w:color="DDDDDD" w:sz="1"/>
              <w:left w:val="single" w:color="DDDDDD" w:sz="1"/>
              <w:bottom w:val="single" w:color="DDDDDD" w:sz="1"/>
              <w:right w:val="single" w:color="DDDDDD" w:sz="1"/>
            </w:tcBorders>
            <w:shd w:fill="1A3F78"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Tamaño / Especificación</w:t>
            </w:r>
          </w:p>
        </w:tc>
      </w:tr>
      <w:tr>
        <w:tc>
          <w:tcPr>
            <w:tcW w:type="dxa" w:w="30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Logotipo principal</w:t>
            </w:r>
          </w:p>
        </w:tc>
        <w:tc>
          <w:tcPr>
            <w:tcW w:type="dxa" w:w="18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SVG + PNG</w:t>
            </w:r>
          </w:p>
        </w:tc>
        <w:tc>
          <w:tcPr>
            <w:tcW w:type="dxa" w:w="44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Versión horizontal y versión solo símbolo · Fondo oscuro y claro</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Icono de la app</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PNG</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1024×1024px sin bordes redondeados (las tiendas los añaden) · Fondo sólido</w:t>
            </w:r>
          </w:p>
        </w:tc>
      </w:tr>
      <w:tr>
        <w:tc>
          <w:tcPr>
            <w:tcW w:type="dxa" w:w="30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Splash screen</w:t>
            </w:r>
          </w:p>
        </w:tc>
        <w:tc>
          <w:tcPr>
            <w:tcW w:type="dxa" w:w="18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PNG</w:t>
            </w:r>
          </w:p>
        </w:tc>
        <w:tc>
          <w:tcPr>
            <w:tcW w:type="dxa" w:w="44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1242×2688px (iPhone) · Logo centrado sobre fondo de marca</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Favicon web</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ICO + PNG</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32×32px y 512×512px</w:t>
            </w:r>
          </w:p>
        </w:tc>
      </w:tr>
      <w:tr>
        <w:tc>
          <w:tcPr>
            <w:tcW w:type="dxa" w:w="30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Imágenes placeholder</w:t>
            </w:r>
          </w:p>
        </w:tc>
        <w:tc>
          <w:tcPr>
            <w:tcW w:type="dxa" w:w="18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SVG</w:t>
            </w:r>
          </w:p>
        </w:tc>
        <w:tc>
          <w:tcPr>
            <w:tcW w:type="dxa" w:w="44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Para cuando no hay miniatura de vídeo disponible · Ratio 16:9</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Ilustración estado vacío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SVG</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Para Mi Lista vacía, búsqueda sin resultados, etc.</w:t>
            </w:r>
          </w:p>
        </w:tc>
      </w:tr>
      <w:tr>
        <w:tc>
          <w:tcPr>
            <w:tcW w:type="dxa" w:w="30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Tokens de color</w:t>
            </w:r>
          </w:p>
        </w:tc>
        <w:tc>
          <w:tcPr>
            <w:tcW w:type="dxa" w:w="18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JSON / Figma Tokens</w:t>
            </w:r>
          </w:p>
        </w:tc>
        <w:tc>
          <w:tcPr>
            <w:tcW w:type="dxa" w:w="44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Todos los colores del sistema en formato exportable para el desarrollador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Tipografías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Google Fonts links</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URLs directas a Google Fonts de las familias elegidas</w:t>
            </w:r>
          </w:p>
        </w:tc>
      </w:tr>
    </w:tbl>
    <w:p>
      <w:pPr>
        <w:spacing w:after="100"/>
      </w:pPr>
      <w:r>
        <w:rPr>
          <w:rFonts w:ascii="Arial" w:cs="Arial" w:eastAsia="Arial" w:hAnsi="Arial"/>
          <w:b w:val="false"/>
          <w:bCs w:val="false"/>
          <w:i w:val="false"/>
          <w:iCs w:val="false"/>
          <w:color w:val="2C2C2A"/>
          <w:sz w:val="20"/>
          <w:szCs w:val="20"/>
        </w:rPr>
        <w:t xml:space="preserve"/>
      </w:r>
    </w:p>
    <w:p>
      <w:pPr>
        <w:pStyle w:val="Heading2"/>
        <w:spacing w:after="120" w:before="240"/>
      </w:pPr>
      <w:r>
        <w:rPr>
          <w:rFonts w:ascii="Arial" w:cs="Arial" w:eastAsia="Arial" w:hAnsi="Arial"/>
          <w:b/>
          <w:bCs/>
          <w:i w:val="false"/>
          <w:iCs w:val="false"/>
          <w:color w:val="2660A4"/>
          <w:sz w:val="24"/>
          <w:szCs w:val="24"/>
        </w:rPr>
        <w:t xml:space="preserve">5.4 Entrega en Figma</w:t>
      </w:r>
    </w:p>
    <w:p>
      <w:pPr>
        <w:spacing w:after="120"/>
      </w:pPr>
      <w:r>
        <w:rPr>
          <w:rFonts w:ascii="Arial" w:cs="Arial" w:eastAsia="Arial" w:hAnsi="Arial"/>
          <w:b w:val="false"/>
          <w:bCs w:val="false"/>
          <w:i w:val="false"/>
          <w:iCs w:val="false"/>
          <w:color w:val="2C2C2A"/>
          <w:sz w:val="20"/>
          <w:szCs w:val="20"/>
        </w:rPr>
        <w:t xml:space="preserve">El archivo de Figma debe estar organizado de la siguiente manera para facilitar el trabajo del desarrollador:</w:t>
      </w:r>
    </w:p>
    <w:p>
      <w:pPr>
        <w:pStyle w:val="ListParagraph"/>
        <w:numPr>
          <w:ilvl w:val="0"/>
          <w:numId w:val="2"/>
        </w:numPr>
        <w:spacing w:after="80"/>
      </w:pPr>
      <w:r>
        <w:rPr>
          <w:rFonts w:ascii="Arial" w:cs="Arial" w:eastAsia="Arial" w:hAnsi="Arial"/>
          <w:b w:val="false"/>
          <w:bCs w:val="false"/>
          <w:i w:val="false"/>
          <w:iCs w:val="false"/>
          <w:color w:val="2C2C2A"/>
          <w:sz w:val="20"/>
          <w:szCs w:val="20"/>
        </w:rPr>
        <w:t xml:space="preserve">Página 1: Cover — portada del archivo con índice de contenidos</w:t>
      </w:r>
    </w:p>
    <w:p>
      <w:pPr>
        <w:pStyle w:val="ListParagraph"/>
        <w:numPr>
          <w:ilvl w:val="0"/>
          <w:numId w:val="2"/>
        </w:numPr>
        <w:spacing w:after="80"/>
      </w:pPr>
      <w:r>
        <w:rPr>
          <w:rFonts w:ascii="Arial" w:cs="Arial" w:eastAsia="Arial" w:hAnsi="Arial"/>
          <w:b w:val="false"/>
          <w:bCs w:val="false"/>
          <w:i w:val="false"/>
          <w:iCs w:val="false"/>
          <w:color w:val="2C2C2A"/>
          <w:sz w:val="20"/>
          <w:szCs w:val="20"/>
        </w:rPr>
        <w:t xml:space="preserve">Página 2: Design System — paleta de colores, tipografía, iconos, componentes</w:t>
      </w:r>
    </w:p>
    <w:p>
      <w:pPr>
        <w:pStyle w:val="ListParagraph"/>
        <w:numPr>
          <w:ilvl w:val="0"/>
          <w:numId w:val="2"/>
        </w:numPr>
        <w:spacing w:after="80"/>
      </w:pPr>
      <w:r>
        <w:rPr>
          <w:rFonts w:ascii="Arial" w:cs="Arial" w:eastAsia="Arial" w:hAnsi="Arial"/>
          <w:b w:val="false"/>
          <w:bCs w:val="false"/>
          <w:i w:val="false"/>
          <w:iCs w:val="false"/>
          <w:color w:val="2C2C2A"/>
          <w:sz w:val="20"/>
          <w:szCs w:val="20"/>
        </w:rPr>
        <w:t xml:space="preserve">Página 3: Mobile — todas las pantallas en 375px</w:t>
      </w:r>
    </w:p>
    <w:p>
      <w:pPr>
        <w:pStyle w:val="ListParagraph"/>
        <w:numPr>
          <w:ilvl w:val="0"/>
          <w:numId w:val="2"/>
        </w:numPr>
        <w:spacing w:after="80"/>
      </w:pPr>
      <w:r>
        <w:rPr>
          <w:rFonts w:ascii="Arial" w:cs="Arial" w:eastAsia="Arial" w:hAnsi="Arial"/>
          <w:b w:val="false"/>
          <w:bCs w:val="false"/>
          <w:i w:val="false"/>
          <w:iCs w:val="false"/>
          <w:color w:val="2C2C2A"/>
          <w:sz w:val="20"/>
          <w:szCs w:val="20"/>
        </w:rPr>
        <w:t xml:space="preserve">Página 4: Tablet — pantallas adaptadas a 768px</w:t>
      </w:r>
    </w:p>
    <w:p>
      <w:pPr>
        <w:pStyle w:val="ListParagraph"/>
        <w:numPr>
          <w:ilvl w:val="0"/>
          <w:numId w:val="2"/>
        </w:numPr>
        <w:spacing w:after="80"/>
      </w:pPr>
      <w:r>
        <w:rPr>
          <w:rFonts w:ascii="Arial" w:cs="Arial" w:eastAsia="Arial" w:hAnsi="Arial"/>
          <w:b w:val="false"/>
          <w:bCs w:val="false"/>
          <w:i w:val="false"/>
          <w:iCs w:val="false"/>
          <w:color w:val="2C2C2A"/>
          <w:sz w:val="20"/>
          <w:szCs w:val="20"/>
        </w:rPr>
        <w:t xml:space="preserve">Página 5: Desktop — pantallas adaptadas a 1280px</w:t>
      </w:r>
    </w:p>
    <w:p>
      <w:pPr>
        <w:pStyle w:val="ListParagraph"/>
        <w:numPr>
          <w:ilvl w:val="0"/>
          <w:numId w:val="2"/>
        </w:numPr>
        <w:spacing w:after="80"/>
      </w:pPr>
      <w:r>
        <w:rPr>
          <w:rFonts w:ascii="Arial" w:cs="Arial" w:eastAsia="Arial" w:hAnsi="Arial"/>
          <w:b w:val="false"/>
          <w:bCs w:val="false"/>
          <w:i w:val="false"/>
          <w:iCs w:val="false"/>
          <w:color w:val="2C2C2A"/>
          <w:sz w:val="20"/>
          <w:szCs w:val="20"/>
        </w:rPr>
        <w:t xml:space="preserve">Página 6: Admin Panel — pantallas del panel de administración</w:t>
      </w:r>
    </w:p>
    <w:p>
      <w:pPr>
        <w:pStyle w:val="ListParagraph"/>
        <w:numPr>
          <w:ilvl w:val="0"/>
          <w:numId w:val="2"/>
        </w:numPr>
        <w:spacing w:after="80"/>
      </w:pPr>
      <w:r>
        <w:rPr>
          <w:rFonts w:ascii="Arial" w:cs="Arial" w:eastAsia="Arial" w:hAnsi="Arial"/>
          <w:b w:val="false"/>
          <w:bCs w:val="false"/>
          <w:i w:val="false"/>
          <w:iCs w:val="false"/>
          <w:color w:val="2C2C2A"/>
          <w:sz w:val="20"/>
          <w:szCs w:val="20"/>
        </w:rPr>
        <w:t xml:space="preserve">Página 7: Prototype flows — flujos interactivos enlazados para demo</w:t>
      </w:r>
    </w:p>
    <w:p>
      <w:pPr>
        <w:spacing w:after="100"/>
      </w:pPr>
      <w:r>
        <w:rPr>
          <w:rFonts w:ascii="Arial" w:cs="Arial" w:eastAsia="Arial" w:hAnsi="Arial"/>
          <w:b w:val="false"/>
          <w:bCs w:val="false"/>
          <w:i w:val="false"/>
          <w:iCs w:val="false"/>
          <w:color w:val="2C2C2A"/>
          <w:sz w:val="20"/>
          <w:szCs w:val="20"/>
        </w:rPr>
        <w:t xml:space="preserve"/>
      </w:r>
    </w:p>
    <w:p>
      <w:pPr>
        <w:pBdr>
          <w:left w:val="single" w:color="2660A4" w:sz="8" w:space="4"/>
        </w:pBdr>
        <w:spacing w:after="160" w:before="60"/>
        <w:ind w:left="360"/>
      </w:pPr>
      <w:r>
        <w:rPr>
          <w:rFonts w:ascii="Arial" w:cs="Arial" w:eastAsia="Arial" w:hAnsi="Arial"/>
          <w:b w:val="false"/>
          <w:bCs w:val="false"/>
          <w:i/>
          <w:iCs/>
          <w:color w:val="444444"/>
          <w:sz w:val="19"/>
          <w:szCs w:val="19"/>
        </w:rPr>
        <w:t xml:space="preserve">El archivo de Figma debe estar en modo 'Anyone with the link can view' para que el desarrollador pueda acceder en cualquier momento sin necesidad de invitación.</w:t>
      </w:r>
    </w:p>
    <w:p>
      <w:r>
        <w:br w:type="page"/>
      </w:r>
    </w:p>
    <w:p>
      <w:pPr>
        <w:pStyle w:val="Heading1"/>
        <w:spacing w:after="160" w:before="340"/>
      </w:pPr>
      <w:r>
        <w:rPr>
          <w:rFonts w:ascii="Arial" w:cs="Arial" w:eastAsia="Arial" w:hAnsi="Arial"/>
          <w:b/>
          <w:bCs/>
          <w:i w:val="false"/>
          <w:iCs w:val="false"/>
          <w:color w:val="1A3F78"/>
          <w:sz w:val="30"/>
          <w:szCs w:val="30"/>
        </w:rPr>
        <w:t xml:space="preserve">6. Entregables y plazos</w:t>
      </w:r>
    </w:p>
    <w:p>
      <w:pPr>
        <w:pBdr>
          <w:bottom w:val="single" w:color="2660A4" w:sz="4" w:space="1"/>
        </w:pBdr>
        <w:spacing w:after="200"/>
      </w:pPr>
      <w:r>
        <w:rPr>
          <w:rFonts w:ascii="Arial" w:cs="Arial" w:eastAsia="Arial" w:hAnsi="Arial"/>
          <w:b w:val="false"/>
          <w:bCs w:val="false"/>
          <w:i w:val="false"/>
          <w:iCs w:val="false"/>
          <w:color w:val="2C2C2A"/>
          <w:sz w:val="20"/>
          <w:szCs w:val="20"/>
        </w:rPr>
        <w:t xml:space="preserve"/>
      </w:r>
    </w:p>
    <w:p>
      <w:pPr>
        <w:pStyle w:val="Heading2"/>
        <w:spacing w:after="120" w:before="240"/>
      </w:pPr>
      <w:r>
        <w:rPr>
          <w:rFonts w:ascii="Arial" w:cs="Arial" w:eastAsia="Arial" w:hAnsi="Arial"/>
          <w:b/>
          <w:bCs/>
          <w:i w:val="false"/>
          <w:iCs w:val="false"/>
          <w:color w:val="2660A4"/>
          <w:sz w:val="24"/>
          <w:szCs w:val="24"/>
        </w:rPr>
        <w:t xml:space="preserve">6.1 Fases de entrega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000"/>
      </w:tblGrid>
      <w:tr>
        <w:tc>
          <w:tcPr>
            <w:tcW w:type="dxa" w:w="2000"/>
            <w:tcBorders>
              <w:top w:val="single" w:color="DDDDDD" w:sz="1"/>
              <w:left w:val="single" w:color="DDDDDD" w:sz="1"/>
              <w:bottom w:val="single" w:color="DDDDDD" w:sz="1"/>
              <w:right w:val="single" w:color="DDDDDD" w:sz="1"/>
            </w:tcBorders>
            <w:shd w:fill="1A3F78"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Fase</w:t>
            </w:r>
          </w:p>
        </w:tc>
        <w:tc>
          <w:tcPr>
            <w:tcW w:type="dxa" w:w="4200"/>
            <w:tcBorders>
              <w:top w:val="single" w:color="DDDDDD" w:sz="1"/>
              <w:left w:val="single" w:color="DDDDDD" w:sz="1"/>
              <w:bottom w:val="single" w:color="DDDDDD" w:sz="1"/>
              <w:right w:val="single" w:color="DDDDDD" w:sz="1"/>
            </w:tcBorders>
            <w:shd w:fill="1A3F78"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Entregable</w:t>
            </w:r>
          </w:p>
        </w:tc>
        <w:tc>
          <w:tcPr>
            <w:tcW w:type="dxa" w:w="3000"/>
            <w:tcBorders>
              <w:top w:val="single" w:color="DDDDDD" w:sz="1"/>
              <w:left w:val="single" w:color="DDDDDD" w:sz="1"/>
              <w:bottom w:val="single" w:color="DDDDDD" w:sz="1"/>
              <w:right w:val="single" w:color="DDDDDD" w:sz="1"/>
            </w:tcBorders>
            <w:shd w:fill="1A3F78"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Plazo sugerido</w:t>
            </w:r>
          </w:p>
        </w:tc>
      </w:tr>
      <w:tr>
        <w:tc>
          <w:tcPr>
            <w:tcW w:type="dxa" w:w="2000"/>
            <w:tcBorders>
              <w:top w:val="single" w:color="DDDDDD" w:sz="1"/>
              <w:left w:val="single" w:color="DDDDDD" w:sz="1"/>
              <w:bottom w:val="single" w:color="DDDDDD" w:sz="1"/>
              <w:right w:val="single" w:color="DDDDDD" w:sz="1"/>
            </w:tcBorders>
            <w:shd w:fill="1A3F78"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1 — Concepto</w:t>
            </w:r>
          </w:p>
        </w:tc>
        <w:tc>
          <w:tcPr>
            <w:tcW w:type="dxa" w:w="42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Moodboard · Paleta de colores · Tipografía · Propuesta de identidad visual</w:t>
            </w:r>
          </w:p>
        </w:tc>
        <w:tc>
          <w:tcPr>
            <w:tcW w:type="dxa" w:w="30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Semana 1</w:t>
            </w:r>
          </w:p>
        </w:tc>
      </w:tr>
      <w:tr>
        <w:tc>
          <w:tcPr>
            <w:tcW w:type="dxa" w:w="2000"/>
            <w:tcBorders>
              <w:top w:val="single" w:color="DDDDDD" w:sz="1"/>
              <w:left w:val="single" w:color="DDDDDD" w:sz="1"/>
              <w:bottom w:val="single" w:color="DDDDDD" w:sz="1"/>
              <w:right w:val="single" w:color="DDDDDD" w:sz="1"/>
            </w:tcBorders>
            <w:shd w:fill="1A3F78"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2 — Wireframes</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Esquemas de baja fidelidad de todas las pantallas principales (trazo grueso, sin color)</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Semana 2</w:t>
            </w:r>
          </w:p>
        </w:tc>
      </w:tr>
      <w:tr>
        <w:tc>
          <w:tcPr>
            <w:tcW w:type="dxa" w:w="2000"/>
            <w:tcBorders>
              <w:top w:val="single" w:color="DDDDDD" w:sz="1"/>
              <w:left w:val="single" w:color="DDDDDD" w:sz="1"/>
              <w:bottom w:val="single" w:color="DDDDDD" w:sz="1"/>
              <w:right w:val="single" w:color="DDDDDD" w:sz="1"/>
            </w:tcBorders>
            <w:shd w:fill="1A3F78"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3 — Mockups móvil</w:t>
            </w:r>
          </w:p>
        </w:tc>
        <w:tc>
          <w:tcPr>
            <w:tcW w:type="dxa" w:w="42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Diseño de alta fidelidad de todas las pantallas en 375px · Sistema de diseño completo</w:t>
            </w:r>
          </w:p>
        </w:tc>
        <w:tc>
          <w:tcPr>
            <w:tcW w:type="dxa" w:w="30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Semanas 3–4</w:t>
            </w:r>
          </w:p>
        </w:tc>
      </w:tr>
      <w:tr>
        <w:tc>
          <w:tcPr>
            <w:tcW w:type="dxa" w:w="2000"/>
            <w:tcBorders>
              <w:top w:val="single" w:color="DDDDDD" w:sz="1"/>
              <w:left w:val="single" w:color="DDDDDD" w:sz="1"/>
              <w:bottom w:val="single" w:color="DDDDDD" w:sz="1"/>
              <w:right w:val="single" w:color="DDDDDD" w:sz="1"/>
            </w:tcBorders>
            <w:shd w:fill="1A3F78"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4 — Mockups web</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Adaptación a tablet (768px) y desktop (1280px) · Panel de administración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Semana 5</w:t>
            </w:r>
          </w:p>
        </w:tc>
      </w:tr>
      <w:tr>
        <w:tc>
          <w:tcPr>
            <w:tcW w:type="dxa" w:w="2000"/>
            <w:tcBorders>
              <w:top w:val="single" w:color="DDDDDD" w:sz="1"/>
              <w:left w:val="single" w:color="DDDDDD" w:sz="1"/>
              <w:bottom w:val="single" w:color="DDDDDD" w:sz="1"/>
              <w:right w:val="single" w:color="DDDDDD" w:sz="1"/>
            </w:tcBorders>
            <w:shd w:fill="1A3F78"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5 — Entrega final</w:t>
            </w:r>
          </w:p>
        </w:tc>
        <w:tc>
          <w:tcPr>
            <w:tcW w:type="dxa" w:w="42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Archivo Figma organizado · Assets exportados · Tokens de color · Prototipo interactivo</w:t>
            </w:r>
          </w:p>
        </w:tc>
        <w:tc>
          <w:tcPr>
            <w:tcW w:type="dxa" w:w="30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Semana 6</w:t>
            </w:r>
          </w:p>
        </w:tc>
      </w:tr>
    </w:tbl>
    <w:p>
      <w:pPr>
        <w:spacing w:after="100"/>
      </w:pPr>
      <w:r>
        <w:rPr>
          <w:rFonts w:ascii="Arial" w:cs="Arial" w:eastAsia="Arial" w:hAnsi="Arial"/>
          <w:b w:val="false"/>
          <w:bCs w:val="false"/>
          <w:i w:val="false"/>
          <w:iCs w:val="false"/>
          <w:color w:val="2C2C2A"/>
          <w:sz w:val="20"/>
          <w:szCs w:val="20"/>
        </w:rPr>
        <w:t xml:space="preserve"/>
      </w:r>
    </w:p>
    <w:p>
      <w:pPr>
        <w:pBdr>
          <w:left w:val="single" w:color="2660A4" w:sz="8" w:space="4"/>
        </w:pBdr>
        <w:spacing w:after="160" w:before="60"/>
        <w:ind w:left="360"/>
      </w:pPr>
      <w:r>
        <w:rPr>
          <w:rFonts w:ascii="Arial" w:cs="Arial" w:eastAsia="Arial" w:hAnsi="Arial"/>
          <w:b w:val="false"/>
          <w:bCs w:val="false"/>
          <w:i/>
          <w:iCs/>
          <w:color w:val="444444"/>
          <w:sz w:val="19"/>
          <w:szCs w:val="19"/>
        </w:rPr>
        <w:t xml:space="preserve">Es importante que el desarrollador tenga acceso al archivo de Figma desde la Fase 3 para poder empezar a implementar los componentes en paralelo al diseño de las pantallas restantes. Esto ahorra 1–2 semanas en el calendario total.</w:t>
      </w:r>
    </w:p>
    <w:p>
      <w:pPr>
        <w:spacing w:after="100"/>
      </w:pPr>
      <w:r>
        <w:rPr>
          <w:rFonts w:ascii="Arial" w:cs="Arial" w:eastAsia="Arial" w:hAnsi="Arial"/>
          <w:b w:val="false"/>
          <w:bCs w:val="false"/>
          <w:i w:val="false"/>
          <w:iCs w:val="false"/>
          <w:color w:val="2C2C2A"/>
          <w:sz w:val="20"/>
          <w:szCs w:val="20"/>
        </w:rPr>
        <w:t xml:space="preserve"/>
      </w:r>
    </w:p>
    <w:p>
      <w:pPr>
        <w:pStyle w:val="Heading2"/>
        <w:spacing w:after="120" w:before="240"/>
      </w:pPr>
      <w:r>
        <w:rPr>
          <w:rFonts w:ascii="Arial" w:cs="Arial" w:eastAsia="Arial" w:hAnsi="Arial"/>
          <w:b/>
          <w:bCs/>
          <w:i w:val="false"/>
          <w:iCs w:val="false"/>
          <w:color w:val="2660A4"/>
          <w:sz w:val="24"/>
          <w:szCs w:val="24"/>
        </w:rPr>
        <w:t xml:space="preserve">6.2 Proceso de revisión</w:t>
      </w:r>
    </w:p>
    <w:p>
      <w:pPr>
        <w:pStyle w:val="ListParagraph"/>
        <w:numPr>
          <w:ilvl w:val="0"/>
          <w:numId w:val="2"/>
        </w:numPr>
        <w:spacing w:after="80"/>
      </w:pPr>
      <w:r>
        <w:rPr>
          <w:rFonts w:ascii="Arial" w:cs="Arial" w:eastAsia="Arial" w:hAnsi="Arial"/>
          <w:b w:val="false"/>
          <w:bCs w:val="false"/>
          <w:i w:val="false"/>
          <w:iCs w:val="false"/>
          <w:color w:val="2C2C2A"/>
          <w:sz w:val="20"/>
          <w:szCs w:val="20"/>
        </w:rPr>
        <w:t xml:space="preserve">Fase 1 (concepto): 1 ronda de revisión — se aprueba la dirección visual antes de seguir</w:t>
      </w:r>
    </w:p>
    <w:p>
      <w:pPr>
        <w:pStyle w:val="ListParagraph"/>
        <w:numPr>
          <w:ilvl w:val="0"/>
          <w:numId w:val="2"/>
        </w:numPr>
        <w:spacing w:after="80"/>
      </w:pPr>
      <w:r>
        <w:rPr>
          <w:rFonts w:ascii="Arial" w:cs="Arial" w:eastAsia="Arial" w:hAnsi="Arial"/>
          <w:b w:val="false"/>
          <w:bCs w:val="false"/>
          <w:i w:val="false"/>
          <w:iCs w:val="false"/>
          <w:color w:val="2C2C2A"/>
          <w:sz w:val="20"/>
          <w:szCs w:val="20"/>
        </w:rPr>
        <w:t xml:space="preserve">Fase 2 (wireframes): 1 ronda de revisión — se aprueba la arquitectura de información</w:t>
      </w:r>
    </w:p>
    <w:p>
      <w:pPr>
        <w:pStyle w:val="ListParagraph"/>
        <w:numPr>
          <w:ilvl w:val="0"/>
          <w:numId w:val="2"/>
        </w:numPr>
        <w:spacing w:after="80"/>
      </w:pPr>
      <w:r>
        <w:rPr>
          <w:rFonts w:ascii="Arial" w:cs="Arial" w:eastAsia="Arial" w:hAnsi="Arial"/>
          <w:b w:val="false"/>
          <w:bCs w:val="false"/>
          <w:i w:val="false"/>
          <w:iCs w:val="false"/>
          <w:color w:val="2C2C2A"/>
          <w:sz w:val="20"/>
          <w:szCs w:val="20"/>
        </w:rPr>
        <w:t xml:space="preserve">Fases 3-4 (mockups): 2 rondas de revisión — revisión inicial y ajustes finales</w:t>
      </w:r>
    </w:p>
    <w:p>
      <w:pPr>
        <w:pStyle w:val="ListParagraph"/>
        <w:numPr>
          <w:ilvl w:val="0"/>
          <w:numId w:val="2"/>
        </w:numPr>
        <w:spacing w:after="80"/>
      </w:pPr>
      <w:r>
        <w:rPr>
          <w:rFonts w:ascii="Arial" w:cs="Arial" w:eastAsia="Arial" w:hAnsi="Arial"/>
          <w:b w:val="false"/>
          <w:bCs w:val="false"/>
          <w:i w:val="false"/>
          <w:iCs w:val="false"/>
          <w:color w:val="2C2C2A"/>
          <w:sz w:val="20"/>
          <w:szCs w:val="20"/>
        </w:rPr>
        <w:t xml:space="preserve">Fase 5 (entrega): revisión de completitud — verificar que todos los assets están listos para desarrollo</w:t>
      </w:r>
    </w:p>
    <w:p>
      <w:pPr>
        <w:spacing w:after="100"/>
      </w:pPr>
      <w:r>
        <w:rPr>
          <w:rFonts w:ascii="Arial" w:cs="Arial" w:eastAsia="Arial" w:hAnsi="Arial"/>
          <w:b w:val="false"/>
          <w:bCs w:val="false"/>
          <w:i w:val="false"/>
          <w:iCs w:val="false"/>
          <w:color w:val="2C2C2A"/>
          <w:sz w:val="20"/>
          <w:szCs w:val="20"/>
        </w:rPr>
        <w:t xml:space="preserve"/>
      </w:r>
    </w:p>
    <w:p>
      <w:pPr>
        <w:pStyle w:val="Heading2"/>
        <w:spacing w:after="120" w:before="240"/>
      </w:pPr>
      <w:r>
        <w:rPr>
          <w:rFonts w:ascii="Arial" w:cs="Arial" w:eastAsia="Arial" w:hAnsi="Arial"/>
          <w:b/>
          <w:bCs/>
          <w:i w:val="false"/>
          <w:iCs w:val="false"/>
          <w:color w:val="2660A4"/>
          <w:sz w:val="24"/>
          <w:szCs w:val="24"/>
        </w:rPr>
        <w:t xml:space="preserve">6.3 Herramientas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2400"/>
      </w:tblGrid>
      <w:tr>
        <w:tc>
          <w:tcPr>
            <w:tcW w:type="dxa" w:w="2000"/>
            <w:tcBorders>
              <w:top w:val="single" w:color="DDDDDD" w:sz="1"/>
              <w:left w:val="single" w:color="DDDDDD" w:sz="1"/>
              <w:bottom w:val="single" w:color="DDDDDD" w:sz="1"/>
              <w:right w:val="single" w:color="DDDDDD" w:sz="1"/>
            </w:tcBorders>
            <w:shd w:fill="1A3F78"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Herramienta</w:t>
            </w:r>
          </w:p>
        </w:tc>
        <w:tc>
          <w:tcPr>
            <w:tcW w:type="dxa" w:w="4800"/>
            <w:tcBorders>
              <w:top w:val="single" w:color="DDDDDD" w:sz="1"/>
              <w:left w:val="single" w:color="DDDDDD" w:sz="1"/>
              <w:bottom w:val="single" w:color="DDDDDD" w:sz="1"/>
              <w:right w:val="single" w:color="DDDDDD" w:sz="1"/>
            </w:tcBorders>
            <w:shd w:fill="1A3F78"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Uso</w:t>
            </w:r>
          </w:p>
        </w:tc>
        <w:tc>
          <w:tcPr>
            <w:tcW w:type="dxa" w:w="2400"/>
            <w:tcBorders>
              <w:top w:val="single" w:color="DDDDDD" w:sz="1"/>
              <w:left w:val="single" w:color="DDDDDD" w:sz="1"/>
              <w:bottom w:val="single" w:color="DDDDDD" w:sz="1"/>
              <w:right w:val="single" w:color="DDDDDD" w:sz="1"/>
            </w:tcBorders>
            <w:shd w:fill="1A3F78"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Coste</w:t>
            </w:r>
          </w:p>
        </w:tc>
      </w:tr>
      <w:tr>
        <w:tc>
          <w:tcPr>
            <w:tcW w:type="dxa" w:w="20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Figma</w:t>
            </w:r>
          </w:p>
        </w:tc>
        <w:tc>
          <w:tcPr>
            <w:tcW w:type="dxa" w:w="48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Diseño de todas las pantallas, sistema de diseño, prototipo interactivo</w:t>
            </w:r>
          </w:p>
        </w:tc>
        <w:tc>
          <w:tcPr>
            <w:tcW w:type="dxa" w:w="24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Gratuito para hasta 3 proyectos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FigJam</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Moodboard, arquitectura de información, flujos de usuario</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Gratuito</w:t>
            </w:r>
          </w:p>
        </w:tc>
      </w:tr>
      <w:tr>
        <w:tc>
          <w:tcPr>
            <w:tcW w:type="dxa" w:w="20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Google Fonts</w:t>
            </w:r>
          </w:p>
        </w:tc>
        <w:tc>
          <w:tcPr>
            <w:tcW w:type="dxa" w:w="48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Tipografía — libre y gratuita para uso comercial</w:t>
            </w:r>
          </w:p>
        </w:tc>
        <w:tc>
          <w:tcPr>
            <w:tcW w:type="dxa" w:w="24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Gratuito</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Tabler Icons</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Iconografía — open source, más de 5.000 iconos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Gratuito</w:t>
            </w:r>
          </w:p>
        </w:tc>
      </w:tr>
      <w:tr>
        <w:tc>
          <w:tcPr>
            <w:tcW w:type="dxa" w:w="20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Unsplash</w:t>
            </w:r>
          </w:p>
        </w:tc>
        <w:tc>
          <w:tcPr>
            <w:tcW w:type="dxa" w:w="48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Imágenes de stock para mockups (no para producción)</w:t>
            </w:r>
          </w:p>
        </w:tc>
        <w:tc>
          <w:tcPr>
            <w:tcW w:type="dxa" w:w="24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Gratuito</w:t>
            </w:r>
          </w:p>
        </w:tc>
      </w:tr>
    </w:tbl>
    <w:p>
      <w:r>
        <w:br w:type="page"/>
      </w:r>
    </w:p>
    <w:p>
      <w:pPr>
        <w:pStyle w:val="Heading1"/>
        <w:spacing w:after="160" w:before="340"/>
      </w:pPr>
      <w:r>
        <w:rPr>
          <w:rFonts w:ascii="Arial" w:cs="Arial" w:eastAsia="Arial" w:hAnsi="Arial"/>
          <w:b/>
          <w:bCs/>
          <w:i w:val="false"/>
          <w:iCs w:val="false"/>
          <w:color w:val="1A3F78"/>
          <w:sz w:val="30"/>
          <w:szCs w:val="30"/>
        </w:rPr>
        <w:t xml:space="preserve">7. Preguntas para la primera reunión con el diseñador</w:t>
      </w:r>
    </w:p>
    <w:p>
      <w:pPr>
        <w:pBdr>
          <w:bottom w:val="single" w:color="2660A4" w:sz="4" w:space="1"/>
        </w:pBdr>
        <w:spacing w:after="200"/>
      </w:pPr>
      <w:r>
        <w:rPr>
          <w:rFonts w:ascii="Arial" w:cs="Arial" w:eastAsia="Arial" w:hAnsi="Arial"/>
          <w:b w:val="false"/>
          <w:bCs w:val="false"/>
          <w:i w:val="false"/>
          <w:iCs w:val="false"/>
          <w:color w:val="2C2C2A"/>
          <w:sz w:val="20"/>
          <w:szCs w:val="20"/>
        </w:rPr>
        <w:t xml:space="preserve"/>
      </w:r>
    </w:p>
    <w:p>
      <w:pPr>
        <w:spacing w:after="120"/>
      </w:pPr>
      <w:r>
        <w:rPr>
          <w:rFonts w:ascii="Arial" w:cs="Arial" w:eastAsia="Arial" w:hAnsi="Arial"/>
          <w:b w:val="false"/>
          <w:bCs w:val="false"/>
          <w:i w:val="false"/>
          <w:iCs w:val="false"/>
          <w:color w:val="2C2C2A"/>
          <w:sz w:val="20"/>
          <w:szCs w:val="20"/>
        </w:rPr>
        <w:t xml:space="preserve">En la reunión inicial con el diseñador, además de presentar este documento, es útil tener respuestas preparadas para estas preguntas que inevitablemente surgirán:</w:t>
      </w:r>
    </w:p>
    <w:p>
      <w:pPr>
        <w:spacing w:after="100"/>
      </w:pPr>
      <w:r>
        <w:rPr>
          <w:rFonts w:ascii="Arial" w:cs="Arial" w:eastAsia="Arial" w:hAnsi="Arial"/>
          <w:b w:val="false"/>
          <w:bCs w:val="false"/>
          <w:i w:val="false"/>
          <w:iCs w:val="false"/>
          <w:color w:val="2C2C2A"/>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DDDDDD" w:sz="1"/>
              <w:left w:val="single" w:color="DDDDDD" w:sz="1"/>
              <w:bottom w:val="single" w:color="DDDDDD" w:sz="1"/>
              <w:right w:val="single" w:color="DDDDDD" w:sz="1"/>
            </w:tcBorders>
            <w:shd w:fill="1A3F78"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Pregunta</w:t>
            </w:r>
          </w:p>
        </w:tc>
        <w:tc>
          <w:tcPr>
            <w:tcW w:type="dxa" w:w="6000"/>
            <w:tcBorders>
              <w:top w:val="single" w:color="DDDDDD" w:sz="1"/>
              <w:left w:val="single" w:color="DDDDDD" w:sz="1"/>
              <w:bottom w:val="single" w:color="DDDDDD" w:sz="1"/>
              <w:right w:val="single" w:color="DDDDDD" w:sz="1"/>
            </w:tcBorders>
            <w:shd w:fill="1A3F78"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Contexto</w:t>
            </w:r>
          </w:p>
        </w:tc>
      </w:tr>
      <w:tr>
        <w:tc>
          <w:tcPr>
            <w:tcW w:type="dxa" w:w="32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¿Tenéis logotipo actual?</w:t>
            </w:r>
          </w:p>
        </w:tc>
        <w:tc>
          <w:tcPr>
            <w:tcW w:type="dxa" w:w="60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Si ya existe el logo de Carp Partners TV, el diseñador debe respetarlo o proponer una evolución. Si no existe, debe crearlo como parte del encargo.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¿Tenéis colores corporativos definidos?</w:t>
            </w:r>
          </w:p>
        </w:tc>
        <w:tc>
          <w:tcPr>
            <w:tcW w:type="dxa" w:w="6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Si hay una guía de estilo actual (aunque sea básica), compartirla. Si no, el diseñador tiene libertad creativa dentro de la dirección propuesta en este documento.</w:t>
            </w:r>
          </w:p>
        </w:tc>
      </w:tr>
      <w:tr>
        <w:tc>
          <w:tcPr>
            <w:tcW w:type="dxa" w:w="32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¿Hay algún diseño de la web actual que queráis conservar?</w:t>
            </w:r>
          </w:p>
        </w:tc>
        <w:tc>
          <w:tcPr>
            <w:tcW w:type="dxa" w:w="60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El diseñador debe saber si hay elementos del diseño actual de carppartners.tv que funcionan bien y que quiere mantener.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¿Tenéis imágenes de calidad de las producciones?</w:t>
            </w:r>
          </w:p>
        </w:tc>
        <w:tc>
          <w:tcPr>
            <w:tcW w:type="dxa" w:w="6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El diseño de los mockups quedará mucho mejor con imágenes reales de vuestros vídeos. Compartid thumbnails de alta calidad de vuestro catálogo actual.</w:t>
            </w:r>
          </w:p>
        </w:tc>
      </w:tr>
      <w:tr>
        <w:tc>
          <w:tcPr>
            <w:tcW w:type="dxa" w:w="32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¿Modo oscuro únicamente o también modo claro?</w:t>
            </w:r>
          </w:p>
        </w:tc>
        <w:tc>
          <w:tcPr>
            <w:tcW w:type="dxa" w:w="60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Se recomienda modo oscuro por defecto. El diseñador debe saber si hay que diseñar los dos o solo el oscuro para esta primera versión.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¿Alguna restricción de accesibilidad?</w:t>
            </w:r>
          </w:p>
        </w:tc>
        <w:tc>
          <w:tcPr>
            <w:tcW w:type="dxa" w:w="6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9"/>
                <w:szCs w:val="19"/>
              </w:rPr>
              <w:t xml:space="preserve">Se recomienda cumplir WCAG 2.1 nivel AA mínimo (contraste de texto legible). El diseñador debe contemplarlo desde el principio.</w:t>
            </w:r>
          </w:p>
        </w:tc>
      </w:tr>
    </w:tbl>
    <w:p>
      <w:pPr>
        <w:spacing w:after="100"/>
      </w:pPr>
      <w:r>
        <w:rPr>
          <w:rFonts w:ascii="Arial" w:cs="Arial" w:eastAsia="Arial" w:hAnsi="Arial"/>
          <w:b w:val="false"/>
          <w:bCs w:val="false"/>
          <w:i w:val="false"/>
          <w:iCs w:val="false"/>
          <w:color w:val="2C2C2A"/>
          <w:sz w:val="20"/>
          <w:szCs w:val="20"/>
        </w:rPr>
        <w:t xml:space="preserve"/>
      </w:r>
    </w:p>
    <w:p>
      <w:pPr>
        <w:pBdr>
          <w:top w:val="single" w:color="2660A4" w:sz="4" w:space="1"/>
        </w:pBdr>
        <w:spacing w:before="300"/>
        <w:jc w:val="center"/>
      </w:pPr>
      <w:r>
        <w:rPr>
          <w:rFonts w:ascii="Arial" w:cs="Arial" w:eastAsia="Arial" w:hAnsi="Arial"/>
          <w:b w:val="false"/>
          <w:bCs w:val="false"/>
          <w:i w:val="false"/>
          <w:iCs w:val="false"/>
          <w:color w:val="BBBBBB"/>
          <w:sz w:val="17"/>
          <w:szCs w:val="17"/>
        </w:rPr>
        <w:t xml:space="preserve">Carp Partners TV · Briefing UX/UI · Junio 2026 · Confidencial</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1"/>
      </w:pBdr>
      <w:spacing w:before="100"/>
    </w:pPr>
    <w:r>
      <w:rPr>
        <w:rFonts w:ascii="Arial" w:cs="Arial" w:eastAsia="Arial" w:hAnsi="Arial"/>
        <w:b w:val="false"/>
        <w:bCs w:val="false"/>
        <w:i w:val="false"/>
        <w:iCs w:val="false"/>
        <w:color w:val="BBBBBB"/>
        <w:sz w:val="16"/>
        <w:szCs w:val="16"/>
      </w:rPr>
      <w:t xml:space="preserve">Confidencial · carppartners.tv · Junio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660A4" w:sz="4" w:space="1"/>
      </w:pBdr>
      <w:spacing w:after="160"/>
    </w:pPr>
    <w:r>
      <w:rPr>
        <w:rFonts w:ascii="Arial" w:cs="Arial" w:eastAsia="Arial" w:hAnsi="Arial"/>
        <w:b/>
        <w:bCs/>
        <w:i w:val="false"/>
        <w:iCs w:val="false"/>
        <w:color w:val="1A3F78"/>
        <w:sz w:val="17"/>
        <w:szCs w:val="17"/>
      </w:rPr>
      <w:t xml:space="preserve">CARP PARTNERS TV  </w:t>
    </w:r>
    <w:r>
      <w:rPr>
        <w:rFonts w:ascii="Arial" w:cs="Arial" w:eastAsia="Arial" w:hAnsi="Arial"/>
        <w:b w:val="false"/>
        <w:bCs w:val="false"/>
        <w:i w:val="false"/>
        <w:iCs w:val="false"/>
        <w:color w:val="999999"/>
        <w:sz w:val="17"/>
        <w:szCs w:val="17"/>
      </w:rPr>
      <w:t xml:space="preserve">— Briefing de Diseño UX/UI — Junio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540" w:hanging="260"/>
      </w:pPr>
    </w:lvl>
  </w:abstractNum>
  <w:abstractNum w:abstractNumId="3" w15:restartNumberingAfterBreak="0">
    <w:multiLevelType w:val="hybridMultilevel"/>
    <w:lvl w:ilvl="0" w15:tentative="1">
      <w:start w:val="1"/>
      <w:numFmt w:val="bullet"/>
      <w:lvlText w:val="–"/>
      <w:lvlJc w:val="left"/>
      <w:pPr>
        <w:spacing w:after="60"/>
        <w:ind w:left="8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1A3F78"/>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660A4"/>
      <w:sz w:val="24"/>
      <w:szCs w:val="24"/>
    </w:rPr>
  </w:style>
  <w:style w:type="paragraph" w:styleId="Heading3">
    <w:name w:val="Heading 3"/>
    <w:basedOn w:val="Normal"/>
    <w:next w:val="Normal"/>
    <w:qFormat/>
    <w:pPr>
      <w:spacing w:after="80" w:before="180"/>
      <w:outlineLvl w:val="2"/>
    </w:pPr>
    <w:rPr>
      <w:rFonts w:ascii="Arial" w:cs="Arial" w:eastAsia="Arial" w:hAnsi="Arial"/>
      <w:b/>
      <w:bCs/>
      <w:color w:val="3A3A3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2026-06-16T08:32:25.858Z</dcterms:created>
  <dcterms:modified xsi:type="dcterms:W3CDTF">2026-06-16T08:32:25.870Z</dcterms:modified>
</cp:coreProperties>
</file>

<file path=docProps/custom.xml><?xml version="1.0" encoding="utf-8"?>
<Properties xmlns="http://schemas.openxmlformats.org/officeDocument/2006/custom-properties" xmlns:vt="http://schemas.openxmlformats.org/officeDocument/2006/docPropsVTypes"/>
</file>