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E0E" w:rsidRPr="001B4A75" w:rsidRDefault="001B4A75" w:rsidP="001B4A75">
      <w:pPr>
        <w:pStyle w:val="1"/>
        <w:jc w:val="center"/>
        <w:rPr>
          <w:sz w:val="36"/>
        </w:rPr>
      </w:pPr>
      <w:r>
        <w:rPr>
          <w:sz w:val="36"/>
        </w:rPr>
        <w:t>Customer Quoting</w:t>
      </w:r>
      <w:r w:rsidR="00FE744F" w:rsidRPr="001B4A75">
        <w:rPr>
          <w:sz w:val="36"/>
        </w:rPr>
        <w:t xml:space="preserve"> Behavior Analysis Report</w:t>
      </w:r>
    </w:p>
    <w:p w:rsidR="00FE744F" w:rsidRPr="001B4A75" w:rsidRDefault="00FE744F" w:rsidP="001B4A75">
      <w:pPr>
        <w:jc w:val="center"/>
        <w:rPr>
          <w:sz w:val="22"/>
        </w:rPr>
      </w:pPr>
      <w:r w:rsidRPr="001B4A75">
        <w:rPr>
          <w:sz w:val="22"/>
        </w:rPr>
        <w:t>Bingjie Zhang</w:t>
      </w:r>
    </w:p>
    <w:p w:rsidR="00FE744F" w:rsidRDefault="0059260A" w:rsidP="00FE744F">
      <w:pPr>
        <w:pStyle w:val="2"/>
      </w:pPr>
      <w:r>
        <w:t>Introduction</w:t>
      </w:r>
    </w:p>
    <w:p w:rsidR="001B4A75" w:rsidRPr="001B4A75" w:rsidRDefault="001B4A75" w:rsidP="001B4A75">
      <w:r>
        <w:tab/>
      </w:r>
      <w:r w:rsidR="0059260A">
        <w:t xml:space="preserve">Based on a fictional dataset of Thumbtack customer behavior, service providers’ quoting behavior was analyzed to examine whether their willingness to quote had improved or declined during two months. Quoting is the activity that a service provider respond to a request sent by a consumer. By analyzing quoting behavior, </w:t>
      </w:r>
      <w:r w:rsidR="00157632">
        <w:t xml:space="preserve">we can understand more about whether requests are matched to suitable business providers. </w:t>
      </w:r>
    </w:p>
    <w:p w:rsidR="00FE744F" w:rsidRDefault="00FE744F" w:rsidP="00FE744F">
      <w:pPr>
        <w:pStyle w:val="3"/>
      </w:pPr>
      <w:r>
        <w:t>Data Set Description</w:t>
      </w:r>
    </w:p>
    <w:p w:rsidR="006A237C" w:rsidRDefault="00157632" w:rsidP="00157632">
      <w:r>
        <w:tab/>
        <w:t>There are 10,000 observations about consumer requests and business service providers’ quotes from July 1</w:t>
      </w:r>
      <w:r w:rsidRPr="00157632">
        <w:rPr>
          <w:vertAlign w:val="superscript"/>
        </w:rPr>
        <w:t>st</w:t>
      </w:r>
      <w:r>
        <w:t xml:space="preserve"> to August 31</w:t>
      </w:r>
      <w:r w:rsidRPr="00157632">
        <w:rPr>
          <w:vertAlign w:val="superscript"/>
        </w:rPr>
        <w:t>st</w:t>
      </w:r>
      <w:r>
        <w:t xml:space="preserve">. </w:t>
      </w:r>
      <w:proofErr w:type="gramStart"/>
      <w:r w:rsidR="00613AC7">
        <w:t>Three</w:t>
      </w:r>
      <w:proofErr w:type="gramEnd"/>
      <w:r w:rsidR="00613AC7">
        <w:t xml:space="preserve"> behaviors are described in the dataset: request, invite and quote. When a consumer needs certain service, they would post a request. Then invites are sent to service providers matched by the website. Service providers would express their interest by quoting. </w:t>
      </w:r>
    </w:p>
    <w:p w:rsidR="00157632" w:rsidRDefault="00613AC7" w:rsidP="006A237C">
      <w:pPr>
        <w:ind w:firstLine="420"/>
      </w:pPr>
      <w:r>
        <w:t>The dataset also contains</w:t>
      </w:r>
      <w:r w:rsidR="00034EF6">
        <w:t xml:space="preserve"> location information of both service providers and customers and category of requests.</w:t>
      </w:r>
      <w:r w:rsidR="006A237C">
        <w:t xml:space="preserve"> </w:t>
      </w:r>
      <w:r w:rsidR="004575FD">
        <w:t>There are 100 location areas in total. Graph 1 shows the pie chart of total number of requests by location, where top 10 locations with largest number of requests are shown. It is obvious that more than half of requests</w:t>
      </w:r>
      <w:r w:rsidR="00CE36DD">
        <w:t xml:space="preserve"> come from those 10 locations and location NY-NJ-PA takes the largest share. </w:t>
      </w:r>
    </w:p>
    <w:p w:rsidR="004575FD" w:rsidRDefault="004575FD" w:rsidP="001D53F2">
      <w:pPr>
        <w:ind w:firstLine="420"/>
        <w:jc w:val="center"/>
      </w:pPr>
      <w:r>
        <w:rPr>
          <w:noProof/>
        </w:rPr>
        <w:lastRenderedPageBreak/>
        <w:drawing>
          <wp:inline distT="0" distB="0" distL="0" distR="0">
            <wp:extent cx="4421286" cy="29526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2266" cy="2953301"/>
                    </a:xfrm>
                    <a:prstGeom prst="rect">
                      <a:avLst/>
                    </a:prstGeom>
                    <a:noFill/>
                    <a:ln>
                      <a:noFill/>
                    </a:ln>
                  </pic:spPr>
                </pic:pic>
              </a:graphicData>
            </a:graphic>
          </wp:inline>
        </w:drawing>
      </w:r>
    </w:p>
    <w:p w:rsidR="004575FD" w:rsidRPr="004575FD" w:rsidRDefault="004575FD" w:rsidP="004575FD">
      <w:pPr>
        <w:ind w:firstLine="420"/>
        <w:jc w:val="center"/>
        <w:rPr>
          <w:sz w:val="18"/>
        </w:rPr>
      </w:pPr>
      <w:r w:rsidRPr="004575FD">
        <w:rPr>
          <w:sz w:val="18"/>
        </w:rPr>
        <w:t>Graph 1</w:t>
      </w:r>
    </w:p>
    <w:p w:rsidR="004575FD" w:rsidRDefault="00CE36DD" w:rsidP="006A237C">
      <w:pPr>
        <w:ind w:firstLine="420"/>
      </w:pPr>
      <w:r>
        <w:t xml:space="preserve">There are 113 categories in the data set. Graph 2 shows the pie chart of top 10 categories with highest total number of requests. </w:t>
      </w:r>
      <w:r w:rsidR="00A316AD">
        <w:t xml:space="preserve">It shows that approximately a quarter of requests come from top 10 categories and there is no dominant category. </w:t>
      </w:r>
    </w:p>
    <w:p w:rsidR="00A316AD" w:rsidRDefault="00A316AD" w:rsidP="001D53F2">
      <w:pPr>
        <w:ind w:firstLine="420"/>
        <w:jc w:val="center"/>
      </w:pPr>
      <w:r>
        <w:rPr>
          <w:noProof/>
        </w:rPr>
        <w:drawing>
          <wp:inline distT="0" distB="0" distL="0" distR="0">
            <wp:extent cx="4649886" cy="31053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1405" cy="3106325"/>
                    </a:xfrm>
                    <a:prstGeom prst="rect">
                      <a:avLst/>
                    </a:prstGeom>
                    <a:noFill/>
                    <a:ln>
                      <a:noFill/>
                    </a:ln>
                  </pic:spPr>
                </pic:pic>
              </a:graphicData>
            </a:graphic>
          </wp:inline>
        </w:drawing>
      </w:r>
    </w:p>
    <w:p w:rsidR="00A316AD" w:rsidRPr="00A316AD" w:rsidRDefault="00A316AD" w:rsidP="00A316AD">
      <w:pPr>
        <w:ind w:firstLine="420"/>
        <w:jc w:val="center"/>
        <w:rPr>
          <w:sz w:val="18"/>
        </w:rPr>
      </w:pPr>
      <w:r w:rsidRPr="00A316AD">
        <w:rPr>
          <w:sz w:val="18"/>
        </w:rPr>
        <w:t>Graph 2</w:t>
      </w:r>
    </w:p>
    <w:p w:rsidR="00FE744F" w:rsidRDefault="00FE744F" w:rsidP="00FE744F">
      <w:pPr>
        <w:pStyle w:val="3"/>
      </w:pPr>
      <w:r>
        <w:t>Problem Description</w:t>
      </w:r>
    </w:p>
    <w:p w:rsidR="00034EF6" w:rsidRDefault="00034EF6" w:rsidP="00034EF6">
      <w:r>
        <w:tab/>
        <w:t xml:space="preserve">We are interested in analyzing </w:t>
      </w:r>
      <w:r w:rsidR="002E2F82">
        <w:t xml:space="preserve">whether service providers’ willingness to quote had improved or declined with time. As there is no dominant request type, the effect of category will not be taken into account in the following analysis. We are interested in detecting if there exist change points that service providers behaved very differently before and after them. </w:t>
      </w:r>
    </w:p>
    <w:p w:rsidR="002E2F82" w:rsidRPr="00034EF6" w:rsidRDefault="002E2F82" w:rsidP="00034EF6">
      <w:r>
        <w:tab/>
        <w:t xml:space="preserve">To solve this problem, invite-to-quote rate is calculated for all requests. As we are interested in change during the time, day variable is created representing the day consumer posted their requests. We wanted to analyze the </w:t>
      </w:r>
      <w:r w:rsidR="009F5FCC">
        <w:t xml:space="preserve">problem by first examining if there is any change in quoting rate by time, then examining particularly whether the mean and variance of quoting rate had changed with time. </w:t>
      </w:r>
    </w:p>
    <w:p w:rsidR="00FE744F" w:rsidRDefault="00FE744F" w:rsidP="00FE744F">
      <w:pPr>
        <w:pStyle w:val="2"/>
      </w:pPr>
      <w:r>
        <w:t>Methods Description</w:t>
      </w:r>
    </w:p>
    <w:p w:rsidR="009F5FCC" w:rsidRPr="009F5FCC" w:rsidRDefault="009F5FCC" w:rsidP="009F5FCC">
      <w:r>
        <w:tab/>
        <w:t xml:space="preserve">As the data set contains observations from 63 days, we can subset them by time. Let Y be the set of all observations, it can be partitioned into 63 parts: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63</m:t>
            </m:r>
          </m:sub>
        </m:sSub>
        <m:r>
          <w:rPr>
            <w:rFonts w:ascii="Cambria Math" w:hAnsi="Cambria Math"/>
          </w:rPr>
          <m:t>}</m:t>
        </m:r>
      </m:oMath>
      <w:r>
        <w:t xml:space="preserve">. </w:t>
      </w:r>
      <w:r w:rsidR="00084833">
        <w:t xml:space="preserve">In order to detect change point, the differences between observations happened before and after n days are analyzed. For day </w:t>
      </w:r>
      <w:proofErr w:type="spellStart"/>
      <w:r w:rsidR="00084833">
        <w:t>i</w:t>
      </w:r>
      <w:proofErr w:type="spellEnd"/>
      <w:r w:rsidR="00084833">
        <w:t xml:space="preserve">, </w:t>
      </w:r>
      <m:oMath>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Y</m:t>
            </m:r>
          </m:e>
          <m:sub>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0,i-n+1</m:t>
                    </m:r>
                  </m:e>
                </m:d>
              </m:e>
            </m:func>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084833">
        <w:t xml:space="preserve"> and </w:t>
      </w:r>
      <m:oMath>
        <m:r>
          <w:rPr>
            <w:rFonts w:ascii="Cambria Math" w:hAnsi="Cambria Math"/>
          </w:rPr>
          <m:t>Y</m:t>
        </m:r>
        <m:d>
          <m:dPr>
            <m:ctrlPr>
              <w:rPr>
                <w:rFonts w:ascii="Cambria Math" w:hAnsi="Cambria Math"/>
                <w:i/>
              </w:rPr>
            </m:ctrlPr>
          </m:dPr>
          <m:e>
            <m:r>
              <w:rPr>
                <w:rFonts w:ascii="Cambria Math" w:hAnsi="Cambria Math"/>
              </w:rPr>
              <m:t>i+n</m:t>
            </m:r>
          </m:e>
        </m:d>
        <m:r>
          <w:rPr>
            <w:rFonts w:ascii="Cambria Math" w:hAnsi="Cambria Math"/>
          </w:rPr>
          <m:t>={</m:t>
        </m:r>
        <m:sSub>
          <m:sSubPr>
            <m:ctrlPr>
              <w:rPr>
                <w:rFonts w:ascii="Cambria Math" w:hAnsi="Cambria Math"/>
                <w:i/>
              </w:rPr>
            </m:ctrlPr>
          </m:sSubPr>
          <m:e>
            <m:r>
              <w:rPr>
                <w:rFonts w:ascii="Cambria Math" w:hAnsi="Cambria Math"/>
              </w:rPr>
              <m:t>Y</m:t>
            </m:r>
          </m:e>
          <m:sub>
            <m:r>
              <m:rPr>
                <m:sty m:val="p"/>
              </m:rPr>
              <w:rPr>
                <w:rFonts w:ascii="Cambria Math" w:hAnsi="Cambria Math"/>
              </w:rPr>
              <m:t>min⁡</m:t>
            </m:r>
            <m:r>
              <w:rPr>
                <w:rFonts w:ascii="Cambria Math" w:hAnsi="Cambria Math"/>
              </w:rPr>
              <m:t>(i+1,63)</m:t>
            </m:r>
          </m:sub>
        </m:sSub>
        <m:r>
          <w:rPr>
            <w:rFonts w:ascii="Cambria Math" w:hAnsi="Cambria Math"/>
          </w:rPr>
          <m:t>∪…∪</m:t>
        </m:r>
        <m:sSub>
          <m:sSubPr>
            <m:ctrlPr>
              <w:rPr>
                <w:rFonts w:ascii="Cambria Math" w:hAnsi="Cambria Math"/>
                <w:i/>
              </w:rPr>
            </m:ctrlPr>
          </m:sSubPr>
          <m:e>
            <m:r>
              <w:rPr>
                <w:rFonts w:ascii="Cambria Math" w:hAnsi="Cambria Math"/>
              </w:rPr>
              <m:t>Y</m:t>
            </m:r>
          </m:e>
          <m:sub>
            <m:r>
              <m:rPr>
                <m:sty m:val="p"/>
              </m:rPr>
              <w:rPr>
                <w:rFonts w:ascii="Cambria Math" w:hAnsi="Cambria Math"/>
              </w:rPr>
              <m:t>min⁡</m:t>
            </m:r>
            <m:r>
              <w:rPr>
                <w:rFonts w:ascii="Cambria Math" w:hAnsi="Cambria Math"/>
              </w:rPr>
              <m:t>(i+n, 63)</m:t>
            </m:r>
          </m:sub>
        </m:sSub>
        <m:r>
          <w:rPr>
            <w:rFonts w:ascii="Cambria Math" w:hAnsi="Cambria Math"/>
          </w:rPr>
          <m:t>}</m:t>
        </m:r>
      </m:oMath>
      <w:r w:rsidR="00084833">
        <w:t xml:space="preserve">, we analyzed the distribution difference of </w:t>
      </w:r>
      <w:proofErr w:type="gramStart"/>
      <w:r w:rsidR="00084833">
        <w:t>Y(</w:t>
      </w:r>
      <w:proofErr w:type="spellStart"/>
      <w:proofErr w:type="gramEnd"/>
      <w:r w:rsidR="00084833">
        <w:t>i</w:t>
      </w:r>
      <w:proofErr w:type="spellEnd"/>
      <w:r w:rsidR="00084833">
        <w:t>) and Y(</w:t>
      </w:r>
      <w:proofErr w:type="spellStart"/>
      <w:r w:rsidR="00084833">
        <w:t>i+n</w:t>
      </w:r>
      <w:proofErr w:type="spellEnd"/>
      <w:r w:rsidR="00084833">
        <w:t xml:space="preserve">) with Symmetric Pearson Divergence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α</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i</m:t>
                </m:r>
              </m:e>
            </m:d>
          </m:e>
          <m:e>
            <m:r>
              <w:rPr>
                <w:rFonts w:ascii="Cambria Math" w:hAnsi="Cambria Math"/>
              </w:rPr>
              <m:t>Y</m:t>
            </m:r>
            <m:d>
              <m:dPr>
                <m:ctrlPr>
                  <w:rPr>
                    <w:rFonts w:ascii="Cambria Math" w:hAnsi="Cambria Math"/>
                    <w:i/>
                  </w:rPr>
                </m:ctrlPr>
              </m:dPr>
              <m:e>
                <m:r>
                  <w:rPr>
                    <w:rFonts w:ascii="Cambria Math" w:hAnsi="Cambria Math"/>
                  </w:rPr>
                  <m:t>i+n</m:t>
                </m:r>
              </m:e>
            </m:d>
          </m:e>
        </m:d>
        <m:r>
          <w:rPr>
            <w:rFonts w:ascii="Cambria Math" w:hAnsi="Cambria Math"/>
          </w:rPr>
          <m:t>+ P</m:t>
        </m:r>
        <m:sSub>
          <m:sSubPr>
            <m:ctrlPr>
              <w:rPr>
                <w:rFonts w:ascii="Cambria Math" w:hAnsi="Cambria Math"/>
                <w:i/>
              </w:rPr>
            </m:ctrlPr>
          </m:sSubPr>
          <m:e>
            <m:r>
              <w:rPr>
                <w:rFonts w:ascii="Cambria Math" w:hAnsi="Cambria Math"/>
              </w:rPr>
              <m:t>E</m:t>
            </m:r>
          </m:e>
          <m:sub>
            <m:r>
              <w:rPr>
                <w:rFonts w:ascii="Cambria Math" w:hAnsi="Cambria Math"/>
              </w:rPr>
              <m:t>α</m:t>
            </m:r>
          </m:sub>
        </m:sSub>
        <m:r>
          <w:rPr>
            <w:rFonts w:ascii="Cambria Math" w:hAnsi="Cambria Math"/>
          </w:rPr>
          <m:t>(Y(i+n)|Y</m:t>
        </m:r>
        <m:d>
          <m:dPr>
            <m:ctrlPr>
              <w:rPr>
                <w:rFonts w:ascii="Cambria Math" w:hAnsi="Cambria Math"/>
                <w:i/>
              </w:rPr>
            </m:ctrlPr>
          </m:dPr>
          <m:e>
            <m:r>
              <w:rPr>
                <w:rFonts w:ascii="Cambria Math" w:hAnsi="Cambria Math"/>
              </w:rPr>
              <m:t>i</m:t>
            </m:r>
          </m:e>
        </m:d>
        <m:r>
          <w:rPr>
            <w:rFonts w:ascii="Cambria Math" w:hAnsi="Cambria Math"/>
          </w:rPr>
          <m:t>)</m:t>
        </m:r>
      </m:oMath>
      <w:r w:rsidR="00084833">
        <w:t>. Two sample t test and two sample F test</w:t>
      </w:r>
      <w:r w:rsidR="0078772A">
        <w:t xml:space="preserve"> are used to test if mean and variance of </w:t>
      </w:r>
      <w:proofErr w:type="gramStart"/>
      <w:r w:rsidR="0078772A">
        <w:t>Y(</w:t>
      </w:r>
      <w:proofErr w:type="spellStart"/>
      <w:proofErr w:type="gramEnd"/>
      <w:r w:rsidR="0078772A">
        <w:t>i</w:t>
      </w:r>
      <w:proofErr w:type="spellEnd"/>
      <w:r w:rsidR="0078772A">
        <w:t>) and Y(</w:t>
      </w:r>
      <w:proofErr w:type="spellStart"/>
      <w:r w:rsidR="0078772A">
        <w:t>i+n</w:t>
      </w:r>
      <w:proofErr w:type="spellEnd"/>
      <w:r w:rsidR="0078772A">
        <w:t xml:space="preserve">) are the same. </w:t>
      </w:r>
      <w:r w:rsidR="00084833">
        <w:t xml:space="preserve"> </w:t>
      </w:r>
    </w:p>
    <w:p w:rsidR="00FE744F" w:rsidRDefault="00FE744F" w:rsidP="00FE744F">
      <w:pPr>
        <w:pStyle w:val="3"/>
      </w:pPr>
      <w:r>
        <w:t>Relative unconstrained Least-Squares Importance Fitting (</w:t>
      </w:r>
      <w:proofErr w:type="spellStart"/>
      <w:r>
        <w:t>RuLSIF</w:t>
      </w:r>
      <w:proofErr w:type="spellEnd"/>
      <w:r>
        <w:t>)</w:t>
      </w:r>
    </w:p>
    <w:p w:rsidR="0078772A" w:rsidRDefault="0078772A" w:rsidP="0078772A">
      <w:r>
        <w:tab/>
      </w:r>
      <w:proofErr w:type="spellStart"/>
      <w:r>
        <w:t>RuLSIF</w:t>
      </w:r>
      <w:proofErr w:type="spellEnd"/>
      <w:r>
        <w:t xml:space="preserve"> method is proposed by Liu et al</w:t>
      </w:r>
      <w:proofErr w:type="gramStart"/>
      <w:r>
        <w:t>.(</w:t>
      </w:r>
      <w:proofErr w:type="gramEnd"/>
      <w:r>
        <w:t xml:space="preserve">2013) and they proved that </w:t>
      </w:r>
      <w:proofErr w:type="spellStart"/>
      <w:r>
        <w:t>RuLSIF</w:t>
      </w:r>
      <w:proofErr w:type="spellEnd"/>
      <w:r>
        <w:t xml:space="preserve"> is an efficient way to analyze density ratio between two samples, which can be used to calculate Pearson Divergence to measure how different are these samples distributed. </w:t>
      </w:r>
      <m:oMath>
        <m:r>
          <w:rPr>
            <w:rFonts w:ascii="Cambria Math" w:hAnsi="Cambria Math"/>
          </w:rPr>
          <m:t>α</m:t>
        </m:r>
      </m:oMath>
      <w:r>
        <w:t>-</w:t>
      </w:r>
      <w:proofErr w:type="gramStart"/>
      <w:r>
        <w:t>relative</w:t>
      </w:r>
      <w:proofErr w:type="gramEnd"/>
      <w:r>
        <w:t xml:space="preserve"> PE divergence is used to analyze the distribution difference, which can be estimated with </w:t>
      </w:r>
    </w:p>
    <w:p w:rsidR="0078772A" w:rsidRPr="00B55CE5" w:rsidRDefault="00B55CE5" w:rsidP="0078772A">
      <m:oMathPara>
        <m:oMath>
          <m:acc>
            <m:accPr>
              <m:ctrlPr>
                <w:rPr>
                  <w:rFonts w:ascii="Cambria Math" w:hAnsi="Cambria Math"/>
                  <w:i/>
                </w:rPr>
              </m:ctrlPr>
            </m:accPr>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α</m:t>
                  </m:r>
                </m:sub>
              </m:sSub>
            </m:e>
          </m:acc>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i</m:t>
                  </m:r>
                </m:e>
              </m:d>
            </m:e>
            <m:e>
              <m:r>
                <w:rPr>
                  <w:rFonts w:ascii="Cambria Math" w:hAnsi="Cambria Math"/>
                </w:rPr>
                <m:t>Y</m:t>
              </m:r>
              <m:d>
                <m:dPr>
                  <m:ctrlPr>
                    <w:rPr>
                      <w:rFonts w:ascii="Cambria Math" w:hAnsi="Cambria Math"/>
                      <w:i/>
                    </w:rPr>
                  </m:ctrlPr>
                </m:dPr>
                <m:e>
                  <m:r>
                    <w:rPr>
                      <w:rFonts w:ascii="Cambria Math" w:hAnsi="Cambria Math"/>
                    </w:rPr>
                    <m:t>i+n</m:t>
                  </m:r>
                </m:e>
              </m:d>
            </m:e>
          </m:d>
          <m:r>
            <w:rPr>
              <w:rFonts w:ascii="Cambria Math" w:hAnsi="Cambria Math"/>
            </w:rPr>
            <m:t>= -</m:t>
          </m:r>
          <m:f>
            <m:fPr>
              <m:ctrlPr>
                <w:rPr>
                  <w:rFonts w:ascii="Cambria Math" w:hAnsi="Cambria Math"/>
                  <w:i/>
                </w:rPr>
              </m:ctrlPr>
            </m:fPr>
            <m:num>
              <m:r>
                <w:rPr>
                  <w:rFonts w:ascii="Cambria Math" w:hAnsi="Cambria Math"/>
                </w:rPr>
                <m:t>α</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acc>
                <m:accPr>
                  <m:ctrlPr>
                    <w:rPr>
                      <w:rFonts w:ascii="Cambria Math" w:hAnsi="Cambria Math"/>
                      <w:i/>
                    </w:rPr>
                  </m:ctrlPr>
                </m:accPr>
                <m:e>
                  <m:r>
                    <w:rPr>
                      <w:rFonts w:ascii="Cambria Math" w:hAnsi="Cambria Math"/>
                    </w:rPr>
                    <m:t>g</m:t>
                  </m:r>
                </m:e>
              </m:acc>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rPr>
            <m:t xml:space="preserve">- </m:t>
          </m:r>
          <m:f>
            <m:fPr>
              <m:ctrlPr>
                <w:rPr>
                  <w:rFonts w:ascii="Cambria Math" w:hAnsi="Cambria Math"/>
                  <w:i/>
                </w:rPr>
              </m:ctrlPr>
            </m:fPr>
            <m:num>
              <m:r>
                <w:rPr>
                  <w:rFonts w:ascii="Cambria Math" w:hAnsi="Cambria Math"/>
                </w:rPr>
                <m:t>1-α</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acc>
                <m:accPr>
                  <m:ctrlPr>
                    <w:rPr>
                      <w:rFonts w:ascii="Cambria Math" w:hAnsi="Cambria Math"/>
                      <w:i/>
                    </w:rPr>
                  </m:ctrlPr>
                </m:accPr>
                <m:e>
                  <m:r>
                    <w:rPr>
                      <w:rFonts w:ascii="Cambria Math" w:hAnsi="Cambria Math"/>
                    </w:rPr>
                    <m:t>g</m:t>
                  </m:r>
                </m:e>
              </m:acc>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i+n</m:t>
                          </m:r>
                        </m:sub>
                      </m:sSub>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acc>
                <m:accPr>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m:oMathPara>
    </w:p>
    <w:p w:rsidR="00B55CE5" w:rsidRDefault="00B55CE5" w:rsidP="0078772A">
      <w:proofErr w:type="gramStart"/>
      <w:r>
        <w:t>where</w:t>
      </w:r>
      <w:proofErr w:type="gramEnd"/>
      <w:r>
        <w:t xml:space="preserv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θ</m:t>
                </m:r>
              </m:e>
              <m:sub>
                <m:r>
                  <w:rPr>
                    <w:rFonts w:ascii="Cambria Math" w:hAnsi="Cambria Math"/>
                  </w:rPr>
                  <m:t>l</m:t>
                </m:r>
              </m:sub>
            </m:sSub>
            <m:r>
              <w:rPr>
                <w:rFonts w:ascii="Cambria Math" w:hAnsi="Cambria Math"/>
              </w:rPr>
              <m:t>K(Y,</m:t>
            </m:r>
            <m:sSub>
              <m:sSubPr>
                <m:ctrlPr>
                  <w:rPr>
                    <w:rFonts w:ascii="Cambria Math" w:hAnsi="Cambria Math"/>
                    <w:i/>
                  </w:rPr>
                </m:ctrlPr>
              </m:sSubPr>
              <m:e>
                <m:r>
                  <w:rPr>
                    <w:rFonts w:ascii="Cambria Math" w:hAnsi="Cambria Math"/>
                  </w:rPr>
                  <m:t>Y</m:t>
                </m:r>
              </m:e>
              <m:sub>
                <m:r>
                  <w:rPr>
                    <w:rFonts w:ascii="Cambria Math" w:hAnsi="Cambria Math"/>
                  </w:rPr>
                  <m:t>l</m:t>
                </m:r>
              </m:sub>
            </m:sSub>
          </m:e>
        </m:nary>
        <m:r>
          <w:rPr>
            <w:rFonts w:ascii="Cambria Math" w:hAnsi="Cambria Math"/>
          </w:rPr>
          <m:t>)</m:t>
        </m:r>
      </m:oMath>
      <w:r>
        <w:t xml:space="preserve"> and </w:t>
      </w:r>
      <m:oMath>
        <m:r>
          <w:rPr>
            <w:rFonts w:ascii="Cambria Math" w:hAnsi="Cambria Math"/>
          </w:rPr>
          <m:t>K</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w:r>
        <w:t>) is the Gaussian Kernel.</w:t>
      </w:r>
    </w:p>
    <w:p w:rsidR="00B55CE5" w:rsidRDefault="00B55CE5" w:rsidP="0078772A">
      <w:r>
        <w:tab/>
      </w:r>
      <w:r w:rsidR="006124FE">
        <w:t xml:space="preserve">Density ratio </w:t>
      </w:r>
      <m:oMath>
        <m:acc>
          <m:accPr>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6124FE">
        <w:t xml:space="preserve"> are estimated with </w:t>
      </w:r>
      <w:proofErr w:type="spellStart"/>
      <w:r w:rsidR="006124FE">
        <w:t>RuLISF</w:t>
      </w:r>
      <w:proofErr w:type="spellEnd"/>
      <w:r w:rsidR="006124FE">
        <w:t xml:space="preserve"> by learning the parameter </w:t>
      </w:r>
      <m:oMath>
        <m:acc>
          <m:accPr>
            <m:chr m:val="⃑"/>
            <m:ctrlPr>
              <w:rPr>
                <w:rFonts w:ascii="Cambria Math" w:hAnsi="Cambria Math"/>
                <w:i/>
              </w:rPr>
            </m:ctrlPr>
          </m:accPr>
          <m:e>
            <m:r>
              <w:rPr>
                <w:rFonts w:ascii="Cambria Math" w:hAnsi="Cambria Math"/>
              </w:rPr>
              <m:t>θ</m:t>
            </m:r>
          </m:e>
        </m:acc>
      </m:oMath>
      <w:r w:rsidR="006124FE">
        <w:t xml:space="preserve"> by minimizing </w:t>
      </w:r>
      <m:oMath>
        <m:r>
          <w:rPr>
            <w:rFonts w:ascii="Cambria Math" w:hAnsi="Cambria Math"/>
          </w:rPr>
          <m:t>α</m:t>
        </m:r>
      </m:oMath>
      <w:r w:rsidR="006124FE">
        <w:t>-squared loss between true and estimated relative ratios:</w:t>
      </w:r>
    </w:p>
    <w:p w:rsidR="006124FE" w:rsidRPr="006124FE" w:rsidRDefault="006124FE" w:rsidP="0078772A">
      <m:oMathPara>
        <m:oMath>
          <m:r>
            <w:rPr>
              <w:rFonts w:ascii="Cambria Math" w:hAnsi="Cambria Math"/>
            </w:rPr>
            <m:t>J</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p</m:t>
                  </m:r>
                </m:e>
                <m:sub>
                  <m:r>
                    <w:rPr>
                      <w:rFonts w:ascii="Cambria Math" w:hAnsi="Cambria Math"/>
                    </w:rPr>
                    <m:t>α</m:t>
                  </m:r>
                </m:sub>
                <m:sup>
                  <m:r>
                    <w:rPr>
                      <w:rFonts w:ascii="Cambria Math" w:hAnsi="Cambria Math"/>
                    </w:rPr>
                    <m:t>'</m:t>
                  </m:r>
                </m:sup>
              </m:sSubSup>
              <m:d>
                <m:dPr>
                  <m:ctrlPr>
                    <w:rPr>
                      <w:rFonts w:ascii="Cambria Math" w:hAnsi="Cambria Math"/>
                      <w:i/>
                    </w:rPr>
                  </m:ctrlPr>
                </m:dPr>
                <m:e>
                  <m:r>
                    <w:rPr>
                      <w:rFonts w:ascii="Cambria Math" w:hAnsi="Cambria Math"/>
                    </w:rPr>
                    <m:t>Y</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α</m:t>
                          </m:r>
                        </m:sub>
                      </m:sSub>
                      <m:d>
                        <m:dPr>
                          <m:ctrlPr>
                            <w:rPr>
                              <w:rFonts w:ascii="Cambria Math" w:hAnsi="Cambria Math"/>
                              <w:i/>
                            </w:rPr>
                          </m:ctrlPr>
                        </m:dPr>
                        <m:e>
                          <m:r>
                            <w:rPr>
                              <w:rFonts w:ascii="Cambria Math" w:hAnsi="Cambria Math"/>
                            </w:rPr>
                            <m:t>Y</m:t>
                          </m:r>
                        </m:e>
                      </m:d>
                      <m:r>
                        <w:rPr>
                          <w:rFonts w:ascii="Cambria Math" w:hAnsi="Cambria Math"/>
                        </w:rPr>
                        <m:t>-g</m:t>
                      </m:r>
                      <m:d>
                        <m:dPr>
                          <m:ctrlPr>
                            <w:rPr>
                              <w:rFonts w:ascii="Cambria Math" w:hAnsi="Cambria Math"/>
                              <w:i/>
                            </w:rPr>
                          </m:ctrlPr>
                        </m:dPr>
                        <m:e>
                          <m:r>
                            <w:rPr>
                              <w:rFonts w:ascii="Cambria Math" w:hAnsi="Cambria Math"/>
                            </w:rPr>
                            <m:t>Y;θ</m:t>
                          </m:r>
                        </m:e>
                      </m:d>
                    </m:e>
                  </m:d>
                </m:e>
                <m:sup>
                  <m:r>
                    <w:rPr>
                      <w:rFonts w:ascii="Cambria Math" w:hAnsi="Cambria Math"/>
                    </w:rPr>
                    <m:t>2</m:t>
                  </m:r>
                </m:sup>
              </m:sSup>
              <m:r>
                <w:rPr>
                  <w:rFonts w:ascii="Cambria Math" w:hAnsi="Cambria Math"/>
                </w:rPr>
                <m:t>dY</m:t>
              </m:r>
            </m:e>
          </m:nary>
        </m:oMath>
      </m:oMathPara>
    </w:p>
    <w:p w:rsidR="006124FE" w:rsidRPr="0078772A" w:rsidRDefault="006124FE" w:rsidP="0078772A">
      <w:r>
        <w:tab/>
        <w:t xml:space="preserve">Grid search and 5-fold cross-validation are used to find best parameters to minimize </w:t>
      </w:r>
      <w:proofErr w:type="gramStart"/>
      <w:r>
        <w:t>J(</w:t>
      </w:r>
      <w:proofErr w:type="gramEnd"/>
      <w:r>
        <w:t xml:space="preserve">Y). </w:t>
      </w:r>
      <w:r w:rsidR="00680FB1">
        <w:t xml:space="preserve">In all of the following analysis, </w:t>
      </w:r>
      <m:oMath>
        <m:r>
          <w:rPr>
            <w:rFonts w:ascii="Cambria Math" w:hAnsi="Cambria Math"/>
          </w:rPr>
          <m:t>α</m:t>
        </m:r>
      </m:oMath>
      <w:r w:rsidR="00680FB1">
        <w:t xml:space="preserve"> is set to be 0.1 because Liu et al</w:t>
      </w:r>
      <w:proofErr w:type="gramStart"/>
      <w:r w:rsidR="00680FB1">
        <w:t>.(</w:t>
      </w:r>
      <w:proofErr w:type="gramEnd"/>
      <w:r w:rsidR="00680FB1">
        <w:t xml:space="preserve">2013) showed that estimated relative density ratio will always be smaller than </w:t>
      </w:r>
      <m:oMath>
        <m:f>
          <m:fPr>
            <m:ctrlPr>
              <w:rPr>
                <w:rFonts w:ascii="Cambria Math" w:hAnsi="Cambria Math"/>
                <w:i/>
              </w:rPr>
            </m:ctrlPr>
          </m:fPr>
          <m:num>
            <m:r>
              <w:rPr>
                <w:rFonts w:ascii="Cambria Math" w:hAnsi="Cambria Math"/>
              </w:rPr>
              <m:t>1</m:t>
            </m:r>
          </m:num>
          <m:den>
            <m:r>
              <w:rPr>
                <w:rFonts w:ascii="Cambria Math" w:hAnsi="Cambria Math"/>
              </w:rPr>
              <m:t>α</m:t>
            </m:r>
          </m:den>
        </m:f>
      </m:oMath>
      <w:r w:rsidR="00680FB1">
        <w:t xml:space="preserve">. Symmetric </w:t>
      </w:r>
      <m:oMath>
        <m:r>
          <w:rPr>
            <w:rFonts w:ascii="Cambria Math" w:hAnsi="Cambria Math"/>
          </w:rPr>
          <m:t>α</m:t>
        </m:r>
      </m:oMath>
      <w:r w:rsidR="00680FB1">
        <w:t>-relative Pearson Divergence is used because Liu et al</w:t>
      </w:r>
      <w:proofErr w:type="gramStart"/>
      <w:r w:rsidR="00680FB1">
        <w:t>.(</w:t>
      </w:r>
      <w:proofErr w:type="gramEnd"/>
      <w:r w:rsidR="00680FB1">
        <w:t xml:space="preserve">2013) showed that it performed the best in detecting distribution changes. It is calculated with formula: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α</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i</m:t>
                </m:r>
              </m:e>
            </m:d>
          </m:e>
          <m:e>
            <m:r>
              <w:rPr>
                <w:rFonts w:ascii="Cambria Math" w:hAnsi="Cambria Math"/>
              </w:rPr>
              <m:t>Y</m:t>
            </m:r>
            <m:d>
              <m:dPr>
                <m:ctrlPr>
                  <w:rPr>
                    <w:rFonts w:ascii="Cambria Math" w:hAnsi="Cambria Math"/>
                    <w:i/>
                  </w:rPr>
                </m:ctrlPr>
              </m:dPr>
              <m:e>
                <m:r>
                  <w:rPr>
                    <w:rFonts w:ascii="Cambria Math" w:hAnsi="Cambria Math"/>
                  </w:rPr>
                  <m:t>i+n</m:t>
                </m:r>
              </m:e>
            </m:d>
          </m:e>
        </m:d>
        <m:r>
          <w:rPr>
            <w:rFonts w:ascii="Cambria Math" w:hAnsi="Cambria Math"/>
          </w:rPr>
          <m:t>+ P</m:t>
        </m:r>
        <m:sSub>
          <m:sSubPr>
            <m:ctrlPr>
              <w:rPr>
                <w:rFonts w:ascii="Cambria Math" w:hAnsi="Cambria Math"/>
                <w:i/>
              </w:rPr>
            </m:ctrlPr>
          </m:sSubPr>
          <m:e>
            <m:r>
              <w:rPr>
                <w:rFonts w:ascii="Cambria Math" w:hAnsi="Cambria Math"/>
              </w:rPr>
              <m:t>E</m:t>
            </m:r>
          </m:e>
          <m:sub>
            <m:r>
              <w:rPr>
                <w:rFonts w:ascii="Cambria Math" w:hAnsi="Cambria Math"/>
              </w:rPr>
              <m:t>α</m:t>
            </m:r>
          </m:sub>
        </m:sSub>
        <m:r>
          <w:rPr>
            <w:rFonts w:ascii="Cambria Math" w:hAnsi="Cambria Math"/>
          </w:rPr>
          <m:t>(</m:t>
        </m:r>
        <w:proofErr w:type="gramStart"/>
        <m:r>
          <w:rPr>
            <w:rFonts w:ascii="Cambria Math" w:hAnsi="Cambria Math"/>
          </w:rPr>
          <m:t>Y(</m:t>
        </m:r>
        <w:proofErr w:type="gramEnd"/>
        <m:r>
          <w:rPr>
            <w:rFonts w:ascii="Cambria Math" w:hAnsi="Cambria Math"/>
          </w:rPr>
          <m:t>i+n)|Y</m:t>
        </m:r>
        <m:d>
          <m:dPr>
            <m:ctrlPr>
              <w:rPr>
                <w:rFonts w:ascii="Cambria Math" w:hAnsi="Cambria Math"/>
                <w:i/>
              </w:rPr>
            </m:ctrlPr>
          </m:dPr>
          <m:e>
            <m:r>
              <w:rPr>
                <w:rFonts w:ascii="Cambria Math" w:hAnsi="Cambria Math"/>
              </w:rPr>
              <m:t>i</m:t>
            </m:r>
          </m:e>
        </m:d>
        <m:r>
          <w:rPr>
            <w:rFonts w:ascii="Cambria Math" w:hAnsi="Cambria Math"/>
          </w:rPr>
          <m:t>)</m:t>
        </m:r>
      </m:oMath>
      <w:r w:rsidR="00680FB1">
        <w:t xml:space="preserve">. If the samples can be considered to be from the same distribution, Symmetric </w:t>
      </w:r>
      <m:oMath>
        <m:r>
          <w:rPr>
            <w:rFonts w:ascii="Cambria Math" w:hAnsi="Cambria Math"/>
          </w:rPr>
          <m:t>α</m:t>
        </m:r>
      </m:oMath>
      <w:r w:rsidR="00680FB1">
        <w:t>-relative Pearson Divergence will be very close to 0.</w:t>
      </w:r>
    </w:p>
    <w:p w:rsidR="00FE744F" w:rsidRDefault="00FE744F" w:rsidP="00FE744F">
      <w:pPr>
        <w:pStyle w:val="2"/>
      </w:pPr>
      <w:r>
        <w:t>Result Summary and Analysis</w:t>
      </w:r>
    </w:p>
    <w:p w:rsidR="00680FB1" w:rsidRDefault="00680FB1" w:rsidP="00680FB1">
      <w:r>
        <w:tab/>
        <w:t xml:space="preserve">Symmetric </w:t>
      </w:r>
      <m:oMath>
        <m:r>
          <w:rPr>
            <w:rFonts w:ascii="Cambria Math" w:hAnsi="Cambria Math"/>
          </w:rPr>
          <m:t>α</m:t>
        </m:r>
      </m:oMath>
      <w:r>
        <w:t>-relative Pearson Divergence on all observations with 5 days, 10 days and 20 days before and after</w:t>
      </w:r>
      <w:r w:rsidR="003517B8">
        <w:t xml:space="preserve"> for</w:t>
      </w:r>
      <w:r>
        <w:t xml:space="preserve"> each day are calculated respectively. </w:t>
      </w:r>
      <w:r w:rsidR="001D53F2">
        <w:t>The summarized result is shown in graph 3. It shows that the distribution of quoting rate is always changing with time and there is no peak or rapidly changing point. One potential explanation of the result is that there is no unique distribution to represent the whole quoting rate. Another way to explain the result is that quoting behavior was changing at constant rate across the time.</w:t>
      </w:r>
    </w:p>
    <w:p w:rsidR="00680FB1" w:rsidRDefault="00680FB1" w:rsidP="001D53F2">
      <w:pPr>
        <w:jc w:val="center"/>
      </w:pPr>
      <w:r>
        <w:rPr>
          <w:noProof/>
        </w:rPr>
        <w:drawing>
          <wp:inline distT="0" distB="0" distL="0" distR="0">
            <wp:extent cx="3568588" cy="2383194"/>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0733" cy="2384627"/>
                    </a:xfrm>
                    <a:prstGeom prst="rect">
                      <a:avLst/>
                    </a:prstGeom>
                    <a:noFill/>
                    <a:ln>
                      <a:noFill/>
                    </a:ln>
                  </pic:spPr>
                </pic:pic>
              </a:graphicData>
            </a:graphic>
          </wp:inline>
        </w:drawing>
      </w:r>
    </w:p>
    <w:p w:rsidR="001D53F2" w:rsidRPr="003517B8" w:rsidRDefault="001D53F2" w:rsidP="001D53F2">
      <w:pPr>
        <w:jc w:val="center"/>
        <w:rPr>
          <w:sz w:val="18"/>
        </w:rPr>
      </w:pPr>
      <w:r w:rsidRPr="003517B8">
        <w:rPr>
          <w:sz w:val="18"/>
        </w:rPr>
        <w:t>Graph 3</w:t>
      </w:r>
    </w:p>
    <w:p w:rsidR="001D53F2" w:rsidRDefault="001D53F2" w:rsidP="00680FB1">
      <w:r>
        <w:tab/>
      </w:r>
      <w:proofErr w:type="gramStart"/>
      <w:r>
        <w:t>Two sample</w:t>
      </w:r>
      <w:proofErr w:type="gramEnd"/>
      <w:r>
        <w:t xml:space="preserve"> t-test are also performed </w:t>
      </w:r>
      <w:r w:rsidR="003517B8">
        <w:t>before and after 5, 10 and 20 days before and after for each day, the summarized result is showed in graph 4. The horizontal line in the graph below is y = 0.05. From the plot below we can see that there is no statistically changes within 5 days range. However, in 10 days range and 20 days range, for certain period there are statistically significant changes. As we are interested in long-term change, July 28</w:t>
      </w:r>
      <w:r w:rsidR="003517B8" w:rsidRPr="003517B8">
        <w:rPr>
          <w:vertAlign w:val="superscript"/>
        </w:rPr>
        <w:t>th</w:t>
      </w:r>
      <w:r w:rsidR="003517B8">
        <w:t xml:space="preserve"> can be considered as a change point because it is the last day that shows statistically significance difference before and after 20 days range. </w:t>
      </w:r>
    </w:p>
    <w:p w:rsidR="003517B8" w:rsidRDefault="003517B8" w:rsidP="003517B8">
      <w:pPr>
        <w:jc w:val="center"/>
      </w:pPr>
      <w:r>
        <w:rPr>
          <w:noProof/>
        </w:rPr>
        <w:drawing>
          <wp:inline distT="0" distB="0" distL="0" distR="0">
            <wp:extent cx="4202801" cy="28067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3008" cy="2806873"/>
                    </a:xfrm>
                    <a:prstGeom prst="rect">
                      <a:avLst/>
                    </a:prstGeom>
                    <a:noFill/>
                    <a:ln>
                      <a:noFill/>
                    </a:ln>
                  </pic:spPr>
                </pic:pic>
              </a:graphicData>
            </a:graphic>
          </wp:inline>
        </w:drawing>
      </w:r>
    </w:p>
    <w:p w:rsidR="003517B8" w:rsidRPr="003517B8" w:rsidRDefault="003517B8" w:rsidP="003517B8">
      <w:pPr>
        <w:jc w:val="center"/>
        <w:rPr>
          <w:sz w:val="18"/>
        </w:rPr>
      </w:pPr>
      <w:r w:rsidRPr="003517B8">
        <w:rPr>
          <w:sz w:val="18"/>
        </w:rPr>
        <w:t>Graph 4</w:t>
      </w:r>
    </w:p>
    <w:p w:rsidR="003517B8" w:rsidRDefault="003517B8" w:rsidP="003517B8">
      <w:pPr>
        <w:ind w:firstLine="420"/>
      </w:pPr>
      <w:r>
        <w:t xml:space="preserve">Two </w:t>
      </w:r>
      <w:proofErr w:type="gramStart"/>
      <w:r w:rsidR="00934C47">
        <w:t>sample</w:t>
      </w:r>
      <w:proofErr w:type="gramEnd"/>
      <w:r>
        <w:t xml:space="preserve"> F-test are also performed before and after 5, 10 and 20 days before and after for each day, the summarized result is showed in graph 5. We can see that there is no statistically change in variance across the time.</w:t>
      </w:r>
    </w:p>
    <w:p w:rsidR="003517B8" w:rsidRPr="00934C47" w:rsidRDefault="003517B8" w:rsidP="00934C47">
      <w:pPr>
        <w:ind w:firstLine="420"/>
        <w:jc w:val="center"/>
        <w:rPr>
          <w:sz w:val="18"/>
        </w:rPr>
      </w:pPr>
      <w:r w:rsidRPr="003517B8">
        <w:drawing>
          <wp:inline distT="0" distB="0" distL="0" distR="0" wp14:anchorId="151A8A09" wp14:editId="362E4812">
            <wp:extent cx="5107086" cy="34106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7094" cy="3410647"/>
                    </a:xfrm>
                    <a:prstGeom prst="rect">
                      <a:avLst/>
                    </a:prstGeom>
                    <a:noFill/>
                    <a:ln>
                      <a:noFill/>
                    </a:ln>
                  </pic:spPr>
                </pic:pic>
              </a:graphicData>
            </a:graphic>
          </wp:inline>
        </w:drawing>
      </w:r>
      <w:r w:rsidRPr="00934C47">
        <w:rPr>
          <w:sz w:val="18"/>
        </w:rPr>
        <w:t>Graph 5</w:t>
      </w:r>
    </w:p>
    <w:p w:rsidR="00934C47" w:rsidRDefault="00934C47" w:rsidP="003517B8">
      <w:pPr>
        <w:ind w:firstLine="420"/>
      </w:pPr>
    </w:p>
    <w:p w:rsidR="00934C47" w:rsidRDefault="00934C47" w:rsidP="00934C47">
      <w:pPr>
        <w:ind w:firstLine="420"/>
      </w:pPr>
      <w:r>
        <w:t>As t-test showed that July 28</w:t>
      </w:r>
      <w:r w:rsidRPr="00934C47">
        <w:rPr>
          <w:vertAlign w:val="superscript"/>
        </w:rPr>
        <w:t>th</w:t>
      </w:r>
      <w:r>
        <w:t xml:space="preserve"> could be considered as a change point, two sample t-test is performed on observations before and after July 28</w:t>
      </w:r>
      <w:r w:rsidRPr="00934C47">
        <w:rPr>
          <w:vertAlign w:val="superscript"/>
        </w:rPr>
        <w:t>th</w:t>
      </w:r>
      <w:r>
        <w:t xml:space="preserve"> and p value is </w:t>
      </w:r>
      <m:oMath>
        <m:r>
          <w:rPr>
            <w:rFonts w:ascii="Cambria Math" w:hAnsi="Cambria Math"/>
          </w:rPr>
          <m:t>3.001*</m:t>
        </m:r>
        <m:sSup>
          <m:sSupPr>
            <m:ctrlPr>
              <w:rPr>
                <w:rFonts w:ascii="Cambria Math" w:hAnsi="Cambria Math"/>
                <w:i/>
              </w:rPr>
            </m:ctrlPr>
          </m:sSupPr>
          <m:e>
            <m:r>
              <w:rPr>
                <w:rFonts w:ascii="Cambria Math" w:hAnsi="Cambria Math"/>
              </w:rPr>
              <m:t>10</m:t>
            </m:r>
          </m:e>
          <m:sup>
            <m:r>
              <w:rPr>
                <w:rFonts w:ascii="Cambria Math" w:hAnsi="Cambria Math"/>
              </w:rPr>
              <m:t>-5</m:t>
            </m:r>
          </m:sup>
        </m:sSup>
      </m:oMath>
      <w:r>
        <w:t>, which suggests that there are quite significantly mean change. The mean of observations before July 28</w:t>
      </w:r>
      <w:r w:rsidRPr="00934C47">
        <w:rPr>
          <w:vertAlign w:val="superscript"/>
        </w:rPr>
        <w:t>th</w:t>
      </w:r>
      <w:r>
        <w:t xml:space="preserve"> is 0.4992 and the mean of observations after it is 0.5362. It means that average quoting rate is gradually improving over the time. The density plots of the two observations are shown in graph 6. We can see that quoting rate after July 28</w:t>
      </w:r>
      <w:r w:rsidRPr="00934C47">
        <w:rPr>
          <w:vertAlign w:val="superscript"/>
        </w:rPr>
        <w:t>th</w:t>
      </w:r>
      <w:r>
        <w:t xml:space="preserve"> is more skewed to the right. After July 28</w:t>
      </w:r>
      <w:r w:rsidRPr="00934C47">
        <w:rPr>
          <w:vertAlign w:val="superscript"/>
        </w:rPr>
        <w:t>th</w:t>
      </w:r>
      <w:r>
        <w:t xml:space="preserve"> there quoting rates less than 0.6 are less likely to appear.</w:t>
      </w:r>
    </w:p>
    <w:p w:rsidR="00934C47" w:rsidRDefault="00934C47" w:rsidP="00934C47">
      <w:pPr>
        <w:ind w:firstLine="420"/>
        <w:jc w:val="center"/>
      </w:pPr>
      <w:r>
        <w:rPr>
          <w:noProof/>
        </w:rPr>
        <w:drawing>
          <wp:inline distT="0" distB="0" distL="0" distR="0">
            <wp:extent cx="4992786" cy="3334308"/>
            <wp:effectExtent l="0" t="0" r="1143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2794" cy="3334313"/>
                    </a:xfrm>
                    <a:prstGeom prst="rect">
                      <a:avLst/>
                    </a:prstGeom>
                    <a:noFill/>
                    <a:ln>
                      <a:noFill/>
                    </a:ln>
                  </pic:spPr>
                </pic:pic>
              </a:graphicData>
            </a:graphic>
          </wp:inline>
        </w:drawing>
      </w:r>
    </w:p>
    <w:p w:rsidR="00934C47" w:rsidRDefault="00934C47" w:rsidP="00934C47">
      <w:pPr>
        <w:ind w:firstLine="420"/>
        <w:jc w:val="center"/>
      </w:pPr>
      <w:r>
        <w:t>Graph 6</w:t>
      </w:r>
    </w:p>
    <w:p w:rsidR="00934C47" w:rsidRDefault="001023BB" w:rsidP="00934C47">
      <w:pPr>
        <w:ind w:firstLine="420"/>
      </w:pPr>
      <w:r>
        <w:t xml:space="preserve">Symmetric </w:t>
      </w:r>
      <m:oMath>
        <m:r>
          <w:rPr>
            <w:rFonts w:ascii="Cambria Math" w:hAnsi="Cambria Math"/>
          </w:rPr>
          <m:t>α</m:t>
        </m:r>
      </m:oMath>
      <w:r>
        <w:t>-relative Pearson Divergence of observations of top 10 locations before and after July 28</w:t>
      </w:r>
      <w:r w:rsidRPr="001023BB">
        <w:rPr>
          <w:vertAlign w:val="superscript"/>
        </w:rPr>
        <w:t>th</w:t>
      </w:r>
      <w:r>
        <w:t xml:space="preserve"> are summarized in the table below. It shows that location 1-4 showed significant change in distribution before and after July 28</w:t>
      </w:r>
      <w:r w:rsidRPr="001023BB">
        <w:rPr>
          <w:vertAlign w:val="superscript"/>
        </w:rPr>
        <w:t>th</w:t>
      </w:r>
      <w:r>
        <w:t xml:space="preserve"> while others do not seem to change very significantly. </w:t>
      </w:r>
    </w:p>
    <w:tbl>
      <w:tblPr>
        <w:tblStyle w:val="-1"/>
        <w:tblW w:w="4693" w:type="dxa"/>
        <w:jc w:val="center"/>
        <w:tblLook w:val="04A0" w:firstRow="1" w:lastRow="0" w:firstColumn="1" w:lastColumn="0" w:noHBand="0" w:noVBand="1"/>
      </w:tblPr>
      <w:tblGrid>
        <w:gridCol w:w="1300"/>
        <w:gridCol w:w="1536"/>
        <w:gridCol w:w="1857"/>
      </w:tblGrid>
      <w:tr w:rsidR="001023BB" w:rsidRPr="001023BB" w:rsidTr="001023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693" w:type="dxa"/>
            <w:gridSpan w:val="3"/>
            <w:noWrap/>
          </w:tcPr>
          <w:p w:rsidR="001023BB" w:rsidRDefault="001023BB" w:rsidP="001023BB">
            <w:pPr>
              <w:wordWrap w:val="0"/>
              <w:spacing w:after="0" w:line="240" w:lineRule="auto"/>
              <w:jc w:val="center"/>
              <w:rPr>
                <w:rFonts w:ascii="宋体" w:eastAsia="宋体" w:hAnsi="宋体" w:cs="Times New Roman"/>
                <w:color w:val="000000"/>
                <w:sz w:val="24"/>
                <w:szCs w:val="24"/>
              </w:rPr>
            </w:pPr>
            <w:r>
              <w:rPr>
                <w:rFonts w:ascii="宋体" w:eastAsia="宋体" w:hAnsi="宋体" w:cs="Times New Roman"/>
                <w:color w:val="000000"/>
                <w:sz w:val="24"/>
                <w:szCs w:val="24"/>
              </w:rPr>
              <w:t>PE divergence by Location</w:t>
            </w:r>
          </w:p>
        </w:tc>
      </w:tr>
      <w:tr w:rsidR="001023BB" w:rsidRPr="001023BB" w:rsidTr="001023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tcPr>
          <w:p w:rsidR="001023BB" w:rsidRPr="001023BB" w:rsidRDefault="001023BB" w:rsidP="001023BB">
            <w:pPr>
              <w:spacing w:after="0" w:line="240" w:lineRule="auto"/>
              <w:jc w:val="center"/>
              <w:rPr>
                <w:rFonts w:ascii="宋体" w:eastAsia="宋体" w:hAnsi="宋体" w:cs="Times New Roman"/>
                <w:color w:val="000000"/>
                <w:sz w:val="24"/>
                <w:szCs w:val="24"/>
              </w:rPr>
            </w:pPr>
            <w:r>
              <w:rPr>
                <w:rFonts w:ascii="宋体" w:eastAsia="宋体" w:hAnsi="宋体" w:cs="Times New Roman"/>
                <w:color w:val="000000"/>
                <w:sz w:val="24"/>
                <w:szCs w:val="24"/>
              </w:rPr>
              <w:t>ID</w:t>
            </w:r>
          </w:p>
        </w:tc>
        <w:tc>
          <w:tcPr>
            <w:tcW w:w="1536" w:type="dxa"/>
            <w:noWrap/>
          </w:tcPr>
          <w:p w:rsidR="001023BB" w:rsidRPr="001023BB" w:rsidRDefault="001023BB" w:rsidP="001023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Pr>
                <w:rFonts w:ascii="宋体" w:eastAsia="宋体" w:hAnsi="宋体" w:cs="Times New Roman"/>
                <w:color w:val="000000"/>
                <w:sz w:val="24"/>
                <w:szCs w:val="24"/>
              </w:rPr>
              <w:t>Location</w:t>
            </w:r>
          </w:p>
        </w:tc>
        <w:tc>
          <w:tcPr>
            <w:tcW w:w="1857" w:type="dxa"/>
            <w:noWrap/>
          </w:tcPr>
          <w:p w:rsidR="001023BB" w:rsidRPr="001023BB" w:rsidRDefault="001023BB" w:rsidP="001023BB">
            <w:pPr>
              <w:wordWrap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Pr>
                <w:rFonts w:ascii="宋体" w:eastAsia="宋体" w:hAnsi="宋体" w:cs="Times New Roman"/>
                <w:color w:val="000000"/>
                <w:sz w:val="24"/>
                <w:szCs w:val="24"/>
              </w:rPr>
              <w:t>PE divergence</w:t>
            </w:r>
          </w:p>
        </w:tc>
      </w:tr>
      <w:tr w:rsidR="001023BB" w:rsidRPr="001023BB" w:rsidTr="001023BB">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rsidR="001023BB" w:rsidRPr="001023BB" w:rsidRDefault="001023BB" w:rsidP="001023BB">
            <w:pPr>
              <w:spacing w:after="0" w:line="240" w:lineRule="auto"/>
              <w:jc w:val="center"/>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1</w:t>
            </w:r>
          </w:p>
        </w:tc>
        <w:tc>
          <w:tcPr>
            <w:tcW w:w="1536" w:type="dxa"/>
            <w:noWrap/>
            <w:hideMark/>
          </w:tcPr>
          <w:p w:rsidR="001023BB" w:rsidRPr="001023BB" w:rsidRDefault="001023BB" w:rsidP="001023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NY-NJ-PA</w:t>
            </w:r>
          </w:p>
        </w:tc>
        <w:tc>
          <w:tcPr>
            <w:tcW w:w="1857" w:type="dxa"/>
            <w:noWrap/>
            <w:hideMark/>
          </w:tcPr>
          <w:p w:rsidR="001023BB" w:rsidRPr="001023BB" w:rsidRDefault="001023BB" w:rsidP="001023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1.64720589</w:t>
            </w:r>
          </w:p>
        </w:tc>
      </w:tr>
      <w:tr w:rsidR="001023BB" w:rsidRPr="001023BB" w:rsidTr="001023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rsidR="001023BB" w:rsidRPr="001023BB" w:rsidRDefault="001023BB" w:rsidP="001023BB">
            <w:pPr>
              <w:spacing w:after="0" w:line="240" w:lineRule="auto"/>
              <w:jc w:val="center"/>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2</w:t>
            </w:r>
          </w:p>
        </w:tc>
        <w:tc>
          <w:tcPr>
            <w:tcW w:w="1536" w:type="dxa"/>
            <w:noWrap/>
            <w:hideMark/>
          </w:tcPr>
          <w:p w:rsidR="001023BB" w:rsidRPr="001023BB" w:rsidRDefault="001023BB" w:rsidP="001023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CA</w:t>
            </w:r>
          </w:p>
        </w:tc>
        <w:tc>
          <w:tcPr>
            <w:tcW w:w="1857" w:type="dxa"/>
            <w:noWrap/>
            <w:hideMark/>
          </w:tcPr>
          <w:p w:rsidR="001023BB" w:rsidRPr="001023BB" w:rsidRDefault="001023BB" w:rsidP="001023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1.15351205</w:t>
            </w:r>
          </w:p>
        </w:tc>
      </w:tr>
      <w:tr w:rsidR="001023BB" w:rsidRPr="001023BB" w:rsidTr="001023BB">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rsidR="001023BB" w:rsidRPr="001023BB" w:rsidRDefault="001023BB" w:rsidP="001023BB">
            <w:pPr>
              <w:spacing w:after="0" w:line="240" w:lineRule="auto"/>
              <w:jc w:val="center"/>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3</w:t>
            </w:r>
          </w:p>
        </w:tc>
        <w:tc>
          <w:tcPr>
            <w:tcW w:w="1536" w:type="dxa"/>
            <w:noWrap/>
            <w:hideMark/>
          </w:tcPr>
          <w:p w:rsidR="001023BB" w:rsidRPr="001023BB" w:rsidRDefault="001023BB" w:rsidP="001023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IL-IN-WI</w:t>
            </w:r>
          </w:p>
        </w:tc>
        <w:tc>
          <w:tcPr>
            <w:tcW w:w="1857" w:type="dxa"/>
            <w:noWrap/>
            <w:hideMark/>
          </w:tcPr>
          <w:p w:rsidR="001023BB" w:rsidRPr="001023BB" w:rsidRDefault="001023BB" w:rsidP="001023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0.75275767</w:t>
            </w:r>
          </w:p>
        </w:tc>
      </w:tr>
      <w:tr w:rsidR="001023BB" w:rsidRPr="001023BB" w:rsidTr="001023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rsidR="001023BB" w:rsidRPr="001023BB" w:rsidRDefault="001023BB" w:rsidP="001023BB">
            <w:pPr>
              <w:spacing w:after="0" w:line="240" w:lineRule="auto"/>
              <w:jc w:val="center"/>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4</w:t>
            </w:r>
          </w:p>
        </w:tc>
        <w:tc>
          <w:tcPr>
            <w:tcW w:w="1536" w:type="dxa"/>
            <w:noWrap/>
            <w:hideMark/>
          </w:tcPr>
          <w:p w:rsidR="001023BB" w:rsidRPr="001023BB" w:rsidRDefault="001023BB" w:rsidP="001023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TX</w:t>
            </w:r>
          </w:p>
        </w:tc>
        <w:tc>
          <w:tcPr>
            <w:tcW w:w="1857" w:type="dxa"/>
            <w:noWrap/>
            <w:hideMark/>
          </w:tcPr>
          <w:p w:rsidR="001023BB" w:rsidRPr="001023BB" w:rsidRDefault="001023BB" w:rsidP="001023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0.54841165</w:t>
            </w:r>
          </w:p>
        </w:tc>
      </w:tr>
      <w:tr w:rsidR="001023BB" w:rsidRPr="001023BB" w:rsidTr="001023BB">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rsidR="001023BB" w:rsidRPr="001023BB" w:rsidRDefault="001023BB" w:rsidP="001023BB">
            <w:pPr>
              <w:spacing w:after="0" w:line="240" w:lineRule="auto"/>
              <w:jc w:val="center"/>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5</w:t>
            </w:r>
          </w:p>
        </w:tc>
        <w:tc>
          <w:tcPr>
            <w:tcW w:w="1536" w:type="dxa"/>
            <w:noWrap/>
            <w:hideMark/>
          </w:tcPr>
          <w:p w:rsidR="001023BB" w:rsidRPr="001023BB" w:rsidRDefault="001023BB" w:rsidP="001023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TX</w:t>
            </w:r>
          </w:p>
        </w:tc>
        <w:tc>
          <w:tcPr>
            <w:tcW w:w="1857" w:type="dxa"/>
            <w:noWrap/>
            <w:hideMark/>
          </w:tcPr>
          <w:p w:rsidR="001023BB" w:rsidRPr="001023BB" w:rsidRDefault="001023BB" w:rsidP="001023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0.25837473</w:t>
            </w:r>
          </w:p>
        </w:tc>
      </w:tr>
      <w:tr w:rsidR="001023BB" w:rsidRPr="001023BB" w:rsidTr="001023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rsidR="001023BB" w:rsidRPr="001023BB" w:rsidRDefault="001023BB" w:rsidP="001023BB">
            <w:pPr>
              <w:spacing w:after="0" w:line="240" w:lineRule="auto"/>
              <w:jc w:val="center"/>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6</w:t>
            </w:r>
          </w:p>
        </w:tc>
        <w:tc>
          <w:tcPr>
            <w:tcW w:w="1536" w:type="dxa"/>
            <w:noWrap/>
            <w:hideMark/>
          </w:tcPr>
          <w:p w:rsidR="001023BB" w:rsidRPr="001023BB" w:rsidRDefault="001023BB" w:rsidP="001023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PA-NJ-DE-MD</w:t>
            </w:r>
          </w:p>
        </w:tc>
        <w:tc>
          <w:tcPr>
            <w:tcW w:w="1857" w:type="dxa"/>
            <w:noWrap/>
            <w:hideMark/>
          </w:tcPr>
          <w:p w:rsidR="001023BB" w:rsidRPr="001023BB" w:rsidRDefault="001023BB" w:rsidP="001023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0.23770644</w:t>
            </w:r>
          </w:p>
        </w:tc>
      </w:tr>
      <w:tr w:rsidR="001023BB" w:rsidRPr="001023BB" w:rsidTr="001023BB">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rsidR="001023BB" w:rsidRPr="001023BB" w:rsidRDefault="001023BB" w:rsidP="001023BB">
            <w:pPr>
              <w:spacing w:after="0" w:line="240" w:lineRule="auto"/>
              <w:jc w:val="center"/>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7</w:t>
            </w:r>
          </w:p>
        </w:tc>
        <w:tc>
          <w:tcPr>
            <w:tcW w:w="1536" w:type="dxa"/>
            <w:noWrap/>
            <w:hideMark/>
          </w:tcPr>
          <w:p w:rsidR="001023BB" w:rsidRPr="001023BB" w:rsidRDefault="001023BB" w:rsidP="001023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DC-VA-MD-WV</w:t>
            </w:r>
          </w:p>
        </w:tc>
        <w:tc>
          <w:tcPr>
            <w:tcW w:w="1857" w:type="dxa"/>
            <w:noWrap/>
            <w:hideMark/>
          </w:tcPr>
          <w:p w:rsidR="001023BB" w:rsidRPr="001023BB" w:rsidRDefault="001023BB" w:rsidP="001023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0.01891284</w:t>
            </w:r>
          </w:p>
        </w:tc>
      </w:tr>
      <w:tr w:rsidR="001023BB" w:rsidRPr="001023BB" w:rsidTr="001023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rsidR="001023BB" w:rsidRPr="001023BB" w:rsidRDefault="001023BB" w:rsidP="001023BB">
            <w:pPr>
              <w:spacing w:after="0" w:line="240" w:lineRule="auto"/>
              <w:jc w:val="center"/>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8</w:t>
            </w:r>
          </w:p>
        </w:tc>
        <w:tc>
          <w:tcPr>
            <w:tcW w:w="1536" w:type="dxa"/>
            <w:noWrap/>
            <w:hideMark/>
          </w:tcPr>
          <w:p w:rsidR="001023BB" w:rsidRPr="001023BB" w:rsidRDefault="001023BB" w:rsidP="001023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FL</w:t>
            </w:r>
          </w:p>
        </w:tc>
        <w:tc>
          <w:tcPr>
            <w:tcW w:w="1857" w:type="dxa"/>
            <w:noWrap/>
            <w:hideMark/>
          </w:tcPr>
          <w:p w:rsidR="001023BB" w:rsidRPr="001023BB" w:rsidRDefault="001023BB" w:rsidP="001023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-0.10653611</w:t>
            </w:r>
          </w:p>
        </w:tc>
      </w:tr>
      <w:tr w:rsidR="001023BB" w:rsidRPr="001023BB" w:rsidTr="001023BB">
        <w:trPr>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rsidR="001023BB" w:rsidRPr="001023BB" w:rsidRDefault="001023BB" w:rsidP="001023BB">
            <w:pPr>
              <w:spacing w:after="0" w:line="240" w:lineRule="auto"/>
              <w:jc w:val="center"/>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9</w:t>
            </w:r>
          </w:p>
        </w:tc>
        <w:tc>
          <w:tcPr>
            <w:tcW w:w="1536" w:type="dxa"/>
            <w:noWrap/>
            <w:hideMark/>
          </w:tcPr>
          <w:p w:rsidR="001023BB" w:rsidRPr="001023BB" w:rsidRDefault="001023BB" w:rsidP="001023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GA</w:t>
            </w:r>
          </w:p>
        </w:tc>
        <w:tc>
          <w:tcPr>
            <w:tcW w:w="1857" w:type="dxa"/>
            <w:noWrap/>
            <w:hideMark/>
          </w:tcPr>
          <w:p w:rsidR="001023BB" w:rsidRPr="001023BB" w:rsidRDefault="001023BB" w:rsidP="001023B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0.02719458</w:t>
            </w:r>
          </w:p>
        </w:tc>
      </w:tr>
      <w:tr w:rsidR="001023BB" w:rsidRPr="001023BB" w:rsidTr="001023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rsidR="001023BB" w:rsidRPr="001023BB" w:rsidRDefault="001023BB" w:rsidP="001023BB">
            <w:pPr>
              <w:spacing w:after="0" w:line="240" w:lineRule="auto"/>
              <w:jc w:val="center"/>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10</w:t>
            </w:r>
          </w:p>
        </w:tc>
        <w:tc>
          <w:tcPr>
            <w:tcW w:w="1536" w:type="dxa"/>
            <w:noWrap/>
            <w:hideMark/>
          </w:tcPr>
          <w:p w:rsidR="001023BB" w:rsidRPr="001023BB" w:rsidRDefault="001023BB" w:rsidP="001023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MA-NH</w:t>
            </w:r>
          </w:p>
        </w:tc>
        <w:tc>
          <w:tcPr>
            <w:tcW w:w="1857" w:type="dxa"/>
            <w:noWrap/>
            <w:hideMark/>
          </w:tcPr>
          <w:p w:rsidR="001023BB" w:rsidRPr="001023BB" w:rsidRDefault="001023BB" w:rsidP="001023B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sz w:val="24"/>
                <w:szCs w:val="24"/>
              </w:rPr>
            </w:pPr>
            <w:r w:rsidRPr="001023BB">
              <w:rPr>
                <w:rFonts w:ascii="宋体" w:eastAsia="宋体" w:hAnsi="宋体" w:cs="Times New Roman" w:hint="eastAsia"/>
                <w:color w:val="000000"/>
                <w:sz w:val="24"/>
                <w:szCs w:val="24"/>
              </w:rPr>
              <w:t>-0.15700042</w:t>
            </w:r>
          </w:p>
        </w:tc>
      </w:tr>
    </w:tbl>
    <w:p w:rsidR="001023BB" w:rsidRDefault="001023BB" w:rsidP="00934C47">
      <w:pPr>
        <w:ind w:firstLine="420"/>
      </w:pPr>
      <w:r>
        <w:t>Density plots of locations with PE divergence larger than 0.5 are showed in graph 7. Two-sample t test are also performed to test if there is any statistically change of mean quoting rate. Only location 2 and location 4 showed statistically significant change. Average quoting rate in California (location2) and Texas (location 4) are significantly improved</w:t>
      </w:r>
      <w:r w:rsidR="0062238A">
        <w:t>. Graph 7 also supported this conclusion because after July 28</w:t>
      </w:r>
      <w:r w:rsidR="0062238A" w:rsidRPr="0062238A">
        <w:rPr>
          <w:vertAlign w:val="superscript"/>
        </w:rPr>
        <w:t>th</w:t>
      </w:r>
      <w:r w:rsidR="0062238A">
        <w:t>, the distribution of quoting rate tilted to right to a large extent. We also notice that the distribution of quoting rate got fatter tail after July 28</w:t>
      </w:r>
      <w:r w:rsidR="0062238A" w:rsidRPr="0062238A">
        <w:rPr>
          <w:vertAlign w:val="superscript"/>
        </w:rPr>
        <w:t>th</w:t>
      </w:r>
      <w:r w:rsidR="0062238A">
        <w:t>. The quoting rate in IL-IN-WI also improved after July 28</w:t>
      </w:r>
      <w:r w:rsidR="0062238A" w:rsidRPr="0062238A">
        <w:rPr>
          <w:vertAlign w:val="superscript"/>
        </w:rPr>
        <w:t>th</w:t>
      </w:r>
      <w:r w:rsidR="0062238A">
        <w:t>, even though we do not have enough evidence to prove that the average quoting rate had improved.</w:t>
      </w:r>
      <w:r>
        <w:t xml:space="preserve"> </w:t>
      </w:r>
    </w:p>
    <w:p w:rsidR="001023BB" w:rsidRPr="00680FB1" w:rsidRDefault="001023BB" w:rsidP="00934C47">
      <w:pPr>
        <w:ind w:firstLine="420"/>
      </w:pPr>
      <w:r>
        <w:rPr>
          <w:rFonts w:ascii="Helvetica" w:hAnsi="Helvetica" w:cs="Helvetica"/>
          <w:noProof/>
          <w:sz w:val="24"/>
          <w:szCs w:val="24"/>
        </w:rPr>
        <w:drawing>
          <wp:inline distT="0" distB="0" distL="0" distR="0">
            <wp:extent cx="5486400" cy="36655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65538"/>
                    </a:xfrm>
                    <a:prstGeom prst="rect">
                      <a:avLst/>
                    </a:prstGeom>
                    <a:noFill/>
                    <a:ln>
                      <a:noFill/>
                    </a:ln>
                  </pic:spPr>
                </pic:pic>
              </a:graphicData>
            </a:graphic>
          </wp:inline>
        </w:drawing>
      </w:r>
    </w:p>
    <w:p w:rsidR="00FE744F" w:rsidRDefault="00FE744F" w:rsidP="00FE744F">
      <w:pPr>
        <w:pStyle w:val="2"/>
      </w:pPr>
      <w:r>
        <w:t>Conclusion</w:t>
      </w:r>
    </w:p>
    <w:p w:rsidR="0062238A" w:rsidRDefault="0062238A" w:rsidP="0062238A">
      <w:r>
        <w:tab/>
        <w:t>The result above showed that probably some change happened at or before July 28</w:t>
      </w:r>
      <w:r w:rsidRPr="0062238A">
        <w:rPr>
          <w:vertAlign w:val="superscript"/>
        </w:rPr>
        <w:t>th</w:t>
      </w:r>
      <w:r>
        <w:t xml:space="preserve"> and generally speaking business provider are more likely to quote because of the change. However, when looking at the changes by location, some of the locations do not seem to be affected dramatically. Business providers in Texas and California showed most dramatically improvement in willingness to quote. Willingness to quote of Business providers in IL-IN-WI also improved. On the other hand, willingness to quote in NY-NJ-PA seemed to decline after the change. As 19% requests come from NY-NJ-PA, certain measures should be taken to solve this problem. </w:t>
      </w:r>
    </w:p>
    <w:p w:rsidR="00FE744F" w:rsidRDefault="00FE744F" w:rsidP="00FE744F">
      <w:pPr>
        <w:pStyle w:val="2"/>
      </w:pPr>
      <w:bookmarkStart w:id="0" w:name="_GoBack"/>
      <w:bookmarkEnd w:id="0"/>
      <w:r>
        <w:t>Reference</w:t>
      </w:r>
    </w:p>
    <w:p w:rsidR="001B4A75" w:rsidRPr="001B4A75" w:rsidRDefault="001B4A75" w:rsidP="001B4A75">
      <w:pPr>
        <w:spacing w:after="0" w:line="240" w:lineRule="auto"/>
        <w:rPr>
          <w:rFonts w:ascii="Times" w:eastAsia="Times New Roman" w:hAnsi="Times" w:cs="Times New Roman"/>
          <w:sz w:val="20"/>
          <w:szCs w:val="20"/>
        </w:rPr>
      </w:pPr>
      <w:r w:rsidRPr="001B4A75">
        <w:rPr>
          <w:rFonts w:ascii="Arial" w:eastAsia="Times New Roman" w:hAnsi="Arial" w:cs="Arial"/>
          <w:color w:val="222222"/>
          <w:sz w:val="20"/>
          <w:szCs w:val="20"/>
          <w:shd w:val="clear" w:color="auto" w:fill="FFFFFF"/>
        </w:rPr>
        <w:t>Liu, S., Yamada, M., Collier, N., &amp; Sugiyama, M. (2013). Change-point detection in time-series data by relative density-ratio estimation. </w:t>
      </w:r>
      <w:r w:rsidRPr="001B4A75">
        <w:rPr>
          <w:rFonts w:ascii="Arial" w:eastAsia="Times New Roman" w:hAnsi="Arial" w:cs="Arial"/>
          <w:i/>
          <w:iCs/>
          <w:color w:val="222222"/>
          <w:sz w:val="20"/>
          <w:szCs w:val="20"/>
          <w:shd w:val="clear" w:color="auto" w:fill="FFFFFF"/>
        </w:rPr>
        <w:t>Neural Networks</w:t>
      </w:r>
      <w:r w:rsidRPr="001B4A75">
        <w:rPr>
          <w:rFonts w:ascii="Arial" w:eastAsia="Times New Roman" w:hAnsi="Arial" w:cs="Arial"/>
          <w:color w:val="222222"/>
          <w:sz w:val="20"/>
          <w:szCs w:val="20"/>
          <w:shd w:val="clear" w:color="auto" w:fill="FFFFFF"/>
        </w:rPr>
        <w:t>, </w:t>
      </w:r>
      <w:r w:rsidRPr="001B4A75">
        <w:rPr>
          <w:rFonts w:ascii="Arial" w:eastAsia="Times New Roman" w:hAnsi="Arial" w:cs="Arial"/>
          <w:i/>
          <w:iCs/>
          <w:color w:val="222222"/>
          <w:sz w:val="20"/>
          <w:szCs w:val="20"/>
          <w:shd w:val="clear" w:color="auto" w:fill="FFFFFF"/>
        </w:rPr>
        <w:t>43</w:t>
      </w:r>
      <w:r w:rsidRPr="001B4A75">
        <w:rPr>
          <w:rFonts w:ascii="Arial" w:eastAsia="Times New Roman" w:hAnsi="Arial" w:cs="Arial"/>
          <w:color w:val="222222"/>
          <w:sz w:val="20"/>
          <w:szCs w:val="20"/>
          <w:shd w:val="clear" w:color="auto" w:fill="FFFFFF"/>
        </w:rPr>
        <w:t>, 72-83.</w:t>
      </w:r>
    </w:p>
    <w:p w:rsidR="001B4A75" w:rsidRPr="001B4A75" w:rsidRDefault="001B4A75" w:rsidP="001B4A75"/>
    <w:sectPr w:rsidR="001B4A75" w:rsidRPr="001B4A75" w:rsidSect="00220E0E">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4F"/>
    <w:rsid w:val="00034EF6"/>
    <w:rsid w:val="00084833"/>
    <w:rsid w:val="001023BB"/>
    <w:rsid w:val="00157632"/>
    <w:rsid w:val="001B4A75"/>
    <w:rsid w:val="001D53F2"/>
    <w:rsid w:val="00220E0E"/>
    <w:rsid w:val="002E2F82"/>
    <w:rsid w:val="003517B8"/>
    <w:rsid w:val="004575FD"/>
    <w:rsid w:val="0059260A"/>
    <w:rsid w:val="006124FE"/>
    <w:rsid w:val="00613AC7"/>
    <w:rsid w:val="0062238A"/>
    <w:rsid w:val="00680FB1"/>
    <w:rsid w:val="006A237C"/>
    <w:rsid w:val="0078772A"/>
    <w:rsid w:val="00934C47"/>
    <w:rsid w:val="009F5FCC"/>
    <w:rsid w:val="00A316AD"/>
    <w:rsid w:val="00B55CE5"/>
    <w:rsid w:val="00CE36DD"/>
    <w:rsid w:val="00F108C9"/>
    <w:rsid w:val="00FE7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53E6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44F"/>
    <w:pPr>
      <w:spacing w:after="180" w:line="274" w:lineRule="auto"/>
    </w:pPr>
    <w:rPr>
      <w:sz w:val="21"/>
    </w:rPr>
  </w:style>
  <w:style w:type="paragraph" w:styleId="1">
    <w:name w:val="heading 1"/>
    <w:basedOn w:val="a"/>
    <w:next w:val="a"/>
    <w:link w:val="10"/>
    <w:uiPriority w:val="9"/>
    <w:qFormat/>
    <w:rsid w:val="00FE744F"/>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2">
    <w:name w:val="heading 2"/>
    <w:basedOn w:val="a"/>
    <w:next w:val="a"/>
    <w:link w:val="20"/>
    <w:uiPriority w:val="9"/>
    <w:unhideWhenUsed/>
    <w:qFormat/>
    <w:rsid w:val="00FE744F"/>
    <w:pPr>
      <w:keepNext/>
      <w:keepLines/>
      <w:spacing w:before="120" w:after="0" w:line="240" w:lineRule="auto"/>
      <w:outlineLvl w:val="1"/>
    </w:pPr>
    <w:rPr>
      <w:rFonts w:eastAsiaTheme="majorEastAsia" w:cstheme="majorBidi"/>
      <w:b/>
      <w:bCs/>
      <w:color w:val="4F81BD" w:themeColor="accent1"/>
      <w:sz w:val="28"/>
      <w:szCs w:val="26"/>
    </w:rPr>
  </w:style>
  <w:style w:type="paragraph" w:styleId="3">
    <w:name w:val="heading 3"/>
    <w:basedOn w:val="a"/>
    <w:next w:val="a"/>
    <w:link w:val="30"/>
    <w:uiPriority w:val="9"/>
    <w:unhideWhenUsed/>
    <w:qFormat/>
    <w:rsid w:val="00FE744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4">
    <w:name w:val="heading 4"/>
    <w:basedOn w:val="a"/>
    <w:next w:val="a"/>
    <w:link w:val="40"/>
    <w:uiPriority w:val="9"/>
    <w:semiHidden/>
    <w:unhideWhenUsed/>
    <w:qFormat/>
    <w:rsid w:val="00FE744F"/>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0"/>
    <w:uiPriority w:val="9"/>
    <w:semiHidden/>
    <w:unhideWhenUsed/>
    <w:qFormat/>
    <w:rsid w:val="00FE744F"/>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0"/>
    <w:uiPriority w:val="9"/>
    <w:semiHidden/>
    <w:unhideWhenUsed/>
    <w:qFormat/>
    <w:rsid w:val="00FE744F"/>
    <w:pPr>
      <w:keepNext/>
      <w:keepLines/>
      <w:spacing w:before="200" w:after="0"/>
      <w:outlineLvl w:val="5"/>
    </w:pPr>
    <w:rPr>
      <w:rFonts w:asciiTheme="majorHAnsi" w:eastAsiaTheme="majorEastAsia" w:hAnsiTheme="majorHAnsi" w:cstheme="majorBidi"/>
      <w:iCs/>
      <w:color w:val="4F81BD" w:themeColor="accent1"/>
      <w:sz w:val="22"/>
    </w:rPr>
  </w:style>
  <w:style w:type="paragraph" w:styleId="7">
    <w:name w:val="heading 7"/>
    <w:basedOn w:val="a"/>
    <w:next w:val="a"/>
    <w:link w:val="70"/>
    <w:uiPriority w:val="9"/>
    <w:semiHidden/>
    <w:unhideWhenUsed/>
    <w:qFormat/>
    <w:rsid w:val="00FE744F"/>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0"/>
    <w:uiPriority w:val="9"/>
    <w:semiHidden/>
    <w:unhideWhenUsed/>
    <w:qFormat/>
    <w:rsid w:val="00FE744F"/>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FE744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E744F"/>
    <w:rPr>
      <w:rFonts w:asciiTheme="majorHAnsi" w:eastAsiaTheme="majorEastAsia" w:hAnsiTheme="majorHAnsi" w:cstheme="majorBidi"/>
      <w:bCs/>
      <w:color w:val="4F81BD" w:themeColor="accent1"/>
      <w:spacing w:val="20"/>
      <w:sz w:val="32"/>
      <w:szCs w:val="28"/>
    </w:rPr>
  </w:style>
  <w:style w:type="character" w:customStyle="1" w:styleId="20">
    <w:name w:val="标题 2字符"/>
    <w:basedOn w:val="a0"/>
    <w:link w:val="2"/>
    <w:uiPriority w:val="9"/>
    <w:rsid w:val="00FE744F"/>
    <w:rPr>
      <w:rFonts w:eastAsiaTheme="majorEastAsia" w:cstheme="majorBidi"/>
      <w:b/>
      <w:bCs/>
      <w:color w:val="4F81BD" w:themeColor="accent1"/>
      <w:sz w:val="28"/>
      <w:szCs w:val="26"/>
    </w:rPr>
  </w:style>
  <w:style w:type="paragraph" w:customStyle="1" w:styleId="PersonalName">
    <w:name w:val="Personal Name"/>
    <w:basedOn w:val="a3"/>
    <w:qFormat/>
    <w:rsid w:val="00FE744F"/>
    <w:rPr>
      <w:b/>
      <w:caps/>
      <w:color w:val="000000"/>
      <w:sz w:val="28"/>
      <w:szCs w:val="28"/>
    </w:rPr>
  </w:style>
  <w:style w:type="paragraph" w:styleId="a3">
    <w:name w:val="Title"/>
    <w:basedOn w:val="a"/>
    <w:next w:val="a"/>
    <w:link w:val="a4"/>
    <w:uiPriority w:val="10"/>
    <w:qFormat/>
    <w:rsid w:val="00FE744F"/>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a4">
    <w:name w:val="标题字符"/>
    <w:basedOn w:val="a0"/>
    <w:link w:val="a3"/>
    <w:uiPriority w:val="10"/>
    <w:rsid w:val="00FE744F"/>
    <w:rPr>
      <w:rFonts w:asciiTheme="majorHAnsi" w:eastAsiaTheme="majorEastAsia" w:hAnsiTheme="majorHAnsi" w:cstheme="majorBidi"/>
      <w:color w:val="1F497D" w:themeColor="text2"/>
      <w:spacing w:val="30"/>
      <w:kern w:val="28"/>
      <w:sz w:val="96"/>
      <w:szCs w:val="52"/>
    </w:rPr>
  </w:style>
  <w:style w:type="character" w:customStyle="1" w:styleId="30">
    <w:name w:val="标题 3字符"/>
    <w:basedOn w:val="a0"/>
    <w:link w:val="3"/>
    <w:uiPriority w:val="9"/>
    <w:rsid w:val="00FE744F"/>
    <w:rPr>
      <w:rFonts w:asciiTheme="majorHAnsi" w:eastAsiaTheme="majorEastAsia" w:hAnsiTheme="majorHAnsi" w:cstheme="majorBidi"/>
      <w:bCs/>
      <w:color w:val="1F497D" w:themeColor="text2"/>
      <w:spacing w:val="14"/>
      <w:sz w:val="24"/>
    </w:rPr>
  </w:style>
  <w:style w:type="character" w:customStyle="1" w:styleId="40">
    <w:name w:val="标题 4字符"/>
    <w:basedOn w:val="a0"/>
    <w:link w:val="4"/>
    <w:uiPriority w:val="9"/>
    <w:semiHidden/>
    <w:rsid w:val="00FE744F"/>
    <w:rPr>
      <w:rFonts w:eastAsiaTheme="majorEastAsia" w:cstheme="majorBidi"/>
      <w:b/>
      <w:bCs/>
      <w:i/>
      <w:iCs/>
      <w:color w:val="000000"/>
      <w:sz w:val="24"/>
    </w:rPr>
  </w:style>
  <w:style w:type="character" w:customStyle="1" w:styleId="50">
    <w:name w:val="标题 5字符"/>
    <w:basedOn w:val="a0"/>
    <w:link w:val="5"/>
    <w:uiPriority w:val="9"/>
    <w:semiHidden/>
    <w:rsid w:val="00FE744F"/>
    <w:rPr>
      <w:rFonts w:asciiTheme="majorHAnsi" w:eastAsiaTheme="majorEastAsia" w:hAnsiTheme="majorHAnsi" w:cstheme="majorBidi"/>
      <w:color w:val="000000"/>
    </w:rPr>
  </w:style>
  <w:style w:type="character" w:customStyle="1" w:styleId="60">
    <w:name w:val="标题 6字符"/>
    <w:basedOn w:val="a0"/>
    <w:link w:val="6"/>
    <w:uiPriority w:val="9"/>
    <w:semiHidden/>
    <w:rsid w:val="00FE744F"/>
    <w:rPr>
      <w:rFonts w:asciiTheme="majorHAnsi" w:eastAsiaTheme="majorEastAsia" w:hAnsiTheme="majorHAnsi" w:cstheme="majorBidi"/>
      <w:iCs/>
      <w:color w:val="4F81BD" w:themeColor="accent1"/>
    </w:rPr>
  </w:style>
  <w:style w:type="character" w:customStyle="1" w:styleId="70">
    <w:name w:val="标题 7字符"/>
    <w:basedOn w:val="a0"/>
    <w:link w:val="7"/>
    <w:uiPriority w:val="9"/>
    <w:semiHidden/>
    <w:rsid w:val="00FE744F"/>
    <w:rPr>
      <w:rFonts w:asciiTheme="majorHAnsi" w:eastAsiaTheme="majorEastAsia" w:hAnsiTheme="majorHAnsi" w:cstheme="majorBidi"/>
      <w:i/>
      <w:iCs/>
      <w:color w:val="000000"/>
    </w:rPr>
  </w:style>
  <w:style w:type="character" w:customStyle="1" w:styleId="80">
    <w:name w:val="标题 8字符"/>
    <w:basedOn w:val="a0"/>
    <w:link w:val="8"/>
    <w:uiPriority w:val="9"/>
    <w:semiHidden/>
    <w:rsid w:val="00FE744F"/>
    <w:rPr>
      <w:rFonts w:asciiTheme="majorHAnsi" w:eastAsiaTheme="majorEastAsia" w:hAnsiTheme="majorHAnsi" w:cstheme="majorBidi"/>
      <w:color w:val="000000"/>
      <w:sz w:val="20"/>
      <w:szCs w:val="20"/>
    </w:rPr>
  </w:style>
  <w:style w:type="character" w:customStyle="1" w:styleId="90">
    <w:name w:val="标题 9字符"/>
    <w:basedOn w:val="a0"/>
    <w:link w:val="9"/>
    <w:uiPriority w:val="9"/>
    <w:semiHidden/>
    <w:rsid w:val="00FE744F"/>
    <w:rPr>
      <w:rFonts w:asciiTheme="majorHAnsi" w:eastAsiaTheme="majorEastAsia" w:hAnsiTheme="majorHAnsi" w:cstheme="majorBidi"/>
      <w:i/>
      <w:iCs/>
      <w:color w:val="000000"/>
      <w:sz w:val="20"/>
      <w:szCs w:val="20"/>
    </w:rPr>
  </w:style>
  <w:style w:type="paragraph" w:styleId="a5">
    <w:name w:val="caption"/>
    <w:basedOn w:val="a"/>
    <w:next w:val="a"/>
    <w:uiPriority w:val="35"/>
    <w:semiHidden/>
    <w:unhideWhenUsed/>
    <w:qFormat/>
    <w:rsid w:val="00FE744F"/>
    <w:pPr>
      <w:spacing w:line="240" w:lineRule="auto"/>
    </w:pPr>
    <w:rPr>
      <w:rFonts w:asciiTheme="majorHAnsi" w:hAnsiTheme="majorHAnsi"/>
      <w:bCs/>
      <w:smallCaps/>
      <w:color w:val="1F497D" w:themeColor="text2"/>
      <w:spacing w:val="6"/>
      <w:sz w:val="22"/>
      <w:szCs w:val="18"/>
      <w:lang w:bidi="hi-IN"/>
    </w:rPr>
  </w:style>
  <w:style w:type="paragraph" w:styleId="a6">
    <w:name w:val="Subtitle"/>
    <w:basedOn w:val="a"/>
    <w:next w:val="a"/>
    <w:link w:val="a7"/>
    <w:uiPriority w:val="11"/>
    <w:qFormat/>
    <w:rsid w:val="00FE744F"/>
    <w:pPr>
      <w:numPr>
        <w:ilvl w:val="1"/>
      </w:numPr>
    </w:pPr>
    <w:rPr>
      <w:rFonts w:eastAsiaTheme="majorEastAsia" w:cstheme="majorBidi"/>
      <w:iCs/>
      <w:color w:val="1F497D" w:themeColor="text2"/>
      <w:sz w:val="40"/>
      <w:szCs w:val="24"/>
      <w:lang w:bidi="hi-IN"/>
    </w:rPr>
  </w:style>
  <w:style w:type="character" w:customStyle="1" w:styleId="a7">
    <w:name w:val="副标题字符"/>
    <w:basedOn w:val="a0"/>
    <w:link w:val="a6"/>
    <w:uiPriority w:val="11"/>
    <w:rsid w:val="00FE744F"/>
    <w:rPr>
      <w:rFonts w:eastAsiaTheme="majorEastAsia" w:cstheme="majorBidi"/>
      <w:iCs/>
      <w:color w:val="1F497D" w:themeColor="text2"/>
      <w:sz w:val="40"/>
      <w:szCs w:val="24"/>
      <w:lang w:bidi="hi-IN"/>
    </w:rPr>
  </w:style>
  <w:style w:type="character" w:styleId="a8">
    <w:name w:val="Strong"/>
    <w:basedOn w:val="a0"/>
    <w:uiPriority w:val="22"/>
    <w:qFormat/>
    <w:rsid w:val="00FE744F"/>
    <w:rPr>
      <w:b w:val="0"/>
      <w:bCs/>
      <w:i/>
      <w:color w:val="1F497D" w:themeColor="text2"/>
    </w:rPr>
  </w:style>
  <w:style w:type="character" w:styleId="a9">
    <w:name w:val="Emphasis"/>
    <w:basedOn w:val="a0"/>
    <w:uiPriority w:val="20"/>
    <w:qFormat/>
    <w:rsid w:val="00FE744F"/>
    <w:rPr>
      <w:b/>
      <w:i/>
      <w:iCs/>
    </w:rPr>
  </w:style>
  <w:style w:type="paragraph" w:styleId="aa">
    <w:name w:val="No Spacing"/>
    <w:link w:val="ab"/>
    <w:uiPriority w:val="1"/>
    <w:qFormat/>
    <w:rsid w:val="00FE744F"/>
    <w:pPr>
      <w:spacing w:after="0" w:line="240" w:lineRule="auto"/>
    </w:pPr>
  </w:style>
  <w:style w:type="character" w:customStyle="1" w:styleId="ab">
    <w:name w:val="无间距字符"/>
    <w:basedOn w:val="a0"/>
    <w:link w:val="aa"/>
    <w:uiPriority w:val="1"/>
    <w:rsid w:val="00FE744F"/>
  </w:style>
  <w:style w:type="paragraph" w:styleId="ac">
    <w:name w:val="List Paragraph"/>
    <w:basedOn w:val="a"/>
    <w:uiPriority w:val="34"/>
    <w:qFormat/>
    <w:rsid w:val="00FE744F"/>
    <w:pPr>
      <w:spacing w:line="240" w:lineRule="auto"/>
      <w:ind w:left="720" w:hanging="288"/>
      <w:contextualSpacing/>
    </w:pPr>
    <w:rPr>
      <w:color w:val="1F497D" w:themeColor="text2"/>
    </w:rPr>
  </w:style>
  <w:style w:type="paragraph" w:styleId="ad">
    <w:name w:val="Quote"/>
    <w:basedOn w:val="a"/>
    <w:next w:val="a"/>
    <w:link w:val="ae"/>
    <w:uiPriority w:val="29"/>
    <w:qFormat/>
    <w:rsid w:val="00FE744F"/>
    <w:pPr>
      <w:spacing w:after="0" w:line="360" w:lineRule="auto"/>
      <w:jc w:val="center"/>
    </w:pPr>
    <w:rPr>
      <w:b/>
      <w:i/>
      <w:iCs/>
      <w:color w:val="4F81BD" w:themeColor="accent1"/>
      <w:sz w:val="26"/>
      <w:lang w:bidi="hi-IN"/>
    </w:rPr>
  </w:style>
  <w:style w:type="character" w:customStyle="1" w:styleId="ae">
    <w:name w:val="引用字符"/>
    <w:basedOn w:val="a0"/>
    <w:link w:val="ad"/>
    <w:uiPriority w:val="29"/>
    <w:rsid w:val="00FE744F"/>
    <w:rPr>
      <w:b/>
      <w:i/>
      <w:iCs/>
      <w:color w:val="4F81BD" w:themeColor="accent1"/>
      <w:sz w:val="26"/>
      <w:lang w:bidi="hi-IN"/>
    </w:rPr>
  </w:style>
  <w:style w:type="paragraph" w:styleId="af">
    <w:name w:val="Intense Quote"/>
    <w:basedOn w:val="a"/>
    <w:next w:val="a"/>
    <w:link w:val="af0"/>
    <w:uiPriority w:val="30"/>
    <w:qFormat/>
    <w:rsid w:val="00FE744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hAnsiTheme="majorHAnsi"/>
      <w:bCs/>
      <w:iCs/>
      <w:color w:val="FFFFFF" w:themeColor="background1"/>
      <w:sz w:val="28"/>
      <w:lang w:bidi="hi-IN"/>
    </w:rPr>
  </w:style>
  <w:style w:type="character" w:customStyle="1" w:styleId="af0">
    <w:name w:val="明显引用字符"/>
    <w:basedOn w:val="a0"/>
    <w:link w:val="af"/>
    <w:uiPriority w:val="30"/>
    <w:rsid w:val="00FE744F"/>
    <w:rPr>
      <w:rFonts w:asciiTheme="majorHAnsi" w:hAnsiTheme="majorHAnsi"/>
      <w:bCs/>
      <w:iCs/>
      <w:color w:val="FFFFFF" w:themeColor="background1"/>
      <w:sz w:val="28"/>
      <w:shd w:val="clear" w:color="auto" w:fill="4F81BD" w:themeFill="accent1"/>
      <w:lang w:bidi="hi-IN"/>
    </w:rPr>
  </w:style>
  <w:style w:type="character" w:styleId="af1">
    <w:name w:val="Subtle Emphasis"/>
    <w:basedOn w:val="a0"/>
    <w:uiPriority w:val="19"/>
    <w:qFormat/>
    <w:rsid w:val="00FE744F"/>
    <w:rPr>
      <w:i/>
      <w:iCs/>
      <w:color w:val="000000"/>
    </w:rPr>
  </w:style>
  <w:style w:type="character" w:styleId="af2">
    <w:name w:val="Intense Emphasis"/>
    <w:basedOn w:val="a0"/>
    <w:uiPriority w:val="21"/>
    <w:qFormat/>
    <w:rsid w:val="00FE744F"/>
    <w:rPr>
      <w:b/>
      <w:bCs/>
      <w:i/>
      <w:iCs/>
      <w:color w:val="4F81BD" w:themeColor="accent1"/>
    </w:rPr>
  </w:style>
  <w:style w:type="character" w:styleId="af3">
    <w:name w:val="Subtle Reference"/>
    <w:basedOn w:val="a0"/>
    <w:uiPriority w:val="31"/>
    <w:qFormat/>
    <w:rsid w:val="00FE744F"/>
    <w:rPr>
      <w:smallCaps/>
      <w:color w:val="000000"/>
      <w:u w:val="single"/>
    </w:rPr>
  </w:style>
  <w:style w:type="character" w:styleId="af4">
    <w:name w:val="Intense Reference"/>
    <w:basedOn w:val="a0"/>
    <w:uiPriority w:val="32"/>
    <w:qFormat/>
    <w:rsid w:val="00FE744F"/>
    <w:rPr>
      <w:b w:val="0"/>
      <w:bCs/>
      <w:smallCaps/>
      <w:color w:val="4F81BD" w:themeColor="accent1"/>
      <w:spacing w:val="5"/>
      <w:u w:val="single"/>
    </w:rPr>
  </w:style>
  <w:style w:type="character" w:styleId="af5">
    <w:name w:val="Book Title"/>
    <w:basedOn w:val="a0"/>
    <w:uiPriority w:val="33"/>
    <w:qFormat/>
    <w:rsid w:val="00FE744F"/>
    <w:rPr>
      <w:b/>
      <w:bCs/>
      <w:caps/>
      <w:smallCaps w:val="0"/>
      <w:color w:val="1F497D" w:themeColor="text2"/>
      <w:spacing w:val="10"/>
    </w:rPr>
  </w:style>
  <w:style w:type="paragraph" w:styleId="TOC">
    <w:name w:val="TOC Heading"/>
    <w:basedOn w:val="1"/>
    <w:next w:val="a"/>
    <w:uiPriority w:val="39"/>
    <w:semiHidden/>
    <w:unhideWhenUsed/>
    <w:qFormat/>
    <w:rsid w:val="00FE744F"/>
    <w:pPr>
      <w:spacing w:before="480" w:line="264" w:lineRule="auto"/>
      <w:outlineLvl w:val="9"/>
    </w:pPr>
    <w:rPr>
      <w:b/>
    </w:rPr>
  </w:style>
  <w:style w:type="character" w:customStyle="1" w:styleId="apple-converted-space">
    <w:name w:val="apple-converted-space"/>
    <w:basedOn w:val="a0"/>
    <w:rsid w:val="001B4A75"/>
  </w:style>
  <w:style w:type="paragraph" w:styleId="af6">
    <w:name w:val="Balloon Text"/>
    <w:basedOn w:val="a"/>
    <w:link w:val="af7"/>
    <w:uiPriority w:val="99"/>
    <w:semiHidden/>
    <w:unhideWhenUsed/>
    <w:rsid w:val="004575FD"/>
    <w:pPr>
      <w:spacing w:after="0" w:line="240" w:lineRule="auto"/>
    </w:pPr>
    <w:rPr>
      <w:rFonts w:ascii="Lucida Grande" w:hAnsi="Lucida Grande" w:cs="Lucida Grande"/>
      <w:sz w:val="18"/>
      <w:szCs w:val="18"/>
    </w:rPr>
  </w:style>
  <w:style w:type="character" w:customStyle="1" w:styleId="af7">
    <w:name w:val="批注框文本字符"/>
    <w:basedOn w:val="a0"/>
    <w:link w:val="af6"/>
    <w:uiPriority w:val="99"/>
    <w:semiHidden/>
    <w:rsid w:val="004575FD"/>
    <w:rPr>
      <w:rFonts w:ascii="Lucida Grande" w:hAnsi="Lucida Grande" w:cs="Lucida Grande"/>
      <w:sz w:val="18"/>
      <w:szCs w:val="18"/>
    </w:rPr>
  </w:style>
  <w:style w:type="character" w:styleId="af8">
    <w:name w:val="Placeholder Text"/>
    <w:basedOn w:val="a0"/>
    <w:uiPriority w:val="99"/>
    <w:semiHidden/>
    <w:rsid w:val="009F5FCC"/>
    <w:rPr>
      <w:color w:val="808080"/>
    </w:rPr>
  </w:style>
  <w:style w:type="table" w:styleId="-1">
    <w:name w:val="Light Shading Accent 1"/>
    <w:basedOn w:val="a1"/>
    <w:uiPriority w:val="60"/>
    <w:rsid w:val="001023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44F"/>
    <w:pPr>
      <w:spacing w:after="180" w:line="274" w:lineRule="auto"/>
    </w:pPr>
    <w:rPr>
      <w:sz w:val="21"/>
    </w:rPr>
  </w:style>
  <w:style w:type="paragraph" w:styleId="1">
    <w:name w:val="heading 1"/>
    <w:basedOn w:val="a"/>
    <w:next w:val="a"/>
    <w:link w:val="10"/>
    <w:uiPriority w:val="9"/>
    <w:qFormat/>
    <w:rsid w:val="00FE744F"/>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2">
    <w:name w:val="heading 2"/>
    <w:basedOn w:val="a"/>
    <w:next w:val="a"/>
    <w:link w:val="20"/>
    <w:uiPriority w:val="9"/>
    <w:unhideWhenUsed/>
    <w:qFormat/>
    <w:rsid w:val="00FE744F"/>
    <w:pPr>
      <w:keepNext/>
      <w:keepLines/>
      <w:spacing w:before="120" w:after="0" w:line="240" w:lineRule="auto"/>
      <w:outlineLvl w:val="1"/>
    </w:pPr>
    <w:rPr>
      <w:rFonts w:eastAsiaTheme="majorEastAsia" w:cstheme="majorBidi"/>
      <w:b/>
      <w:bCs/>
      <w:color w:val="4F81BD" w:themeColor="accent1"/>
      <w:sz w:val="28"/>
      <w:szCs w:val="26"/>
    </w:rPr>
  </w:style>
  <w:style w:type="paragraph" w:styleId="3">
    <w:name w:val="heading 3"/>
    <w:basedOn w:val="a"/>
    <w:next w:val="a"/>
    <w:link w:val="30"/>
    <w:uiPriority w:val="9"/>
    <w:unhideWhenUsed/>
    <w:qFormat/>
    <w:rsid w:val="00FE744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4">
    <w:name w:val="heading 4"/>
    <w:basedOn w:val="a"/>
    <w:next w:val="a"/>
    <w:link w:val="40"/>
    <w:uiPriority w:val="9"/>
    <w:semiHidden/>
    <w:unhideWhenUsed/>
    <w:qFormat/>
    <w:rsid w:val="00FE744F"/>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0"/>
    <w:uiPriority w:val="9"/>
    <w:semiHidden/>
    <w:unhideWhenUsed/>
    <w:qFormat/>
    <w:rsid w:val="00FE744F"/>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0"/>
    <w:uiPriority w:val="9"/>
    <w:semiHidden/>
    <w:unhideWhenUsed/>
    <w:qFormat/>
    <w:rsid w:val="00FE744F"/>
    <w:pPr>
      <w:keepNext/>
      <w:keepLines/>
      <w:spacing w:before="200" w:after="0"/>
      <w:outlineLvl w:val="5"/>
    </w:pPr>
    <w:rPr>
      <w:rFonts w:asciiTheme="majorHAnsi" w:eastAsiaTheme="majorEastAsia" w:hAnsiTheme="majorHAnsi" w:cstheme="majorBidi"/>
      <w:iCs/>
      <w:color w:val="4F81BD" w:themeColor="accent1"/>
      <w:sz w:val="22"/>
    </w:rPr>
  </w:style>
  <w:style w:type="paragraph" w:styleId="7">
    <w:name w:val="heading 7"/>
    <w:basedOn w:val="a"/>
    <w:next w:val="a"/>
    <w:link w:val="70"/>
    <w:uiPriority w:val="9"/>
    <w:semiHidden/>
    <w:unhideWhenUsed/>
    <w:qFormat/>
    <w:rsid w:val="00FE744F"/>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0"/>
    <w:uiPriority w:val="9"/>
    <w:semiHidden/>
    <w:unhideWhenUsed/>
    <w:qFormat/>
    <w:rsid w:val="00FE744F"/>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FE744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E744F"/>
    <w:rPr>
      <w:rFonts w:asciiTheme="majorHAnsi" w:eastAsiaTheme="majorEastAsia" w:hAnsiTheme="majorHAnsi" w:cstheme="majorBidi"/>
      <w:bCs/>
      <w:color w:val="4F81BD" w:themeColor="accent1"/>
      <w:spacing w:val="20"/>
      <w:sz w:val="32"/>
      <w:szCs w:val="28"/>
    </w:rPr>
  </w:style>
  <w:style w:type="character" w:customStyle="1" w:styleId="20">
    <w:name w:val="标题 2字符"/>
    <w:basedOn w:val="a0"/>
    <w:link w:val="2"/>
    <w:uiPriority w:val="9"/>
    <w:rsid w:val="00FE744F"/>
    <w:rPr>
      <w:rFonts w:eastAsiaTheme="majorEastAsia" w:cstheme="majorBidi"/>
      <w:b/>
      <w:bCs/>
      <w:color w:val="4F81BD" w:themeColor="accent1"/>
      <w:sz w:val="28"/>
      <w:szCs w:val="26"/>
    </w:rPr>
  </w:style>
  <w:style w:type="paragraph" w:customStyle="1" w:styleId="PersonalName">
    <w:name w:val="Personal Name"/>
    <w:basedOn w:val="a3"/>
    <w:qFormat/>
    <w:rsid w:val="00FE744F"/>
    <w:rPr>
      <w:b/>
      <w:caps/>
      <w:color w:val="000000"/>
      <w:sz w:val="28"/>
      <w:szCs w:val="28"/>
    </w:rPr>
  </w:style>
  <w:style w:type="paragraph" w:styleId="a3">
    <w:name w:val="Title"/>
    <w:basedOn w:val="a"/>
    <w:next w:val="a"/>
    <w:link w:val="a4"/>
    <w:uiPriority w:val="10"/>
    <w:qFormat/>
    <w:rsid w:val="00FE744F"/>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a4">
    <w:name w:val="标题字符"/>
    <w:basedOn w:val="a0"/>
    <w:link w:val="a3"/>
    <w:uiPriority w:val="10"/>
    <w:rsid w:val="00FE744F"/>
    <w:rPr>
      <w:rFonts w:asciiTheme="majorHAnsi" w:eastAsiaTheme="majorEastAsia" w:hAnsiTheme="majorHAnsi" w:cstheme="majorBidi"/>
      <w:color w:val="1F497D" w:themeColor="text2"/>
      <w:spacing w:val="30"/>
      <w:kern w:val="28"/>
      <w:sz w:val="96"/>
      <w:szCs w:val="52"/>
    </w:rPr>
  </w:style>
  <w:style w:type="character" w:customStyle="1" w:styleId="30">
    <w:name w:val="标题 3字符"/>
    <w:basedOn w:val="a0"/>
    <w:link w:val="3"/>
    <w:uiPriority w:val="9"/>
    <w:rsid w:val="00FE744F"/>
    <w:rPr>
      <w:rFonts w:asciiTheme="majorHAnsi" w:eastAsiaTheme="majorEastAsia" w:hAnsiTheme="majorHAnsi" w:cstheme="majorBidi"/>
      <w:bCs/>
      <w:color w:val="1F497D" w:themeColor="text2"/>
      <w:spacing w:val="14"/>
      <w:sz w:val="24"/>
    </w:rPr>
  </w:style>
  <w:style w:type="character" w:customStyle="1" w:styleId="40">
    <w:name w:val="标题 4字符"/>
    <w:basedOn w:val="a0"/>
    <w:link w:val="4"/>
    <w:uiPriority w:val="9"/>
    <w:semiHidden/>
    <w:rsid w:val="00FE744F"/>
    <w:rPr>
      <w:rFonts w:eastAsiaTheme="majorEastAsia" w:cstheme="majorBidi"/>
      <w:b/>
      <w:bCs/>
      <w:i/>
      <w:iCs/>
      <w:color w:val="000000"/>
      <w:sz w:val="24"/>
    </w:rPr>
  </w:style>
  <w:style w:type="character" w:customStyle="1" w:styleId="50">
    <w:name w:val="标题 5字符"/>
    <w:basedOn w:val="a0"/>
    <w:link w:val="5"/>
    <w:uiPriority w:val="9"/>
    <w:semiHidden/>
    <w:rsid w:val="00FE744F"/>
    <w:rPr>
      <w:rFonts w:asciiTheme="majorHAnsi" w:eastAsiaTheme="majorEastAsia" w:hAnsiTheme="majorHAnsi" w:cstheme="majorBidi"/>
      <w:color w:val="000000"/>
    </w:rPr>
  </w:style>
  <w:style w:type="character" w:customStyle="1" w:styleId="60">
    <w:name w:val="标题 6字符"/>
    <w:basedOn w:val="a0"/>
    <w:link w:val="6"/>
    <w:uiPriority w:val="9"/>
    <w:semiHidden/>
    <w:rsid w:val="00FE744F"/>
    <w:rPr>
      <w:rFonts w:asciiTheme="majorHAnsi" w:eastAsiaTheme="majorEastAsia" w:hAnsiTheme="majorHAnsi" w:cstheme="majorBidi"/>
      <w:iCs/>
      <w:color w:val="4F81BD" w:themeColor="accent1"/>
    </w:rPr>
  </w:style>
  <w:style w:type="character" w:customStyle="1" w:styleId="70">
    <w:name w:val="标题 7字符"/>
    <w:basedOn w:val="a0"/>
    <w:link w:val="7"/>
    <w:uiPriority w:val="9"/>
    <w:semiHidden/>
    <w:rsid w:val="00FE744F"/>
    <w:rPr>
      <w:rFonts w:asciiTheme="majorHAnsi" w:eastAsiaTheme="majorEastAsia" w:hAnsiTheme="majorHAnsi" w:cstheme="majorBidi"/>
      <w:i/>
      <w:iCs/>
      <w:color w:val="000000"/>
    </w:rPr>
  </w:style>
  <w:style w:type="character" w:customStyle="1" w:styleId="80">
    <w:name w:val="标题 8字符"/>
    <w:basedOn w:val="a0"/>
    <w:link w:val="8"/>
    <w:uiPriority w:val="9"/>
    <w:semiHidden/>
    <w:rsid w:val="00FE744F"/>
    <w:rPr>
      <w:rFonts w:asciiTheme="majorHAnsi" w:eastAsiaTheme="majorEastAsia" w:hAnsiTheme="majorHAnsi" w:cstheme="majorBidi"/>
      <w:color w:val="000000"/>
      <w:sz w:val="20"/>
      <w:szCs w:val="20"/>
    </w:rPr>
  </w:style>
  <w:style w:type="character" w:customStyle="1" w:styleId="90">
    <w:name w:val="标题 9字符"/>
    <w:basedOn w:val="a0"/>
    <w:link w:val="9"/>
    <w:uiPriority w:val="9"/>
    <w:semiHidden/>
    <w:rsid w:val="00FE744F"/>
    <w:rPr>
      <w:rFonts w:asciiTheme="majorHAnsi" w:eastAsiaTheme="majorEastAsia" w:hAnsiTheme="majorHAnsi" w:cstheme="majorBidi"/>
      <w:i/>
      <w:iCs/>
      <w:color w:val="000000"/>
      <w:sz w:val="20"/>
      <w:szCs w:val="20"/>
    </w:rPr>
  </w:style>
  <w:style w:type="paragraph" w:styleId="a5">
    <w:name w:val="caption"/>
    <w:basedOn w:val="a"/>
    <w:next w:val="a"/>
    <w:uiPriority w:val="35"/>
    <w:semiHidden/>
    <w:unhideWhenUsed/>
    <w:qFormat/>
    <w:rsid w:val="00FE744F"/>
    <w:pPr>
      <w:spacing w:line="240" w:lineRule="auto"/>
    </w:pPr>
    <w:rPr>
      <w:rFonts w:asciiTheme="majorHAnsi" w:hAnsiTheme="majorHAnsi"/>
      <w:bCs/>
      <w:smallCaps/>
      <w:color w:val="1F497D" w:themeColor="text2"/>
      <w:spacing w:val="6"/>
      <w:sz w:val="22"/>
      <w:szCs w:val="18"/>
      <w:lang w:bidi="hi-IN"/>
    </w:rPr>
  </w:style>
  <w:style w:type="paragraph" w:styleId="a6">
    <w:name w:val="Subtitle"/>
    <w:basedOn w:val="a"/>
    <w:next w:val="a"/>
    <w:link w:val="a7"/>
    <w:uiPriority w:val="11"/>
    <w:qFormat/>
    <w:rsid w:val="00FE744F"/>
    <w:pPr>
      <w:numPr>
        <w:ilvl w:val="1"/>
      </w:numPr>
    </w:pPr>
    <w:rPr>
      <w:rFonts w:eastAsiaTheme="majorEastAsia" w:cstheme="majorBidi"/>
      <w:iCs/>
      <w:color w:val="1F497D" w:themeColor="text2"/>
      <w:sz w:val="40"/>
      <w:szCs w:val="24"/>
      <w:lang w:bidi="hi-IN"/>
    </w:rPr>
  </w:style>
  <w:style w:type="character" w:customStyle="1" w:styleId="a7">
    <w:name w:val="副标题字符"/>
    <w:basedOn w:val="a0"/>
    <w:link w:val="a6"/>
    <w:uiPriority w:val="11"/>
    <w:rsid w:val="00FE744F"/>
    <w:rPr>
      <w:rFonts w:eastAsiaTheme="majorEastAsia" w:cstheme="majorBidi"/>
      <w:iCs/>
      <w:color w:val="1F497D" w:themeColor="text2"/>
      <w:sz w:val="40"/>
      <w:szCs w:val="24"/>
      <w:lang w:bidi="hi-IN"/>
    </w:rPr>
  </w:style>
  <w:style w:type="character" w:styleId="a8">
    <w:name w:val="Strong"/>
    <w:basedOn w:val="a0"/>
    <w:uiPriority w:val="22"/>
    <w:qFormat/>
    <w:rsid w:val="00FE744F"/>
    <w:rPr>
      <w:b w:val="0"/>
      <w:bCs/>
      <w:i/>
      <w:color w:val="1F497D" w:themeColor="text2"/>
    </w:rPr>
  </w:style>
  <w:style w:type="character" w:styleId="a9">
    <w:name w:val="Emphasis"/>
    <w:basedOn w:val="a0"/>
    <w:uiPriority w:val="20"/>
    <w:qFormat/>
    <w:rsid w:val="00FE744F"/>
    <w:rPr>
      <w:b/>
      <w:i/>
      <w:iCs/>
    </w:rPr>
  </w:style>
  <w:style w:type="paragraph" w:styleId="aa">
    <w:name w:val="No Spacing"/>
    <w:link w:val="ab"/>
    <w:uiPriority w:val="1"/>
    <w:qFormat/>
    <w:rsid w:val="00FE744F"/>
    <w:pPr>
      <w:spacing w:after="0" w:line="240" w:lineRule="auto"/>
    </w:pPr>
  </w:style>
  <w:style w:type="character" w:customStyle="1" w:styleId="ab">
    <w:name w:val="无间距字符"/>
    <w:basedOn w:val="a0"/>
    <w:link w:val="aa"/>
    <w:uiPriority w:val="1"/>
    <w:rsid w:val="00FE744F"/>
  </w:style>
  <w:style w:type="paragraph" w:styleId="ac">
    <w:name w:val="List Paragraph"/>
    <w:basedOn w:val="a"/>
    <w:uiPriority w:val="34"/>
    <w:qFormat/>
    <w:rsid w:val="00FE744F"/>
    <w:pPr>
      <w:spacing w:line="240" w:lineRule="auto"/>
      <w:ind w:left="720" w:hanging="288"/>
      <w:contextualSpacing/>
    </w:pPr>
    <w:rPr>
      <w:color w:val="1F497D" w:themeColor="text2"/>
    </w:rPr>
  </w:style>
  <w:style w:type="paragraph" w:styleId="ad">
    <w:name w:val="Quote"/>
    <w:basedOn w:val="a"/>
    <w:next w:val="a"/>
    <w:link w:val="ae"/>
    <w:uiPriority w:val="29"/>
    <w:qFormat/>
    <w:rsid w:val="00FE744F"/>
    <w:pPr>
      <w:spacing w:after="0" w:line="360" w:lineRule="auto"/>
      <w:jc w:val="center"/>
    </w:pPr>
    <w:rPr>
      <w:b/>
      <w:i/>
      <w:iCs/>
      <w:color w:val="4F81BD" w:themeColor="accent1"/>
      <w:sz w:val="26"/>
      <w:lang w:bidi="hi-IN"/>
    </w:rPr>
  </w:style>
  <w:style w:type="character" w:customStyle="1" w:styleId="ae">
    <w:name w:val="引用字符"/>
    <w:basedOn w:val="a0"/>
    <w:link w:val="ad"/>
    <w:uiPriority w:val="29"/>
    <w:rsid w:val="00FE744F"/>
    <w:rPr>
      <w:b/>
      <w:i/>
      <w:iCs/>
      <w:color w:val="4F81BD" w:themeColor="accent1"/>
      <w:sz w:val="26"/>
      <w:lang w:bidi="hi-IN"/>
    </w:rPr>
  </w:style>
  <w:style w:type="paragraph" w:styleId="af">
    <w:name w:val="Intense Quote"/>
    <w:basedOn w:val="a"/>
    <w:next w:val="a"/>
    <w:link w:val="af0"/>
    <w:uiPriority w:val="30"/>
    <w:qFormat/>
    <w:rsid w:val="00FE744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hAnsiTheme="majorHAnsi"/>
      <w:bCs/>
      <w:iCs/>
      <w:color w:val="FFFFFF" w:themeColor="background1"/>
      <w:sz w:val="28"/>
      <w:lang w:bidi="hi-IN"/>
    </w:rPr>
  </w:style>
  <w:style w:type="character" w:customStyle="1" w:styleId="af0">
    <w:name w:val="明显引用字符"/>
    <w:basedOn w:val="a0"/>
    <w:link w:val="af"/>
    <w:uiPriority w:val="30"/>
    <w:rsid w:val="00FE744F"/>
    <w:rPr>
      <w:rFonts w:asciiTheme="majorHAnsi" w:hAnsiTheme="majorHAnsi"/>
      <w:bCs/>
      <w:iCs/>
      <w:color w:val="FFFFFF" w:themeColor="background1"/>
      <w:sz w:val="28"/>
      <w:shd w:val="clear" w:color="auto" w:fill="4F81BD" w:themeFill="accent1"/>
      <w:lang w:bidi="hi-IN"/>
    </w:rPr>
  </w:style>
  <w:style w:type="character" w:styleId="af1">
    <w:name w:val="Subtle Emphasis"/>
    <w:basedOn w:val="a0"/>
    <w:uiPriority w:val="19"/>
    <w:qFormat/>
    <w:rsid w:val="00FE744F"/>
    <w:rPr>
      <w:i/>
      <w:iCs/>
      <w:color w:val="000000"/>
    </w:rPr>
  </w:style>
  <w:style w:type="character" w:styleId="af2">
    <w:name w:val="Intense Emphasis"/>
    <w:basedOn w:val="a0"/>
    <w:uiPriority w:val="21"/>
    <w:qFormat/>
    <w:rsid w:val="00FE744F"/>
    <w:rPr>
      <w:b/>
      <w:bCs/>
      <w:i/>
      <w:iCs/>
      <w:color w:val="4F81BD" w:themeColor="accent1"/>
    </w:rPr>
  </w:style>
  <w:style w:type="character" w:styleId="af3">
    <w:name w:val="Subtle Reference"/>
    <w:basedOn w:val="a0"/>
    <w:uiPriority w:val="31"/>
    <w:qFormat/>
    <w:rsid w:val="00FE744F"/>
    <w:rPr>
      <w:smallCaps/>
      <w:color w:val="000000"/>
      <w:u w:val="single"/>
    </w:rPr>
  </w:style>
  <w:style w:type="character" w:styleId="af4">
    <w:name w:val="Intense Reference"/>
    <w:basedOn w:val="a0"/>
    <w:uiPriority w:val="32"/>
    <w:qFormat/>
    <w:rsid w:val="00FE744F"/>
    <w:rPr>
      <w:b w:val="0"/>
      <w:bCs/>
      <w:smallCaps/>
      <w:color w:val="4F81BD" w:themeColor="accent1"/>
      <w:spacing w:val="5"/>
      <w:u w:val="single"/>
    </w:rPr>
  </w:style>
  <w:style w:type="character" w:styleId="af5">
    <w:name w:val="Book Title"/>
    <w:basedOn w:val="a0"/>
    <w:uiPriority w:val="33"/>
    <w:qFormat/>
    <w:rsid w:val="00FE744F"/>
    <w:rPr>
      <w:b/>
      <w:bCs/>
      <w:caps/>
      <w:smallCaps w:val="0"/>
      <w:color w:val="1F497D" w:themeColor="text2"/>
      <w:spacing w:val="10"/>
    </w:rPr>
  </w:style>
  <w:style w:type="paragraph" w:styleId="TOC">
    <w:name w:val="TOC Heading"/>
    <w:basedOn w:val="1"/>
    <w:next w:val="a"/>
    <w:uiPriority w:val="39"/>
    <w:semiHidden/>
    <w:unhideWhenUsed/>
    <w:qFormat/>
    <w:rsid w:val="00FE744F"/>
    <w:pPr>
      <w:spacing w:before="480" w:line="264" w:lineRule="auto"/>
      <w:outlineLvl w:val="9"/>
    </w:pPr>
    <w:rPr>
      <w:b/>
    </w:rPr>
  </w:style>
  <w:style w:type="character" w:customStyle="1" w:styleId="apple-converted-space">
    <w:name w:val="apple-converted-space"/>
    <w:basedOn w:val="a0"/>
    <w:rsid w:val="001B4A75"/>
  </w:style>
  <w:style w:type="paragraph" w:styleId="af6">
    <w:name w:val="Balloon Text"/>
    <w:basedOn w:val="a"/>
    <w:link w:val="af7"/>
    <w:uiPriority w:val="99"/>
    <w:semiHidden/>
    <w:unhideWhenUsed/>
    <w:rsid w:val="004575FD"/>
    <w:pPr>
      <w:spacing w:after="0" w:line="240" w:lineRule="auto"/>
    </w:pPr>
    <w:rPr>
      <w:rFonts w:ascii="Lucida Grande" w:hAnsi="Lucida Grande" w:cs="Lucida Grande"/>
      <w:sz w:val="18"/>
      <w:szCs w:val="18"/>
    </w:rPr>
  </w:style>
  <w:style w:type="character" w:customStyle="1" w:styleId="af7">
    <w:name w:val="批注框文本字符"/>
    <w:basedOn w:val="a0"/>
    <w:link w:val="af6"/>
    <w:uiPriority w:val="99"/>
    <w:semiHidden/>
    <w:rsid w:val="004575FD"/>
    <w:rPr>
      <w:rFonts w:ascii="Lucida Grande" w:hAnsi="Lucida Grande" w:cs="Lucida Grande"/>
      <w:sz w:val="18"/>
      <w:szCs w:val="18"/>
    </w:rPr>
  </w:style>
  <w:style w:type="character" w:styleId="af8">
    <w:name w:val="Placeholder Text"/>
    <w:basedOn w:val="a0"/>
    <w:uiPriority w:val="99"/>
    <w:semiHidden/>
    <w:rsid w:val="009F5FCC"/>
    <w:rPr>
      <w:color w:val="808080"/>
    </w:rPr>
  </w:style>
  <w:style w:type="table" w:styleId="-1">
    <w:name w:val="Light Shading Accent 1"/>
    <w:basedOn w:val="a1"/>
    <w:uiPriority w:val="60"/>
    <w:rsid w:val="001023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22665">
      <w:bodyDiv w:val="1"/>
      <w:marLeft w:val="0"/>
      <w:marRight w:val="0"/>
      <w:marTop w:val="0"/>
      <w:marBottom w:val="0"/>
      <w:divBdr>
        <w:top w:val="none" w:sz="0" w:space="0" w:color="auto"/>
        <w:left w:val="none" w:sz="0" w:space="0" w:color="auto"/>
        <w:bottom w:val="none" w:sz="0" w:space="0" w:color="auto"/>
        <w:right w:val="none" w:sz="0" w:space="0" w:color="auto"/>
      </w:divBdr>
    </w:div>
    <w:div w:id="511530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1328</TotalTime>
  <Pages>9</Pages>
  <Words>1308</Words>
  <Characters>7460</Characters>
  <Application>Microsoft Macintosh Word</Application>
  <DocSecurity>0</DocSecurity>
  <Lines>62</Lines>
  <Paragraphs>17</Paragraphs>
  <ScaleCrop>false</ScaleCrop>
  <Company/>
  <LinksUpToDate>false</LinksUpToDate>
  <CharactersWithSpaces>8751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Bingjie Zhang</dc:creator>
  <cp:keywords/>
  <dc:description/>
  <cp:lastModifiedBy>Bingjie Zhang</cp:lastModifiedBy>
  <cp:revision>1</cp:revision>
  <dcterms:created xsi:type="dcterms:W3CDTF">2015-06-18T21:51:00Z</dcterms:created>
  <dcterms:modified xsi:type="dcterms:W3CDTF">2015-06-19T22:30:00Z</dcterms:modified>
</cp:coreProperties>
</file>