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5E7D" w:rsidRDefault="00A85E7D">
      <w:pPr>
        <w:spacing w:before="2000"/>
      </w:pPr>
    </w:p>
    <w:p w:rsidR="00A85E7D" w:rsidRDefault="00190E38">
      <w:pPr>
        <w:spacing w:after="60"/>
        <w:jc w:val="center"/>
      </w:pPr>
      <w:r>
        <w:rPr>
          <w:color w:val="566573"/>
          <w:sz w:val="28"/>
          <w:szCs w:val="28"/>
        </w:rPr>
        <w:t>DOCUMENTO TÉCNICO</w:t>
      </w:r>
    </w:p>
    <w:p w:rsidR="00A85E7D" w:rsidRDefault="00190E38">
      <w:pPr>
        <w:spacing w:after="80"/>
        <w:jc w:val="center"/>
      </w:pPr>
      <w:proofErr w:type="spellStart"/>
      <w:r>
        <w:rPr>
          <w:b/>
          <w:bCs/>
          <w:color w:val="1B4F72"/>
          <w:sz w:val="72"/>
          <w:szCs w:val="72"/>
        </w:rPr>
        <w:t>EcoIndustria</w:t>
      </w:r>
      <w:proofErr w:type="spellEnd"/>
      <w:r>
        <w:rPr>
          <w:b/>
          <w:bCs/>
          <w:color w:val="1B4F72"/>
          <w:sz w:val="72"/>
          <w:szCs w:val="72"/>
        </w:rPr>
        <w:t xml:space="preserve"> SCZ</w:t>
      </w:r>
    </w:p>
    <w:p w:rsidR="00A85E7D" w:rsidRDefault="00190E38">
      <w:pPr>
        <w:spacing w:after="200"/>
        <w:jc w:val="center"/>
      </w:pPr>
      <w:r>
        <w:rPr>
          <w:color w:val="2E86C1"/>
          <w:sz w:val="32"/>
          <w:szCs w:val="32"/>
        </w:rPr>
        <w:t>Sistema de Gestión Predictiva de Recursos Industriales</w:t>
      </w:r>
    </w:p>
    <w:p w:rsidR="00A85E7D" w:rsidRDefault="00A85E7D">
      <w:pPr>
        <w:pBdr>
          <w:bottom w:val="single" w:sz="4" w:space="1" w:color="AEB6BF"/>
        </w:pBdr>
        <w:spacing w:before="160" w:after="160"/>
      </w:pPr>
    </w:p>
    <w:p w:rsidR="00A85E7D" w:rsidRDefault="00A85E7D">
      <w:pPr>
        <w:spacing w:before="120"/>
      </w:pPr>
    </w:p>
    <w:p w:rsidR="00A85E7D" w:rsidRDefault="00190E38">
      <w:pPr>
        <w:spacing w:after="80"/>
        <w:jc w:val="center"/>
      </w:pPr>
      <w:r>
        <w:rPr>
          <w:color w:val="566573"/>
        </w:rPr>
        <w:t xml:space="preserve">Versión </w:t>
      </w:r>
      <w:proofErr w:type="gramStart"/>
      <w:r>
        <w:rPr>
          <w:color w:val="566573"/>
        </w:rPr>
        <w:t>1.0  |</w:t>
      </w:r>
      <w:proofErr w:type="gramEnd"/>
      <w:r>
        <w:rPr>
          <w:color w:val="566573"/>
        </w:rPr>
        <w:t xml:space="preserve">  Santa Cruz de la Sierra, Bolivia  |  2025</w:t>
      </w:r>
    </w:p>
    <w:p w:rsidR="00A85E7D" w:rsidRDefault="00190E38">
      <w:pPr>
        <w:spacing w:after="80"/>
        <w:jc w:val="center"/>
      </w:pPr>
      <w:r>
        <w:rPr>
          <w:b/>
          <w:bCs/>
          <w:color w:val="1B4F72"/>
          <w:sz w:val="24"/>
          <w:szCs w:val="24"/>
        </w:rPr>
        <w:t>Parque Industrial Santa Cruz de la Sierra</w:t>
      </w:r>
    </w:p>
    <w:p w:rsidR="00A85E7D" w:rsidRDefault="00A85E7D">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85E7D">
        <w:tblPrEx>
          <w:tblCellMar>
            <w:top w:w="0" w:type="dxa"/>
            <w:bottom w:w="0" w:type="dxa"/>
          </w:tblCellMar>
        </w:tblPrEx>
        <w:tc>
          <w:tcPr>
            <w:tcW w:w="3120" w:type="dxa"/>
            <w:tcBorders>
              <w:top w:val="single" w:sz="8" w:space="0" w:color="2E86C1"/>
              <w:left w:val="single" w:sz="8" w:space="0" w:color="2E86C1"/>
              <w:bottom w:val="single" w:sz="8" w:space="0" w:color="2E86C1"/>
              <w:right w:val="single" w:sz="8" w:space="0" w:color="2E86C1"/>
            </w:tcBorders>
            <w:shd w:val="clear" w:color="auto" w:fill="D6EAF8"/>
            <w:tcMar>
              <w:top w:w="160" w:type="dxa"/>
              <w:left w:w="200" w:type="dxa"/>
              <w:bottom w:w="160" w:type="dxa"/>
              <w:right w:w="200" w:type="dxa"/>
            </w:tcMar>
          </w:tcPr>
          <w:p w:rsidR="00A85E7D" w:rsidRDefault="00190E38">
            <w:pPr>
              <w:jc w:val="center"/>
            </w:pPr>
            <w:proofErr w:type="spellStart"/>
            <w:r>
              <w:rPr>
                <w:b/>
                <w:bCs/>
                <w:color w:val="1B4F72"/>
                <w:sz w:val="24"/>
                <w:szCs w:val="24"/>
              </w:rPr>
              <w:t>IoT</w:t>
            </w:r>
            <w:proofErr w:type="spellEnd"/>
            <w:r>
              <w:rPr>
                <w:b/>
                <w:bCs/>
                <w:color w:val="1B4F72"/>
                <w:sz w:val="24"/>
                <w:szCs w:val="24"/>
              </w:rPr>
              <w:t xml:space="preserve"> + Telemetría</w:t>
            </w:r>
          </w:p>
          <w:p w:rsidR="00A85E7D" w:rsidRDefault="00190E38">
            <w:pPr>
              <w:jc w:val="center"/>
            </w:pPr>
            <w:r>
              <w:rPr>
                <w:color w:val="566573"/>
                <w:sz w:val="20"/>
                <w:szCs w:val="20"/>
              </w:rPr>
              <w:t>Monitoreo en tiempo real</w:t>
            </w:r>
          </w:p>
        </w:tc>
        <w:tc>
          <w:tcPr>
            <w:tcW w:w="3120" w:type="dxa"/>
            <w:tcBorders>
              <w:top w:val="single" w:sz="8" w:space="0" w:color="1D8348"/>
              <w:left w:val="single" w:sz="8" w:space="0" w:color="1D8348"/>
              <w:bottom w:val="single" w:sz="8" w:space="0" w:color="1D8348"/>
              <w:right w:val="single" w:sz="8" w:space="0" w:color="1D8348"/>
            </w:tcBorders>
            <w:shd w:val="clear" w:color="auto" w:fill="D5F5E3"/>
            <w:tcMar>
              <w:top w:w="160" w:type="dxa"/>
              <w:left w:w="200" w:type="dxa"/>
              <w:bottom w:w="160" w:type="dxa"/>
              <w:right w:w="200" w:type="dxa"/>
            </w:tcMar>
          </w:tcPr>
          <w:p w:rsidR="00A85E7D" w:rsidRDefault="00190E38">
            <w:pPr>
              <w:jc w:val="center"/>
            </w:pPr>
            <w:r>
              <w:rPr>
                <w:b/>
                <w:bCs/>
                <w:color w:val="1D8348"/>
                <w:sz w:val="24"/>
                <w:szCs w:val="24"/>
              </w:rPr>
              <w:t>IA Predictiva</w:t>
            </w:r>
          </w:p>
          <w:p w:rsidR="00A85E7D" w:rsidRDefault="00190E38">
            <w:pPr>
              <w:jc w:val="center"/>
            </w:pPr>
            <w:r>
              <w:rPr>
                <w:color w:val="566573"/>
                <w:sz w:val="20"/>
                <w:szCs w:val="20"/>
              </w:rPr>
              <w:t>Gemini API integrada</w:t>
            </w:r>
          </w:p>
        </w:tc>
        <w:tc>
          <w:tcPr>
            <w:tcW w:w="3120" w:type="dxa"/>
            <w:tcBorders>
              <w:top w:val="single" w:sz="8" w:space="0" w:color="7B241C"/>
              <w:left w:val="single" w:sz="8" w:space="0" w:color="7B241C"/>
              <w:bottom w:val="single" w:sz="8" w:space="0" w:color="7B241C"/>
              <w:right w:val="single" w:sz="8" w:space="0" w:color="7B241C"/>
            </w:tcBorders>
            <w:shd w:val="clear" w:color="auto" w:fill="FADBD8"/>
            <w:tcMar>
              <w:top w:w="160" w:type="dxa"/>
              <w:left w:w="200" w:type="dxa"/>
              <w:bottom w:w="160" w:type="dxa"/>
              <w:right w:w="200" w:type="dxa"/>
            </w:tcMar>
          </w:tcPr>
          <w:p w:rsidR="00A85E7D" w:rsidRDefault="00190E38">
            <w:pPr>
              <w:jc w:val="center"/>
            </w:pPr>
            <w:r>
              <w:rPr>
                <w:b/>
                <w:bCs/>
                <w:color w:val="7B241C"/>
                <w:sz w:val="24"/>
                <w:szCs w:val="24"/>
              </w:rPr>
              <w:t>Impacto Real</w:t>
            </w:r>
          </w:p>
          <w:p w:rsidR="00A85E7D" w:rsidRDefault="00190E38">
            <w:pPr>
              <w:jc w:val="center"/>
            </w:pPr>
            <w:r>
              <w:rPr>
                <w:color w:val="566573"/>
                <w:sz w:val="20"/>
                <w:szCs w:val="20"/>
              </w:rPr>
              <w:t>$12K–$45K ahorro/año</w:t>
            </w:r>
          </w:p>
        </w:tc>
      </w:tr>
    </w:tbl>
    <w:p w:rsidR="00A85E7D" w:rsidRDefault="00190E38">
      <w:r>
        <w:br w:type="page"/>
      </w:r>
    </w:p>
    <w:p w:rsidR="00A85E7D" w:rsidRDefault="00190E38">
      <w:pPr>
        <w:pStyle w:val="Ttulo1"/>
        <w:pBdr>
          <w:bottom w:val="single" w:sz="8" w:space="4" w:color="2E86C1"/>
        </w:pBdr>
      </w:pPr>
      <w:r>
        <w:lastRenderedPageBreak/>
        <w:t>1. Investigación y Contexto</w:t>
      </w:r>
    </w:p>
    <w:p w:rsidR="00A85E7D" w:rsidRDefault="00190E38">
      <w:pPr>
        <w:spacing w:after="120"/>
      </w:pPr>
      <w:r>
        <w:rPr>
          <w:color w:val="222222"/>
        </w:rPr>
        <w:t>El Parque Industrial de Santa Cruz de la Sierra es el motor económico de la región, albergando industrias alimenticias, textiles, químicas y metalúrgicas. En el contexto actual de optimización de recursos y sostenibilidad, la gestión eficiente del agua y l</w:t>
      </w:r>
      <w:r>
        <w:rPr>
          <w:color w:val="222222"/>
        </w:rPr>
        <w:t>a energía eléctrica se ha vuelto crítica para la competitividad industrial.</w:t>
      </w:r>
    </w:p>
    <w:p w:rsidR="00A85E7D" w:rsidRDefault="00A85E7D">
      <w:pPr>
        <w:spacing w:before="80"/>
      </w:pPr>
    </w:p>
    <w:p w:rsidR="00A85E7D" w:rsidRDefault="00190E38">
      <w:pPr>
        <w:spacing w:after="120"/>
      </w:pPr>
      <w:r>
        <w:rPr>
          <w:color w:val="222222"/>
        </w:rPr>
        <w:t>Las tarifas comerciales e industriales de energía eléctrica están sujetas a penalizaciones severas por picos de demanda (fuerza reactiva o excedentes de potencia contratada). El suministro hídrico industrial requiere monitoreo constante para evitar el desp</w:t>
      </w:r>
      <w:r>
        <w:rPr>
          <w:color w:val="222222"/>
        </w:rPr>
        <w:t>erdicio en procesos de manufactura y asegurar el cumplimiento de normativas medioambientales locales. La falta de digitalización en la telemetría frena la competitividad de las empresas bolivianas frente a estándares internacionales.</w:t>
      </w:r>
    </w:p>
    <w:p w:rsidR="00A85E7D" w:rsidRDefault="00A85E7D">
      <w:pPr>
        <w:spacing w:before="160"/>
      </w:pPr>
    </w:p>
    <w:p w:rsidR="00A85E7D" w:rsidRDefault="00190E38">
      <w:pPr>
        <w:pStyle w:val="Ttulo2"/>
      </w:pPr>
      <w:r>
        <w:t>1.1 Sectores del Parq</w:t>
      </w:r>
      <w:r>
        <w:t>ue Industrial SCZ</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A85E7D">
        <w:tblPrEx>
          <w:tblCellMar>
            <w:top w:w="0" w:type="dxa"/>
            <w:bottom w:w="0" w:type="dxa"/>
          </w:tblCellMar>
        </w:tblPrEx>
        <w:trPr>
          <w:tblHeader/>
        </w:trPr>
        <w:tc>
          <w:tcPr>
            <w:tcW w:w="18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Sector</w:t>
            </w:r>
          </w:p>
        </w:tc>
        <w:tc>
          <w:tcPr>
            <w:tcW w:w="378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Descripción</w:t>
            </w:r>
          </w:p>
        </w:tc>
        <w:tc>
          <w:tcPr>
            <w:tcW w:w="378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Relevancia Hídrica/Eléctrica</w:t>
            </w:r>
          </w:p>
        </w:tc>
      </w:tr>
      <w:tr w:rsidR="00A85E7D">
        <w:tblPrEx>
          <w:tblCellMar>
            <w:top w:w="0" w:type="dxa"/>
            <w:bottom w:w="0" w:type="dxa"/>
          </w:tblCellMar>
        </w:tblPrEx>
        <w:tc>
          <w:tcPr>
            <w:tcW w:w="1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Alimenticio</w:t>
            </w:r>
          </w:p>
        </w:tc>
        <w:tc>
          <w:tcPr>
            <w:tcW w:w="378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Procesadoras, frigoríficos, lácteos</w:t>
            </w:r>
          </w:p>
        </w:tc>
        <w:tc>
          <w:tcPr>
            <w:tcW w:w="378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Alta – procesos de limpieza y refrigeración</w:t>
            </w:r>
          </w:p>
        </w:tc>
      </w:tr>
      <w:tr w:rsidR="00A85E7D">
        <w:tblPrEx>
          <w:tblCellMar>
            <w:top w:w="0" w:type="dxa"/>
            <w:bottom w:w="0" w:type="dxa"/>
          </w:tblCellMar>
        </w:tblPrEx>
        <w:tc>
          <w:tcPr>
            <w:tcW w:w="1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Textil</w:t>
            </w:r>
          </w:p>
        </w:tc>
        <w:tc>
          <w:tcPr>
            <w:tcW w:w="378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Confección y acabado de telas</w:t>
            </w:r>
          </w:p>
        </w:tc>
        <w:tc>
          <w:tcPr>
            <w:tcW w:w="378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Media – uso en tintado y vapor</w:t>
            </w:r>
          </w:p>
        </w:tc>
      </w:tr>
      <w:tr w:rsidR="00A85E7D">
        <w:tblPrEx>
          <w:tblCellMar>
            <w:top w:w="0" w:type="dxa"/>
            <w:bottom w:w="0" w:type="dxa"/>
          </w:tblCellMar>
        </w:tblPrEx>
        <w:tc>
          <w:tcPr>
            <w:tcW w:w="1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Químico</w:t>
            </w:r>
          </w:p>
        </w:tc>
        <w:tc>
          <w:tcPr>
            <w:tcW w:w="378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Formulación de productos industriales</w:t>
            </w:r>
          </w:p>
        </w:tc>
        <w:tc>
          <w:tcPr>
            <w:tcW w:w="378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Muy Alta – reactivos y control de temperatura</w:t>
            </w:r>
          </w:p>
        </w:tc>
      </w:tr>
      <w:tr w:rsidR="00A85E7D">
        <w:tblPrEx>
          <w:tblCellMar>
            <w:top w:w="0" w:type="dxa"/>
            <w:bottom w:w="0" w:type="dxa"/>
          </w:tblCellMar>
        </w:tblPrEx>
        <w:tc>
          <w:tcPr>
            <w:tcW w:w="1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Metalúrgico</w:t>
            </w:r>
          </w:p>
        </w:tc>
        <w:tc>
          <w:tcPr>
            <w:tcW w:w="378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Fundición y mecanizado de piezas</w:t>
            </w:r>
          </w:p>
        </w:tc>
        <w:tc>
          <w:tcPr>
            <w:tcW w:w="378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Alta – enfriamiento y fuerza motriz</w:t>
            </w:r>
          </w:p>
        </w:tc>
      </w:tr>
    </w:tbl>
    <w:p w:rsidR="00A85E7D" w:rsidRDefault="00A85E7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6EAF8"/>
            <w:tcMar>
              <w:top w:w="120" w:type="dxa"/>
              <w:left w:w="240" w:type="dxa"/>
              <w:bottom w:w="120" w:type="dxa"/>
              <w:right w:w="240" w:type="dxa"/>
            </w:tcMar>
          </w:tcPr>
          <w:p w:rsidR="00A85E7D" w:rsidRDefault="00190E38">
            <w:r>
              <w:rPr>
                <w:color w:val="222222"/>
              </w:rPr>
              <w:t>Bolivia ocupa el puesto 107 de 141 países en el Índice de Competitividad Digital Global. La adopción de telemetría industrial inteligente representa una oportunidad estructural para cerrar esta brecha en el sector productivo cruceño.</w:t>
            </w:r>
          </w:p>
        </w:tc>
      </w:tr>
    </w:tbl>
    <w:p w:rsidR="00A85E7D" w:rsidRDefault="00A85E7D">
      <w:pPr>
        <w:spacing w:before="160"/>
      </w:pPr>
    </w:p>
    <w:p w:rsidR="00A85E7D" w:rsidRDefault="00190E38">
      <w:pPr>
        <w:pStyle w:val="Ttulo1"/>
        <w:pBdr>
          <w:bottom w:val="single" w:sz="8" w:space="4" w:color="2E86C1"/>
        </w:pBdr>
      </w:pPr>
      <w:r>
        <w:t>2. Problema Identificado</w:t>
      </w:r>
    </w:p>
    <w:p w:rsidR="00A85E7D" w:rsidRDefault="00190E38">
      <w:pPr>
        <w:spacing w:after="120"/>
      </w:pPr>
      <w:r>
        <w:rPr>
          <w:color w:val="222222"/>
        </w:rPr>
        <w:t>Las industrias del Parque Industrial operan bajo un esquema de gestión reactiva. Actualmente, las empresas se enteran de las anomalías —fugas masivas de agua, fallos en maquinaria o sobrecargas en la red eléctrica— de dos maneras p</w:t>
      </w:r>
      <w:r>
        <w:rPr>
          <w:color w:val="222222"/>
        </w:rPr>
        <w:t>rofundamente costosas:</w:t>
      </w:r>
    </w:p>
    <w:p w:rsidR="00A85E7D" w:rsidRDefault="00A85E7D">
      <w:pPr>
        <w:spacing w:before="80"/>
      </w:pPr>
    </w:p>
    <w:p w:rsidR="00A85E7D" w:rsidRDefault="00190E38">
      <w:pPr>
        <w:pStyle w:val="Prrafodelista"/>
        <w:numPr>
          <w:ilvl w:val="0"/>
          <w:numId w:val="2"/>
        </w:numPr>
        <w:spacing w:after="80"/>
      </w:pPr>
      <w:r>
        <w:rPr>
          <w:color w:val="222222"/>
        </w:rPr>
        <w:t>Cuando la maquinaria sufre un paro crítico por avería, interrumpiendo la cadena productiva.</w:t>
      </w:r>
    </w:p>
    <w:p w:rsidR="00A85E7D" w:rsidRDefault="00190E38">
      <w:pPr>
        <w:pStyle w:val="Prrafodelista"/>
        <w:numPr>
          <w:ilvl w:val="0"/>
          <w:numId w:val="2"/>
        </w:numPr>
        <w:spacing w:after="80"/>
      </w:pPr>
      <w:r>
        <w:rPr>
          <w:color w:val="222222"/>
        </w:rPr>
        <w:t>Cuando llega la factura mensual con montos elevados debido a pérdidas invisibles o penalizaciones por exceder la potencia contratada.</w:t>
      </w:r>
    </w:p>
    <w:p w:rsidR="00A85E7D" w:rsidRDefault="00A85E7D">
      <w:pPr>
        <w:spacing w:before="120"/>
      </w:pPr>
    </w:p>
    <w:p w:rsidR="00A85E7D" w:rsidRDefault="00190E38">
      <w:pPr>
        <w:spacing w:after="120"/>
      </w:pPr>
      <w:r>
        <w:rPr>
          <w:color w:val="222222"/>
        </w:rPr>
        <w:t>No ex</w:t>
      </w:r>
      <w:r>
        <w:rPr>
          <w:color w:val="222222"/>
        </w:rPr>
        <w:t>isten herramientas accesibles, centralizadas y predictivas que permitan a los gerentes de planta anticiparse a estos incidentes en tiempo real, lo que genera pérdidas de miles de dólares en paros de producción y desperdicio de recursos críticos.</w:t>
      </w:r>
    </w:p>
    <w:p w:rsidR="00A85E7D" w:rsidRDefault="00A85E7D">
      <w:pPr>
        <w:spacing w:before="160"/>
      </w:pPr>
    </w:p>
    <w:p w:rsidR="00A85E7D" w:rsidRDefault="00190E38">
      <w:pPr>
        <w:pStyle w:val="Ttulo2"/>
      </w:pPr>
      <w:r>
        <w:lastRenderedPageBreak/>
        <w:t>2.1 Impac</w:t>
      </w:r>
      <w:r>
        <w:t>to Cuantificado del Problema</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85E7D">
        <w:tblPrEx>
          <w:tblCellMar>
            <w:top w:w="0" w:type="dxa"/>
            <w:bottom w:w="0" w:type="dxa"/>
          </w:tblCellMar>
        </w:tblPrEx>
        <w:tc>
          <w:tcPr>
            <w:tcW w:w="312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Tipo de Pérdida</w:t>
            </w:r>
          </w:p>
        </w:tc>
        <w:tc>
          <w:tcPr>
            <w:tcW w:w="312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Frecuencia Estimada</w:t>
            </w:r>
          </w:p>
        </w:tc>
        <w:tc>
          <w:tcPr>
            <w:tcW w:w="312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Costo Promedio / Evento</w:t>
            </w:r>
          </w:p>
        </w:tc>
      </w:tr>
      <w:tr w:rsidR="00A85E7D">
        <w:tblPrEx>
          <w:tblCellMar>
            <w:top w:w="0" w:type="dxa"/>
            <w:bottom w:w="0" w:type="dxa"/>
          </w:tblCellMar>
        </w:tblPrEx>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Paro de producción no planificado</w:t>
            </w:r>
          </w:p>
        </w:tc>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2–4 veces por trimestre</w:t>
            </w:r>
          </w:p>
        </w:tc>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$3,000 – $15,000 USD</w:t>
            </w:r>
          </w:p>
        </w:tc>
      </w:tr>
      <w:tr w:rsidR="00A85E7D">
        <w:tblPrEx>
          <w:tblCellMar>
            <w:top w:w="0" w:type="dxa"/>
            <w:bottom w:w="0" w:type="dxa"/>
          </w:tblCellMar>
        </w:tblPrEx>
        <w:tc>
          <w:tcPr>
            <w:tcW w:w="31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Penalización eléctrica por exceso de potencia</w:t>
            </w:r>
          </w:p>
        </w:tc>
        <w:tc>
          <w:tcPr>
            <w:tcW w:w="31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Mensual (sin control)</w:t>
            </w:r>
          </w:p>
        </w:tc>
        <w:tc>
          <w:tcPr>
            <w:tcW w:w="31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$500 – $3,000 USD/mes</w:t>
            </w:r>
          </w:p>
        </w:tc>
      </w:tr>
      <w:tr w:rsidR="00A85E7D">
        <w:tblPrEx>
          <w:tblCellMar>
            <w:top w:w="0" w:type="dxa"/>
            <w:bottom w:w="0" w:type="dxa"/>
          </w:tblCellMar>
        </w:tblPrEx>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Fuga hídrica no detectada en proceso</w:t>
            </w:r>
          </w:p>
        </w:tc>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Permanente sin telemetría</w:t>
            </w:r>
          </w:p>
        </w:tc>
        <w:tc>
          <w:tcPr>
            <w:tcW w:w="31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$800 – $5,000 USD/mes</w:t>
            </w:r>
          </w:p>
        </w:tc>
      </w:tr>
    </w:tbl>
    <w:p w:rsidR="00A85E7D" w:rsidRDefault="00A85E7D">
      <w:pPr>
        <w:spacing w:before="200"/>
      </w:pPr>
    </w:p>
    <w:p w:rsidR="00A85E7D" w:rsidRDefault="00190E38">
      <w:pPr>
        <w:pStyle w:val="Ttulo1"/>
        <w:pBdr>
          <w:bottom w:val="single" w:sz="8" w:space="4" w:color="2E86C1"/>
        </w:pBdr>
      </w:pPr>
      <w:r>
        <w:t xml:space="preserve">3. Solución Propuesta: </w:t>
      </w:r>
      <w:proofErr w:type="spellStart"/>
      <w:r>
        <w:t>EcoIndustria</w:t>
      </w:r>
      <w:proofErr w:type="spellEnd"/>
      <w:r>
        <w:t xml:space="preserve"> SCZ</w:t>
      </w:r>
    </w:p>
    <w:p w:rsidR="00A85E7D" w:rsidRDefault="00190E38">
      <w:pPr>
        <w:spacing w:after="120"/>
      </w:pPr>
      <w:r>
        <w:rPr>
          <w:color w:val="222222"/>
        </w:rPr>
        <w:t xml:space="preserve">Desarrollo de un </w:t>
      </w:r>
      <w:proofErr w:type="spellStart"/>
      <w:r>
        <w:rPr>
          <w:color w:val="222222"/>
        </w:rPr>
        <w:t>dashboard</w:t>
      </w:r>
      <w:proofErr w:type="spellEnd"/>
      <w:r>
        <w:rPr>
          <w:color w:val="222222"/>
        </w:rPr>
        <w:t xml:space="preserve"> analítico e industrial optimizado para PC que transforma la telemetría clásica en un sistema de mantenimiento y gestión predictiva. La plataforma centraliza las métricas de consumo hídrico y eléctrico en una interfaz minimalista </w:t>
      </w:r>
      <w:r>
        <w:rPr>
          <w:color w:val="222222"/>
        </w:rPr>
        <w:t>de alta eficiencia.</w:t>
      </w:r>
    </w:p>
    <w:p w:rsidR="00A85E7D" w:rsidRDefault="00A85E7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6EAF8"/>
            <w:tcMar>
              <w:top w:w="120" w:type="dxa"/>
              <w:left w:w="240" w:type="dxa"/>
              <w:bottom w:w="120" w:type="dxa"/>
              <w:right w:w="240" w:type="dxa"/>
            </w:tcMar>
          </w:tcPr>
          <w:p w:rsidR="00A85E7D" w:rsidRDefault="00190E38">
            <w:r>
              <w:rPr>
                <w:color w:val="222222"/>
              </w:rPr>
              <w:t>El núcleo diferenciador es la integración de un Agente de Inteligencia Artificial (impulsado por la API de Gemini) que procesa flujos de datos en tiempo real. En lugar de emitir alertas basadas en umbrales fijos, la IA correlaciona var</w:t>
            </w:r>
            <w:r>
              <w:rPr>
                <w:color w:val="222222"/>
              </w:rPr>
              <w:t>iables de comportamiento histórico para predecir fallas, emitir diagnósticos técnicos inmediatos y automatizar planes de acción antes de que ocurran pérdidas económicas o ambientales.</w:t>
            </w:r>
          </w:p>
        </w:tc>
      </w:tr>
    </w:tbl>
    <w:p w:rsidR="00A85E7D" w:rsidRDefault="00A85E7D">
      <w:pPr>
        <w:spacing w:before="160"/>
      </w:pPr>
    </w:p>
    <w:p w:rsidR="00A85E7D" w:rsidRDefault="00190E38">
      <w:pPr>
        <w:pStyle w:val="Ttulo2"/>
      </w:pPr>
      <w:r>
        <w:t>3.1 Funcionalidades Principales</w:t>
      </w:r>
    </w:p>
    <w:p w:rsidR="00A85E7D" w:rsidRDefault="00190E38">
      <w:pPr>
        <w:pStyle w:val="Prrafodelista"/>
        <w:numPr>
          <w:ilvl w:val="0"/>
          <w:numId w:val="2"/>
        </w:numPr>
        <w:spacing w:after="80"/>
      </w:pPr>
      <w:r>
        <w:rPr>
          <w:color w:val="222222"/>
        </w:rPr>
        <w:t>Monitoreo en tiempo real de caudales hídricos y consumo eléctrico por punto de medición.</w:t>
      </w:r>
    </w:p>
    <w:p w:rsidR="00A85E7D" w:rsidRDefault="00190E38">
      <w:pPr>
        <w:pStyle w:val="Prrafodelista"/>
        <w:numPr>
          <w:ilvl w:val="0"/>
          <w:numId w:val="2"/>
        </w:numPr>
        <w:spacing w:after="80"/>
      </w:pPr>
      <w:r>
        <w:rPr>
          <w:color w:val="222222"/>
        </w:rPr>
        <w:t>Detección automática de anomalías y patrones de comportamiento anómalo mediante ML.</w:t>
      </w:r>
    </w:p>
    <w:p w:rsidR="00A85E7D" w:rsidRDefault="00190E38">
      <w:pPr>
        <w:pStyle w:val="Prrafodelista"/>
        <w:numPr>
          <w:ilvl w:val="0"/>
          <w:numId w:val="2"/>
        </w:numPr>
        <w:spacing w:after="80"/>
      </w:pPr>
      <w:r>
        <w:rPr>
          <w:color w:val="222222"/>
        </w:rPr>
        <w:t xml:space="preserve">Agente de IA Gemini que genera diagnósticos en lenguaje natural y planes de acción </w:t>
      </w:r>
      <w:r>
        <w:rPr>
          <w:color w:val="222222"/>
        </w:rPr>
        <w:t>concretos.</w:t>
      </w:r>
    </w:p>
    <w:p w:rsidR="00A85E7D" w:rsidRDefault="00190E38">
      <w:pPr>
        <w:pStyle w:val="Prrafodelista"/>
        <w:numPr>
          <w:ilvl w:val="0"/>
          <w:numId w:val="2"/>
        </w:numPr>
        <w:spacing w:after="80"/>
      </w:pPr>
      <w:r>
        <w:rPr>
          <w:color w:val="222222"/>
        </w:rPr>
        <w:t xml:space="preserve">Sistema de alertas multicapa: </w:t>
      </w:r>
      <w:proofErr w:type="spellStart"/>
      <w:r>
        <w:rPr>
          <w:color w:val="222222"/>
        </w:rPr>
        <w:t>in-app</w:t>
      </w:r>
      <w:proofErr w:type="spellEnd"/>
      <w:r>
        <w:rPr>
          <w:color w:val="222222"/>
        </w:rPr>
        <w:t>, correo electrónico, SMS y WhatsApp.</w:t>
      </w:r>
    </w:p>
    <w:p w:rsidR="00A85E7D" w:rsidRDefault="00190E38">
      <w:pPr>
        <w:pStyle w:val="Prrafodelista"/>
        <w:numPr>
          <w:ilvl w:val="0"/>
          <w:numId w:val="2"/>
        </w:numPr>
        <w:spacing w:after="80"/>
      </w:pPr>
      <w:r>
        <w:rPr>
          <w:color w:val="222222"/>
        </w:rPr>
        <w:t>Reportes ejecutivos automáticos en PDF con métricas KPI por turno, día, semana y mes.</w:t>
      </w:r>
    </w:p>
    <w:p w:rsidR="00A85E7D" w:rsidRDefault="00190E38">
      <w:pPr>
        <w:pStyle w:val="Prrafodelista"/>
        <w:numPr>
          <w:ilvl w:val="0"/>
          <w:numId w:val="2"/>
        </w:numPr>
        <w:spacing w:after="80"/>
      </w:pPr>
      <w:r>
        <w:rPr>
          <w:color w:val="222222"/>
        </w:rPr>
        <w:t>Módulo de cumplimiento normativo con trazabilidad completa de consumos y eventos.</w:t>
      </w:r>
    </w:p>
    <w:p w:rsidR="00A85E7D" w:rsidRDefault="00A85E7D">
      <w:pPr>
        <w:spacing w:before="160"/>
      </w:pPr>
    </w:p>
    <w:p w:rsidR="00A85E7D" w:rsidRDefault="00190E38">
      <w:pPr>
        <w:pStyle w:val="Ttulo2"/>
      </w:pPr>
      <w:r>
        <w:t>3.</w:t>
      </w:r>
      <w:r>
        <w:t>2 Arquitectura Tecnológica</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240"/>
        <w:gridCol w:w="4500"/>
      </w:tblGrid>
      <w:tr w:rsidR="00A85E7D">
        <w:tblPrEx>
          <w:tblCellMar>
            <w:top w:w="0" w:type="dxa"/>
            <w:bottom w:w="0" w:type="dxa"/>
          </w:tblCellMar>
        </w:tblPrEx>
        <w:trPr>
          <w:tblHeader/>
        </w:trPr>
        <w:tc>
          <w:tcPr>
            <w:tcW w:w="162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Capa</w:t>
            </w:r>
          </w:p>
        </w:tc>
        <w:tc>
          <w:tcPr>
            <w:tcW w:w="324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Tecnología / Herramienta</w:t>
            </w:r>
          </w:p>
        </w:tc>
        <w:tc>
          <w:tcPr>
            <w:tcW w:w="45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Función</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roofErr w:type="spellStart"/>
            <w:r>
              <w:rPr>
                <w:color w:val="000000"/>
                <w:sz w:val="20"/>
                <w:szCs w:val="20"/>
              </w:rPr>
              <w:t>Frontend</w:t>
            </w:r>
            <w:proofErr w:type="spellEnd"/>
          </w:p>
        </w:tc>
        <w:tc>
          <w:tcPr>
            <w:tcW w:w="324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 xml:space="preserve">React.js + </w:t>
            </w:r>
            <w:proofErr w:type="spellStart"/>
            <w:r>
              <w:rPr>
                <w:color w:val="000000"/>
                <w:sz w:val="20"/>
                <w:szCs w:val="20"/>
              </w:rPr>
              <w:t>Recharts</w:t>
            </w:r>
            <w:proofErr w:type="spellEnd"/>
          </w:p>
        </w:tc>
        <w:tc>
          <w:tcPr>
            <w:tcW w:w="45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roofErr w:type="spellStart"/>
            <w:r>
              <w:rPr>
                <w:color w:val="000000"/>
                <w:sz w:val="20"/>
                <w:szCs w:val="20"/>
              </w:rPr>
              <w:t>Dashboard</w:t>
            </w:r>
            <w:proofErr w:type="spellEnd"/>
            <w:r>
              <w:rPr>
                <w:color w:val="000000"/>
                <w:sz w:val="20"/>
                <w:szCs w:val="20"/>
              </w:rPr>
              <w:t xml:space="preserve"> analítico e interfaz de usuario</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roofErr w:type="spellStart"/>
            <w:r>
              <w:rPr>
                <w:color w:val="000000"/>
                <w:sz w:val="20"/>
                <w:szCs w:val="20"/>
              </w:rPr>
              <w:t>Backend</w:t>
            </w:r>
            <w:proofErr w:type="spellEnd"/>
          </w:p>
        </w:tc>
        <w:tc>
          <w:tcPr>
            <w:tcW w:w="32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Python (</w:t>
            </w:r>
            <w:proofErr w:type="spellStart"/>
            <w:r>
              <w:rPr>
                <w:color w:val="000000"/>
                <w:sz w:val="20"/>
                <w:szCs w:val="20"/>
              </w:rPr>
              <w:t>FastAPI</w:t>
            </w:r>
            <w:proofErr w:type="spellEnd"/>
            <w:r>
              <w:rPr>
                <w:color w:val="000000"/>
                <w:sz w:val="20"/>
                <w:szCs w:val="20"/>
              </w:rPr>
              <w:t>)</w:t>
            </w:r>
          </w:p>
        </w:tc>
        <w:tc>
          <w:tcPr>
            <w:tcW w:w="45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API REST, procesamiento de datos de telemetría</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lastRenderedPageBreak/>
              <w:t>Base de Datos</w:t>
            </w:r>
          </w:p>
        </w:tc>
        <w:tc>
          <w:tcPr>
            <w:tcW w:w="324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 xml:space="preserve">PostgreSQL + </w:t>
            </w:r>
            <w:proofErr w:type="spellStart"/>
            <w:r>
              <w:rPr>
                <w:color w:val="000000"/>
                <w:sz w:val="20"/>
                <w:szCs w:val="20"/>
              </w:rPr>
              <w:t>TimescaleDB</w:t>
            </w:r>
            <w:proofErr w:type="spellEnd"/>
          </w:p>
        </w:tc>
        <w:tc>
          <w:tcPr>
            <w:tcW w:w="45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Almacenamiento de series temporales</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IA / ML</w:t>
            </w:r>
          </w:p>
        </w:tc>
        <w:tc>
          <w:tcPr>
            <w:tcW w:w="32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Gemini API (Google)</w:t>
            </w:r>
          </w:p>
        </w:tc>
        <w:tc>
          <w:tcPr>
            <w:tcW w:w="45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Agente predictivo y diagnóstico de anomalías</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roofErr w:type="spellStart"/>
            <w:r>
              <w:rPr>
                <w:color w:val="000000"/>
                <w:sz w:val="20"/>
                <w:szCs w:val="20"/>
              </w:rPr>
              <w:t>IoT</w:t>
            </w:r>
            <w:proofErr w:type="spellEnd"/>
            <w:r>
              <w:rPr>
                <w:color w:val="000000"/>
                <w:sz w:val="20"/>
                <w:szCs w:val="20"/>
              </w:rPr>
              <w:t xml:space="preserve"> </w:t>
            </w:r>
            <w:proofErr w:type="spellStart"/>
            <w:r>
              <w:rPr>
                <w:color w:val="000000"/>
                <w:sz w:val="20"/>
                <w:szCs w:val="20"/>
              </w:rPr>
              <w:t>Layer</w:t>
            </w:r>
            <w:proofErr w:type="spellEnd"/>
          </w:p>
        </w:tc>
        <w:tc>
          <w:tcPr>
            <w:tcW w:w="324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 xml:space="preserve">MQTT / </w:t>
            </w:r>
            <w:proofErr w:type="spellStart"/>
            <w:r>
              <w:rPr>
                <w:color w:val="000000"/>
                <w:sz w:val="20"/>
                <w:szCs w:val="20"/>
              </w:rPr>
              <w:t>Node</w:t>
            </w:r>
            <w:proofErr w:type="spellEnd"/>
            <w:r>
              <w:rPr>
                <w:color w:val="000000"/>
                <w:sz w:val="20"/>
                <w:szCs w:val="20"/>
              </w:rPr>
              <w:t>-RED</w:t>
            </w:r>
          </w:p>
        </w:tc>
        <w:tc>
          <w:tcPr>
            <w:tcW w:w="45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Ingesta de datos desde sensores industriales</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Alertas</w:t>
            </w:r>
          </w:p>
        </w:tc>
        <w:tc>
          <w:tcPr>
            <w:tcW w:w="32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roofErr w:type="spellStart"/>
            <w:r>
              <w:rPr>
                <w:color w:val="000000"/>
                <w:sz w:val="20"/>
                <w:szCs w:val="20"/>
              </w:rPr>
              <w:t>WebSockets</w:t>
            </w:r>
            <w:proofErr w:type="spellEnd"/>
            <w:r>
              <w:rPr>
                <w:color w:val="000000"/>
                <w:sz w:val="20"/>
                <w:szCs w:val="20"/>
              </w:rPr>
              <w:t xml:space="preserve"> + Email/SMS</w:t>
            </w:r>
          </w:p>
        </w:tc>
        <w:tc>
          <w:tcPr>
            <w:tcW w:w="45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Notificaciones en tiempo real a operadores</w:t>
            </w:r>
          </w:p>
        </w:tc>
      </w:tr>
      <w:tr w:rsidR="00A85E7D">
        <w:tblPrEx>
          <w:tblCellMar>
            <w:top w:w="0" w:type="dxa"/>
            <w:bottom w:w="0" w:type="dxa"/>
          </w:tblCellMar>
        </w:tblPrEx>
        <w:tc>
          <w:tcPr>
            <w:tcW w:w="162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Infraestructura</w:t>
            </w:r>
          </w:p>
        </w:tc>
        <w:tc>
          <w:tcPr>
            <w:tcW w:w="324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Docker + AWS / Local Server</w:t>
            </w:r>
          </w:p>
        </w:tc>
        <w:tc>
          <w:tcPr>
            <w:tcW w:w="45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 xml:space="preserve">Despliegue escalable </w:t>
            </w:r>
            <w:proofErr w:type="spellStart"/>
            <w:r>
              <w:rPr>
                <w:color w:val="000000"/>
                <w:sz w:val="20"/>
                <w:szCs w:val="20"/>
              </w:rPr>
              <w:t>on-premise</w:t>
            </w:r>
            <w:proofErr w:type="spellEnd"/>
            <w:r>
              <w:rPr>
                <w:color w:val="000000"/>
                <w:sz w:val="20"/>
                <w:szCs w:val="20"/>
              </w:rPr>
              <w:t xml:space="preserve"> o nube</w:t>
            </w:r>
          </w:p>
        </w:tc>
      </w:tr>
    </w:tbl>
    <w:p w:rsidR="00A85E7D" w:rsidRDefault="00A85E7D"/>
    <w:p w:rsidR="00A85E7D" w:rsidRDefault="00190E38">
      <w:pPr>
        <w:pStyle w:val="Ttulo1"/>
        <w:pBdr>
          <w:bottom w:val="single" w:sz="8" w:space="4" w:color="2E86C1"/>
        </w:pBdr>
      </w:pPr>
      <w:r>
        <w:t>4. Arquitectura de IA y Aplicación de Gemini</w:t>
      </w:r>
    </w:p>
    <w:p w:rsidR="00A85E7D" w:rsidRDefault="00190E38">
      <w:pPr>
        <w:pStyle w:val="Ttulo2"/>
      </w:pPr>
      <w:r>
        <w:t>4.1 Flujo de Datos y Procesamiento</w:t>
      </w:r>
    </w:p>
    <w:p w:rsidR="00A85E7D" w:rsidRDefault="00190E38">
      <w:pPr>
        <w:spacing w:after="120"/>
      </w:pPr>
      <w:r>
        <w:rPr>
          <w:color w:val="222222"/>
        </w:rPr>
        <w:t>La arquitectura sigue un modelo de capas desacopladas que garantiza escalabilidad y tolerancia a fallos:</w:t>
      </w:r>
    </w:p>
    <w:p w:rsidR="00A85E7D" w:rsidRDefault="00A85E7D">
      <w:pPr>
        <w:spacing w:before="80"/>
      </w:pPr>
    </w:p>
    <w:p w:rsidR="00A85E7D" w:rsidRDefault="00190E38">
      <w:pPr>
        <w:pStyle w:val="Prrafodelista"/>
        <w:numPr>
          <w:ilvl w:val="0"/>
          <w:numId w:val="3"/>
        </w:numPr>
        <w:spacing w:after="80"/>
      </w:pPr>
      <w:r>
        <w:rPr>
          <w:color w:val="222222"/>
        </w:rPr>
        <w:t xml:space="preserve">Capa de Adquisición: Sensores </w:t>
      </w:r>
      <w:proofErr w:type="spellStart"/>
      <w:r>
        <w:rPr>
          <w:color w:val="222222"/>
        </w:rPr>
        <w:t>IoT</w:t>
      </w:r>
      <w:proofErr w:type="spellEnd"/>
      <w:r>
        <w:rPr>
          <w:color w:val="222222"/>
        </w:rPr>
        <w:t xml:space="preserve"> (caudalímetros ultrasónicos, medidores de energía RS485/Modbus) envían datos </w:t>
      </w:r>
      <w:proofErr w:type="spellStart"/>
      <w:r>
        <w:rPr>
          <w:color w:val="222222"/>
        </w:rPr>
        <w:t>via</w:t>
      </w:r>
      <w:proofErr w:type="spellEnd"/>
      <w:r>
        <w:rPr>
          <w:color w:val="222222"/>
        </w:rPr>
        <w:t xml:space="preserve"> MQTT cada 30 segundos.</w:t>
      </w:r>
    </w:p>
    <w:p w:rsidR="00A85E7D" w:rsidRDefault="00190E38">
      <w:pPr>
        <w:pStyle w:val="Prrafodelista"/>
        <w:numPr>
          <w:ilvl w:val="0"/>
          <w:numId w:val="3"/>
        </w:numPr>
        <w:spacing w:after="80"/>
      </w:pPr>
      <w:r>
        <w:rPr>
          <w:color w:val="222222"/>
        </w:rPr>
        <w:t>Capa de Proc</w:t>
      </w:r>
      <w:r>
        <w:rPr>
          <w:color w:val="222222"/>
        </w:rPr>
        <w:t xml:space="preserve">esamiento: </w:t>
      </w:r>
      <w:proofErr w:type="spellStart"/>
      <w:r>
        <w:rPr>
          <w:color w:val="222222"/>
        </w:rPr>
        <w:t>FastAPI</w:t>
      </w:r>
      <w:proofErr w:type="spellEnd"/>
      <w:r>
        <w:rPr>
          <w:color w:val="222222"/>
        </w:rPr>
        <w:t xml:space="preserve"> recibe, valida y almacena los </w:t>
      </w:r>
      <w:proofErr w:type="spellStart"/>
      <w:r>
        <w:rPr>
          <w:color w:val="222222"/>
        </w:rPr>
        <w:t>streams</w:t>
      </w:r>
      <w:proofErr w:type="spellEnd"/>
      <w:r>
        <w:rPr>
          <w:color w:val="222222"/>
        </w:rPr>
        <w:t xml:space="preserve"> en </w:t>
      </w:r>
      <w:proofErr w:type="spellStart"/>
      <w:r>
        <w:rPr>
          <w:color w:val="222222"/>
        </w:rPr>
        <w:t>TimescaleDB</w:t>
      </w:r>
      <w:proofErr w:type="spellEnd"/>
      <w:r>
        <w:rPr>
          <w:color w:val="222222"/>
        </w:rPr>
        <w:t xml:space="preserve"> con particionado automático por tiempo.</w:t>
      </w:r>
    </w:p>
    <w:p w:rsidR="00A85E7D" w:rsidRDefault="00190E38">
      <w:pPr>
        <w:pStyle w:val="Prrafodelista"/>
        <w:numPr>
          <w:ilvl w:val="0"/>
          <w:numId w:val="3"/>
        </w:numPr>
        <w:spacing w:after="80"/>
      </w:pPr>
      <w:r>
        <w:rPr>
          <w:color w:val="222222"/>
        </w:rPr>
        <w:t>Capa de IA: El motor de anomalías (</w:t>
      </w:r>
      <w:proofErr w:type="spellStart"/>
      <w:r>
        <w:rPr>
          <w:color w:val="222222"/>
        </w:rPr>
        <w:t>Isolation</w:t>
      </w:r>
      <w:proofErr w:type="spellEnd"/>
      <w:r>
        <w:rPr>
          <w:color w:val="222222"/>
        </w:rPr>
        <w:t xml:space="preserve"> Forest + LSTM) detecta patrones. Gemini API recibe el contexto del evento y genera diagnóstico y pl</w:t>
      </w:r>
      <w:r>
        <w:rPr>
          <w:color w:val="222222"/>
        </w:rPr>
        <w:t>an de acción en lenguaje natural.</w:t>
      </w:r>
    </w:p>
    <w:p w:rsidR="00A85E7D" w:rsidRDefault="00190E38">
      <w:pPr>
        <w:pStyle w:val="Prrafodelista"/>
        <w:numPr>
          <w:ilvl w:val="0"/>
          <w:numId w:val="3"/>
        </w:numPr>
        <w:spacing w:after="80"/>
      </w:pPr>
      <w:r>
        <w:rPr>
          <w:color w:val="222222"/>
        </w:rPr>
        <w:t xml:space="preserve">Capa de Presentación: React.js visualiza métricas en tiempo real con </w:t>
      </w:r>
      <w:proofErr w:type="spellStart"/>
      <w:r>
        <w:rPr>
          <w:color w:val="222222"/>
        </w:rPr>
        <w:t>WebSockets</w:t>
      </w:r>
      <w:proofErr w:type="spellEnd"/>
      <w:r>
        <w:rPr>
          <w:color w:val="222222"/>
        </w:rPr>
        <w:t>. El agente de IA responde consultas del operador en lenguaje natural.</w:t>
      </w:r>
    </w:p>
    <w:p w:rsidR="00A85E7D" w:rsidRDefault="00190E38">
      <w:pPr>
        <w:pStyle w:val="Ttulo2"/>
      </w:pPr>
      <w:r>
        <w:t xml:space="preserve">4.2 </w:t>
      </w:r>
      <w:proofErr w:type="spellStart"/>
      <w:r>
        <w:t>Prompt</w:t>
      </w:r>
      <w:proofErr w:type="spellEnd"/>
      <w:r>
        <w:t xml:space="preserve"> </w:t>
      </w:r>
      <w:proofErr w:type="spellStart"/>
      <w:r>
        <w:t>Engineering</w:t>
      </w:r>
      <w:proofErr w:type="spellEnd"/>
      <w:r>
        <w:t xml:space="preserve"> del Agente IA</w:t>
      </w:r>
    </w:p>
    <w:p w:rsidR="00A85E7D" w:rsidRDefault="00190E38">
      <w:pPr>
        <w:spacing w:after="120"/>
      </w:pPr>
      <w:r>
        <w:rPr>
          <w:color w:val="222222"/>
        </w:rPr>
        <w:t xml:space="preserve">El agente Gemini opera con un sistema de </w:t>
      </w:r>
      <w:proofErr w:type="spellStart"/>
      <w:r>
        <w:rPr>
          <w:color w:val="222222"/>
        </w:rPr>
        <w:t>prompts</w:t>
      </w:r>
      <w:proofErr w:type="spellEnd"/>
      <w:r>
        <w:rPr>
          <w:color w:val="222222"/>
        </w:rPr>
        <w:t xml:space="preserve"> especializados que incluye:</w:t>
      </w:r>
    </w:p>
    <w:p w:rsidR="00A85E7D" w:rsidRDefault="00190E38">
      <w:pPr>
        <w:pStyle w:val="Prrafodelista"/>
        <w:numPr>
          <w:ilvl w:val="0"/>
          <w:numId w:val="2"/>
        </w:numPr>
        <w:spacing w:after="80"/>
      </w:pPr>
      <w:r>
        <w:rPr>
          <w:color w:val="222222"/>
        </w:rPr>
        <w:t>Contexto industrial del proceso productivo específico de la planta.</w:t>
      </w:r>
    </w:p>
    <w:p w:rsidR="00A85E7D" w:rsidRDefault="00190E38">
      <w:pPr>
        <w:pStyle w:val="Prrafodelista"/>
        <w:numPr>
          <w:ilvl w:val="0"/>
          <w:numId w:val="2"/>
        </w:numPr>
        <w:spacing w:after="80"/>
      </w:pPr>
      <w:r>
        <w:rPr>
          <w:color w:val="222222"/>
        </w:rPr>
        <w:t>Umbrales históricos de consumo normal (</w:t>
      </w:r>
      <w:proofErr w:type="spellStart"/>
      <w:r>
        <w:rPr>
          <w:color w:val="222222"/>
        </w:rPr>
        <w:t>baseline</w:t>
      </w:r>
      <w:proofErr w:type="spellEnd"/>
      <w:r>
        <w:rPr>
          <w:color w:val="222222"/>
        </w:rPr>
        <w:t xml:space="preserve"> dinámico ajustado por estacionalidad).</w:t>
      </w:r>
    </w:p>
    <w:p w:rsidR="00A85E7D" w:rsidRDefault="00190E38">
      <w:pPr>
        <w:pStyle w:val="Prrafodelista"/>
        <w:numPr>
          <w:ilvl w:val="0"/>
          <w:numId w:val="2"/>
        </w:numPr>
        <w:spacing w:after="80"/>
      </w:pPr>
      <w:r>
        <w:rPr>
          <w:color w:val="222222"/>
        </w:rPr>
        <w:t>Base de conocimiento de causas-raíz comunes en el sector industrial de SCZ.</w:t>
      </w:r>
    </w:p>
    <w:p w:rsidR="00A85E7D" w:rsidRDefault="00190E38">
      <w:pPr>
        <w:pStyle w:val="Prrafodelista"/>
        <w:numPr>
          <w:ilvl w:val="0"/>
          <w:numId w:val="2"/>
        </w:numPr>
        <w:spacing w:after="80"/>
      </w:pPr>
      <w:r>
        <w:rPr>
          <w:color w:val="222222"/>
        </w:rPr>
        <w:t>Protocolo de respuesta estructurado en: Diagnóstico, Causa probable, Acción inmediata y Acción preventiva.</w:t>
      </w:r>
    </w:p>
    <w:p w:rsidR="00A85E7D" w:rsidRDefault="00A85E7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6EAF8"/>
            <w:tcMar>
              <w:top w:w="120" w:type="dxa"/>
              <w:left w:w="240" w:type="dxa"/>
              <w:bottom w:w="120" w:type="dxa"/>
              <w:right w:w="240" w:type="dxa"/>
            </w:tcMar>
          </w:tcPr>
          <w:p w:rsidR="00A85E7D" w:rsidRDefault="00190E38">
            <w:r>
              <w:rPr>
                <w:color w:val="222222"/>
              </w:rPr>
              <w:t>Ejemplo de respuesta del Agente IA: "Anomalía detectada en Línea de Enfr</w:t>
            </w:r>
            <w:r>
              <w:rPr>
                <w:color w:val="222222"/>
              </w:rPr>
              <w:t xml:space="preserve">iamiento 3. Incremento del 340% en caudal hídrico respecto al </w:t>
            </w:r>
            <w:proofErr w:type="spellStart"/>
            <w:r>
              <w:rPr>
                <w:color w:val="222222"/>
              </w:rPr>
              <w:t>baseline</w:t>
            </w:r>
            <w:proofErr w:type="spellEnd"/>
            <w:r>
              <w:rPr>
                <w:color w:val="222222"/>
              </w:rPr>
              <w:t xml:space="preserve"> de las últimas 72 horas. Causa probable: falla en válvula solenoide SVB-03. Acción inmediata: revisar sello mecánico y presión de entrada. Acción preventiva: programar mantenimiento pre</w:t>
            </w:r>
            <w:r>
              <w:rPr>
                <w:color w:val="222222"/>
              </w:rPr>
              <w:t>ventivo trimestral del sistema de válvulas."</w:t>
            </w:r>
          </w:p>
        </w:tc>
      </w:tr>
    </w:tbl>
    <w:p w:rsidR="00A85E7D" w:rsidRDefault="00A85E7D">
      <w:pPr>
        <w:spacing w:before="200"/>
      </w:pPr>
    </w:p>
    <w:p w:rsidR="001A5C6F" w:rsidRDefault="001A5C6F">
      <w:pPr>
        <w:pStyle w:val="Ttulo1"/>
        <w:pBdr>
          <w:bottom w:val="single" w:sz="8" w:space="4" w:color="2E86C1"/>
        </w:pBdr>
      </w:pPr>
    </w:p>
    <w:p w:rsidR="00A85E7D" w:rsidRDefault="00190E38">
      <w:pPr>
        <w:pStyle w:val="Ttulo1"/>
        <w:pBdr>
          <w:bottom w:val="single" w:sz="8" w:space="4" w:color="2E86C1"/>
        </w:pBdr>
      </w:pPr>
      <w:bookmarkStart w:id="0" w:name="_GoBack"/>
      <w:bookmarkEnd w:id="0"/>
      <w:r>
        <w:lastRenderedPageBreak/>
        <w:t>5. Análisis FODA</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85E7D">
        <w:tblPrEx>
          <w:tblCellMar>
            <w:top w:w="0" w:type="dxa"/>
            <w:bottom w:w="0" w:type="dxa"/>
          </w:tblCellMar>
        </w:tblPrEx>
        <w:tc>
          <w:tcPr>
            <w:tcW w:w="4680" w:type="dxa"/>
            <w:tcBorders>
              <w:top w:val="single" w:sz="4" w:space="0" w:color="AEB6BF"/>
              <w:left w:val="single" w:sz="4" w:space="0" w:color="AEB6BF"/>
              <w:bottom w:val="single" w:sz="4" w:space="0" w:color="AEB6BF"/>
              <w:right w:val="single" w:sz="4" w:space="0" w:color="AEB6BF"/>
            </w:tcBorders>
            <w:shd w:val="clear" w:color="auto" w:fill="1D8348"/>
            <w:tcMar>
              <w:top w:w="80" w:type="dxa"/>
              <w:left w:w="120" w:type="dxa"/>
              <w:bottom w:w="80" w:type="dxa"/>
              <w:right w:w="120" w:type="dxa"/>
            </w:tcMar>
            <w:vAlign w:val="center"/>
          </w:tcPr>
          <w:p w:rsidR="00A85E7D" w:rsidRDefault="00190E38">
            <w:r>
              <w:rPr>
                <w:b/>
                <w:bCs/>
                <w:color w:val="FFFFFF"/>
                <w:sz w:val="20"/>
                <w:szCs w:val="20"/>
              </w:rPr>
              <w:t>FORTALEZAS (F)</w:t>
            </w:r>
          </w:p>
        </w:tc>
        <w:tc>
          <w:tcPr>
            <w:tcW w:w="4680" w:type="dxa"/>
            <w:tcBorders>
              <w:top w:val="single" w:sz="4" w:space="0" w:color="AEB6BF"/>
              <w:left w:val="single" w:sz="4" w:space="0" w:color="AEB6BF"/>
              <w:bottom w:val="single" w:sz="4" w:space="0" w:color="AEB6BF"/>
              <w:right w:val="single" w:sz="4" w:space="0" w:color="AEB6BF"/>
            </w:tcBorders>
            <w:shd w:val="clear" w:color="auto" w:fill="2E86C1"/>
            <w:tcMar>
              <w:top w:w="80" w:type="dxa"/>
              <w:left w:w="120" w:type="dxa"/>
              <w:bottom w:w="80" w:type="dxa"/>
              <w:right w:w="120" w:type="dxa"/>
            </w:tcMar>
            <w:vAlign w:val="center"/>
          </w:tcPr>
          <w:p w:rsidR="00A85E7D" w:rsidRDefault="00190E38">
            <w:r>
              <w:rPr>
                <w:b/>
                <w:bCs/>
                <w:color w:val="FFFFFF"/>
                <w:sz w:val="20"/>
                <w:szCs w:val="20"/>
              </w:rPr>
              <w:t>OPORTUNIDADES (O)</w:t>
            </w:r>
          </w:p>
        </w:tc>
      </w:tr>
      <w:tr w:rsidR="00A85E7D">
        <w:tblPrEx>
          <w:tblCellMar>
            <w:top w:w="0" w:type="dxa"/>
            <w:bottom w:w="0" w:type="dxa"/>
          </w:tblCellMar>
        </w:tblPrEx>
        <w:tc>
          <w:tcPr>
            <w:tcW w:w="4680" w:type="dxa"/>
            <w:tcBorders>
              <w:top w:val="single" w:sz="4" w:space="0" w:color="AEB6BF"/>
              <w:left w:val="single" w:sz="4" w:space="0" w:color="AEB6BF"/>
              <w:bottom w:val="single" w:sz="4" w:space="0" w:color="AEB6BF"/>
              <w:right w:val="single" w:sz="4" w:space="0" w:color="AEB6BF"/>
            </w:tcBorders>
            <w:shd w:val="clear" w:color="auto" w:fill="D5F5E3"/>
            <w:tcMar>
              <w:top w:w="100" w:type="dxa"/>
              <w:left w:w="160" w:type="dxa"/>
              <w:bottom w:w="100" w:type="dxa"/>
              <w:right w:w="160" w:type="dxa"/>
            </w:tcMar>
          </w:tcPr>
          <w:p w:rsidR="00A85E7D" w:rsidRDefault="00190E38">
            <w:r>
              <w:rPr>
                <w:sz w:val="20"/>
                <w:szCs w:val="20"/>
              </w:rPr>
              <w:t>• Integración de IA Generativa (Gemini)</w:t>
            </w:r>
          </w:p>
          <w:p w:rsidR="00A85E7D" w:rsidRDefault="00190E38">
            <w:r>
              <w:rPr>
                <w:sz w:val="20"/>
                <w:szCs w:val="20"/>
              </w:rPr>
              <w:t xml:space="preserve">• </w:t>
            </w:r>
            <w:proofErr w:type="spellStart"/>
            <w:r>
              <w:rPr>
                <w:sz w:val="20"/>
                <w:szCs w:val="20"/>
              </w:rPr>
              <w:t>Dashboard</w:t>
            </w:r>
            <w:proofErr w:type="spellEnd"/>
            <w:r>
              <w:rPr>
                <w:sz w:val="20"/>
                <w:szCs w:val="20"/>
              </w:rPr>
              <w:t xml:space="preserve"> unificado hídrico-eléctrico</w:t>
            </w:r>
          </w:p>
          <w:p w:rsidR="00A85E7D" w:rsidRDefault="00190E38">
            <w:r>
              <w:rPr>
                <w:sz w:val="20"/>
                <w:szCs w:val="20"/>
              </w:rPr>
              <w:t>• Arquitectura escalable y modular</w:t>
            </w:r>
          </w:p>
          <w:p w:rsidR="00A85E7D" w:rsidRDefault="00190E38">
            <w:r>
              <w:rPr>
                <w:sz w:val="20"/>
                <w:szCs w:val="20"/>
              </w:rPr>
              <w:t>• Equipo con experiencia en sector industrial</w:t>
            </w:r>
          </w:p>
        </w:tc>
        <w:tc>
          <w:tcPr>
            <w:tcW w:w="4680" w:type="dxa"/>
            <w:tcBorders>
              <w:top w:val="single" w:sz="4" w:space="0" w:color="AEB6BF"/>
              <w:left w:val="single" w:sz="4" w:space="0" w:color="AEB6BF"/>
              <w:bottom w:val="single" w:sz="4" w:space="0" w:color="AEB6BF"/>
              <w:right w:val="single" w:sz="4" w:space="0" w:color="AEB6BF"/>
            </w:tcBorders>
            <w:shd w:val="clear" w:color="auto" w:fill="D6EAF8"/>
            <w:tcMar>
              <w:top w:w="100" w:type="dxa"/>
              <w:left w:w="160" w:type="dxa"/>
              <w:bottom w:w="100" w:type="dxa"/>
              <w:right w:w="160" w:type="dxa"/>
            </w:tcMar>
          </w:tcPr>
          <w:p w:rsidR="00A85E7D" w:rsidRDefault="00190E38">
            <w:r>
              <w:rPr>
                <w:sz w:val="20"/>
                <w:szCs w:val="20"/>
              </w:rPr>
              <w:t>• Baja digitalización en el Parque Industrial SCZ</w:t>
            </w:r>
          </w:p>
          <w:p w:rsidR="00A85E7D" w:rsidRDefault="00190E38">
            <w:r>
              <w:rPr>
                <w:sz w:val="20"/>
                <w:szCs w:val="20"/>
              </w:rPr>
              <w:t>• Creciente presión regulatoria ambiental</w:t>
            </w:r>
          </w:p>
          <w:p w:rsidR="00A85E7D" w:rsidRDefault="00190E38">
            <w:r>
              <w:rPr>
                <w:sz w:val="20"/>
                <w:szCs w:val="20"/>
              </w:rPr>
              <w:t xml:space="preserve">• Acceso a financiamiento para startups </w:t>
            </w:r>
            <w:proofErr w:type="spellStart"/>
            <w:r>
              <w:rPr>
                <w:sz w:val="20"/>
                <w:szCs w:val="20"/>
              </w:rPr>
              <w:t>tech</w:t>
            </w:r>
            <w:proofErr w:type="spellEnd"/>
          </w:p>
          <w:p w:rsidR="00A85E7D" w:rsidRDefault="00190E38">
            <w:r>
              <w:rPr>
                <w:sz w:val="20"/>
                <w:szCs w:val="20"/>
              </w:rPr>
              <w:t>• Expansión regional a otros parques industriales</w:t>
            </w:r>
          </w:p>
        </w:tc>
      </w:tr>
      <w:tr w:rsidR="00A85E7D">
        <w:tblPrEx>
          <w:tblCellMar>
            <w:top w:w="0" w:type="dxa"/>
            <w:bottom w:w="0" w:type="dxa"/>
          </w:tblCellMar>
        </w:tblPrEx>
        <w:tc>
          <w:tcPr>
            <w:tcW w:w="4680" w:type="dxa"/>
            <w:tcBorders>
              <w:top w:val="single" w:sz="4" w:space="0" w:color="AEB6BF"/>
              <w:left w:val="single" w:sz="4" w:space="0" w:color="AEB6BF"/>
              <w:bottom w:val="single" w:sz="4" w:space="0" w:color="AEB6BF"/>
              <w:right w:val="single" w:sz="4" w:space="0" w:color="AEB6BF"/>
            </w:tcBorders>
            <w:shd w:val="clear" w:color="auto" w:fill="566573"/>
            <w:tcMar>
              <w:top w:w="80" w:type="dxa"/>
              <w:left w:w="120" w:type="dxa"/>
              <w:bottom w:w="80" w:type="dxa"/>
              <w:right w:w="120" w:type="dxa"/>
            </w:tcMar>
            <w:vAlign w:val="center"/>
          </w:tcPr>
          <w:p w:rsidR="00A85E7D" w:rsidRDefault="00190E38">
            <w:r>
              <w:rPr>
                <w:b/>
                <w:bCs/>
                <w:color w:val="FFFFFF"/>
                <w:sz w:val="20"/>
                <w:szCs w:val="20"/>
              </w:rPr>
              <w:t>DEBILIDADES (D)</w:t>
            </w:r>
          </w:p>
        </w:tc>
        <w:tc>
          <w:tcPr>
            <w:tcW w:w="4680" w:type="dxa"/>
            <w:tcBorders>
              <w:top w:val="single" w:sz="4" w:space="0" w:color="AEB6BF"/>
              <w:left w:val="single" w:sz="4" w:space="0" w:color="AEB6BF"/>
              <w:bottom w:val="single" w:sz="4" w:space="0" w:color="AEB6BF"/>
              <w:right w:val="single" w:sz="4" w:space="0" w:color="AEB6BF"/>
            </w:tcBorders>
            <w:shd w:val="clear" w:color="auto" w:fill="7B241C"/>
            <w:tcMar>
              <w:top w:w="80" w:type="dxa"/>
              <w:left w:w="120" w:type="dxa"/>
              <w:bottom w:w="80" w:type="dxa"/>
              <w:right w:w="120" w:type="dxa"/>
            </w:tcMar>
            <w:vAlign w:val="center"/>
          </w:tcPr>
          <w:p w:rsidR="00A85E7D" w:rsidRDefault="00190E38">
            <w:r>
              <w:rPr>
                <w:b/>
                <w:bCs/>
                <w:color w:val="FFFFFF"/>
                <w:sz w:val="20"/>
                <w:szCs w:val="20"/>
              </w:rPr>
              <w:t>AMENAZAS (A)</w:t>
            </w:r>
          </w:p>
        </w:tc>
      </w:tr>
      <w:tr w:rsidR="00A85E7D">
        <w:tblPrEx>
          <w:tblCellMar>
            <w:top w:w="0" w:type="dxa"/>
            <w:bottom w:w="0" w:type="dxa"/>
          </w:tblCellMar>
        </w:tblPrEx>
        <w:tc>
          <w:tcPr>
            <w:tcW w:w="4680" w:type="dxa"/>
            <w:tcBorders>
              <w:top w:val="single" w:sz="4" w:space="0" w:color="AEB6BF"/>
              <w:left w:val="single" w:sz="4" w:space="0" w:color="AEB6BF"/>
              <w:bottom w:val="single" w:sz="4" w:space="0" w:color="AEB6BF"/>
              <w:right w:val="single" w:sz="4" w:space="0" w:color="AEB6BF"/>
            </w:tcBorders>
            <w:shd w:val="clear" w:color="auto" w:fill="F2F3F4"/>
            <w:tcMar>
              <w:top w:w="100" w:type="dxa"/>
              <w:left w:w="160" w:type="dxa"/>
              <w:bottom w:w="100" w:type="dxa"/>
              <w:right w:w="160" w:type="dxa"/>
            </w:tcMar>
          </w:tcPr>
          <w:p w:rsidR="00A85E7D" w:rsidRDefault="00190E38">
            <w:r>
              <w:rPr>
                <w:sz w:val="20"/>
                <w:szCs w:val="20"/>
              </w:rPr>
              <w:t xml:space="preserve">• Dependencia de conectividad estable para </w:t>
            </w:r>
            <w:proofErr w:type="spellStart"/>
            <w:r>
              <w:rPr>
                <w:sz w:val="20"/>
                <w:szCs w:val="20"/>
              </w:rPr>
              <w:t>IoT</w:t>
            </w:r>
            <w:proofErr w:type="spellEnd"/>
          </w:p>
          <w:p w:rsidR="00A85E7D" w:rsidRDefault="00190E38">
            <w:r>
              <w:rPr>
                <w:sz w:val="20"/>
                <w:szCs w:val="20"/>
              </w:rPr>
              <w:t>• Costo inicial de instalación de sensores</w:t>
            </w:r>
          </w:p>
          <w:p w:rsidR="00A85E7D" w:rsidRDefault="00190E38">
            <w:r>
              <w:rPr>
                <w:sz w:val="20"/>
                <w:szCs w:val="20"/>
              </w:rPr>
              <w:t>• Curva de adopción en usuarios no técnicos</w:t>
            </w:r>
          </w:p>
          <w:p w:rsidR="00A85E7D" w:rsidRDefault="00190E38">
            <w:r>
              <w:rPr>
                <w:sz w:val="20"/>
                <w:szCs w:val="20"/>
              </w:rPr>
              <w:t>• Equipo fundador pequeño en fase inicial</w:t>
            </w:r>
          </w:p>
        </w:tc>
        <w:tc>
          <w:tcPr>
            <w:tcW w:w="4680" w:type="dxa"/>
            <w:tcBorders>
              <w:top w:val="single" w:sz="4" w:space="0" w:color="AEB6BF"/>
              <w:left w:val="single" w:sz="4" w:space="0" w:color="AEB6BF"/>
              <w:bottom w:val="single" w:sz="4" w:space="0" w:color="AEB6BF"/>
              <w:right w:val="single" w:sz="4" w:space="0" w:color="AEB6BF"/>
            </w:tcBorders>
            <w:shd w:val="clear" w:color="auto" w:fill="FADBD8"/>
            <w:tcMar>
              <w:top w:w="100" w:type="dxa"/>
              <w:left w:w="160" w:type="dxa"/>
              <w:bottom w:w="100" w:type="dxa"/>
              <w:right w:w="160" w:type="dxa"/>
            </w:tcMar>
          </w:tcPr>
          <w:p w:rsidR="00A85E7D" w:rsidRDefault="00190E38">
            <w:r>
              <w:rPr>
                <w:sz w:val="20"/>
                <w:szCs w:val="20"/>
              </w:rPr>
              <w:t>• Competidores internacionales consolidados (Siemens, Honeywell)</w:t>
            </w:r>
          </w:p>
          <w:p w:rsidR="00A85E7D" w:rsidRDefault="00190E38">
            <w:r>
              <w:rPr>
                <w:sz w:val="20"/>
                <w:szCs w:val="20"/>
              </w:rPr>
              <w:t>• Inestabilidad del tipo de cambio en Bolivia</w:t>
            </w:r>
          </w:p>
          <w:p w:rsidR="00A85E7D" w:rsidRDefault="00190E38">
            <w:r>
              <w:rPr>
                <w:sz w:val="20"/>
                <w:szCs w:val="20"/>
              </w:rPr>
              <w:t>• Resistencia cultural al cambio tecnológico</w:t>
            </w:r>
          </w:p>
          <w:p w:rsidR="00A85E7D" w:rsidRDefault="00190E38">
            <w:r>
              <w:rPr>
                <w:sz w:val="20"/>
                <w:szCs w:val="20"/>
              </w:rPr>
              <w:t>• Posibles cambios en política regulatoria</w:t>
            </w:r>
          </w:p>
        </w:tc>
      </w:tr>
    </w:tbl>
    <w:p w:rsidR="00A85E7D" w:rsidRDefault="00190E38" w:rsidP="00810B04">
      <w:r>
        <w:br w:type="page"/>
      </w:r>
      <w:r>
        <w:rPr>
          <w:b/>
          <w:bCs/>
          <w:color w:val="1B4F72"/>
          <w:sz w:val="36"/>
          <w:szCs w:val="36"/>
        </w:rPr>
        <w:lastRenderedPageBreak/>
        <w:t>6. Análisis PESTEL</w:t>
      </w:r>
    </w:p>
    <w:p w:rsidR="00A85E7D" w:rsidRDefault="00190E38">
      <w:pPr>
        <w:spacing w:after="120"/>
      </w:pPr>
      <w:r>
        <w:rPr>
          <w:color w:val="222222"/>
        </w:rPr>
        <w:t>E</w:t>
      </w:r>
      <w:r>
        <w:rPr>
          <w:color w:val="222222"/>
        </w:rPr>
        <w:t xml:space="preserve">l análisis PESTEL examina los factores externos que influyen en el entorno estratégico de </w:t>
      </w:r>
      <w:proofErr w:type="spellStart"/>
      <w:r>
        <w:rPr>
          <w:color w:val="222222"/>
        </w:rPr>
        <w:t>EcoIndus</w:t>
      </w:r>
      <w:r>
        <w:rPr>
          <w:color w:val="222222"/>
        </w:rPr>
        <w:t>tria</w:t>
      </w:r>
      <w:proofErr w:type="spellEnd"/>
      <w:r>
        <w:rPr>
          <w:color w:val="222222"/>
        </w:rPr>
        <w:t xml:space="preserve"> SCZ, permitiendo identificar oportunidades y amenazas del macroentorno en el contexto específico de Santa Cruz de la Sierra y Bolivia.</w:t>
      </w:r>
    </w:p>
    <w:p w:rsidR="00A85E7D" w:rsidRDefault="00A85E7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85E7D">
        <w:tblPrEx>
          <w:tblCellMar>
            <w:top w:w="0" w:type="dxa"/>
            <w:bottom w:w="0" w:type="dxa"/>
          </w:tblCellMar>
        </w:tblPrEx>
        <w:tc>
          <w:tcPr>
            <w:tcW w:w="3120" w:type="dxa"/>
            <w:tcBorders>
              <w:top w:val="single" w:sz="12" w:space="0" w:color="1A5276"/>
              <w:left w:val="single" w:sz="12" w:space="0" w:color="1A5276"/>
              <w:bottom w:val="single" w:sz="4" w:space="0" w:color="1A5276"/>
              <w:right w:val="single" w:sz="4" w:space="0" w:color="1A5276"/>
            </w:tcBorders>
            <w:shd w:val="clear" w:color="auto" w:fill="D6EAF8"/>
            <w:tcMar>
              <w:top w:w="120" w:type="dxa"/>
              <w:left w:w="160" w:type="dxa"/>
              <w:bottom w:w="120" w:type="dxa"/>
              <w:right w:w="160" w:type="dxa"/>
            </w:tcMar>
          </w:tcPr>
          <w:p w:rsidR="00A85E7D" w:rsidRDefault="00190E38">
            <w:pPr>
              <w:spacing w:after="80"/>
            </w:pPr>
            <w:proofErr w:type="gramStart"/>
            <w:r>
              <w:rPr>
                <w:b/>
                <w:bCs/>
                <w:color w:val="1A5276"/>
                <w:sz w:val="28"/>
                <w:szCs w:val="28"/>
              </w:rPr>
              <w:t xml:space="preserve">P  </w:t>
            </w:r>
            <w:r>
              <w:rPr>
                <w:b/>
                <w:bCs/>
                <w:color w:val="1A5276"/>
                <w:sz w:val="20"/>
                <w:szCs w:val="20"/>
              </w:rPr>
              <w:t>POLÍTICO</w:t>
            </w:r>
            <w:proofErr w:type="gramEnd"/>
          </w:p>
          <w:p w:rsidR="00A85E7D" w:rsidRDefault="00190E38">
            <w:pPr>
              <w:spacing w:after="60"/>
            </w:pPr>
            <w:r>
              <w:rPr>
                <w:color w:val="222222"/>
                <w:sz w:val="19"/>
                <w:szCs w:val="19"/>
              </w:rPr>
              <w:t>• Marco regulatorio boliviano en transición hacia mayor control ambiental y eficiencia energética.</w:t>
            </w:r>
          </w:p>
          <w:p w:rsidR="00A85E7D" w:rsidRDefault="00190E38">
            <w:pPr>
              <w:spacing w:after="60"/>
            </w:pPr>
            <w:r>
              <w:rPr>
                <w:color w:val="222222"/>
                <w:sz w:val="19"/>
                <w:szCs w:val="19"/>
              </w:rPr>
              <w:t>• Leyes de fomento a la industria nacional y digitalización empresarial (Agenda Patriótica 2025).</w:t>
            </w:r>
          </w:p>
          <w:p w:rsidR="00A85E7D" w:rsidRDefault="00190E38">
            <w:pPr>
              <w:spacing w:after="60"/>
            </w:pPr>
            <w:r>
              <w:rPr>
                <w:color w:val="222222"/>
                <w:sz w:val="19"/>
                <w:szCs w:val="19"/>
              </w:rPr>
              <w:t xml:space="preserve">• Gobierno departamental de Santa Cruz con política activa de atracción de inversión </w:t>
            </w:r>
            <w:proofErr w:type="spellStart"/>
            <w:r>
              <w:rPr>
                <w:color w:val="222222"/>
                <w:sz w:val="19"/>
                <w:szCs w:val="19"/>
              </w:rPr>
              <w:t>tech</w:t>
            </w:r>
            <w:proofErr w:type="spellEnd"/>
            <w:r>
              <w:rPr>
                <w:color w:val="222222"/>
                <w:sz w:val="19"/>
                <w:szCs w:val="19"/>
              </w:rPr>
              <w:t>.</w:t>
            </w:r>
          </w:p>
          <w:p w:rsidR="00A85E7D" w:rsidRDefault="00190E38">
            <w:pPr>
              <w:spacing w:after="60"/>
            </w:pPr>
            <w:r>
              <w:rPr>
                <w:color w:val="222222"/>
                <w:sz w:val="19"/>
                <w:szCs w:val="19"/>
              </w:rPr>
              <w:t>• Riesgo: inestabilidad política nacional puede frenar inversión pr</w:t>
            </w:r>
            <w:r>
              <w:rPr>
                <w:color w:val="222222"/>
                <w:sz w:val="19"/>
                <w:szCs w:val="19"/>
              </w:rPr>
              <w:t>ivada industrial.</w:t>
            </w:r>
          </w:p>
        </w:tc>
        <w:tc>
          <w:tcPr>
            <w:tcW w:w="3120" w:type="dxa"/>
            <w:tcBorders>
              <w:top w:val="single" w:sz="12" w:space="0" w:color="1D8348"/>
              <w:left w:val="single" w:sz="12" w:space="0" w:color="1D8348"/>
              <w:bottom w:val="single" w:sz="4" w:space="0" w:color="1D8348"/>
              <w:right w:val="single" w:sz="4" w:space="0" w:color="1D8348"/>
            </w:tcBorders>
            <w:shd w:val="clear" w:color="auto" w:fill="D5F5E3"/>
            <w:tcMar>
              <w:top w:w="120" w:type="dxa"/>
              <w:left w:w="160" w:type="dxa"/>
              <w:bottom w:w="120" w:type="dxa"/>
              <w:right w:w="160" w:type="dxa"/>
            </w:tcMar>
          </w:tcPr>
          <w:p w:rsidR="00A85E7D" w:rsidRDefault="00190E38">
            <w:pPr>
              <w:spacing w:after="80"/>
            </w:pPr>
            <w:proofErr w:type="gramStart"/>
            <w:r>
              <w:rPr>
                <w:b/>
                <w:bCs/>
                <w:color w:val="1D8348"/>
                <w:sz w:val="28"/>
                <w:szCs w:val="28"/>
              </w:rPr>
              <w:t xml:space="preserve">E  </w:t>
            </w:r>
            <w:r>
              <w:rPr>
                <w:b/>
                <w:bCs/>
                <w:color w:val="1D8348"/>
                <w:sz w:val="20"/>
                <w:szCs w:val="20"/>
              </w:rPr>
              <w:t>ECONÓMICO</w:t>
            </w:r>
            <w:proofErr w:type="gramEnd"/>
          </w:p>
          <w:p w:rsidR="00A85E7D" w:rsidRDefault="00190E38">
            <w:pPr>
              <w:spacing w:after="60"/>
            </w:pPr>
            <w:r>
              <w:rPr>
                <w:color w:val="222222"/>
                <w:sz w:val="19"/>
                <w:szCs w:val="19"/>
              </w:rPr>
              <w:t>• Bolivia presenta una de las tarifas eléctricas más bajas de la región, pero con penalizaciones crecientes por factor de potencia.</w:t>
            </w:r>
          </w:p>
          <w:p w:rsidR="00A85E7D" w:rsidRDefault="00190E38">
            <w:pPr>
              <w:spacing w:after="60"/>
            </w:pPr>
            <w:r>
              <w:rPr>
                <w:color w:val="222222"/>
                <w:sz w:val="19"/>
                <w:szCs w:val="19"/>
              </w:rPr>
              <w:t>• El Parque Industrial SCZ genera ~35% del PIB industrial boliviano: mercado de alto valor.</w:t>
            </w:r>
          </w:p>
          <w:p w:rsidR="00A85E7D" w:rsidRDefault="00190E38">
            <w:pPr>
              <w:spacing w:after="60"/>
            </w:pPr>
            <w:r>
              <w:rPr>
                <w:color w:val="222222"/>
                <w:sz w:val="19"/>
                <w:szCs w:val="19"/>
              </w:rPr>
              <w:t>•</w:t>
            </w:r>
            <w:r>
              <w:rPr>
                <w:color w:val="222222"/>
                <w:sz w:val="19"/>
                <w:szCs w:val="19"/>
              </w:rPr>
              <w:t xml:space="preserve"> Inflación controlada y tipo de cambio estable históricamente (riesgo reciente de escasez de divisas).</w:t>
            </w:r>
          </w:p>
          <w:p w:rsidR="00A85E7D" w:rsidRDefault="00190E38">
            <w:pPr>
              <w:spacing w:after="60"/>
            </w:pPr>
            <w:r>
              <w:rPr>
                <w:color w:val="222222"/>
                <w:sz w:val="19"/>
                <w:szCs w:val="19"/>
              </w:rPr>
              <w:t>• Creciente acceso a financiamiento FINTECH y fondos de aceleración para startups bolivianas.</w:t>
            </w:r>
          </w:p>
        </w:tc>
        <w:tc>
          <w:tcPr>
            <w:tcW w:w="3120" w:type="dxa"/>
            <w:tcBorders>
              <w:top w:val="single" w:sz="12" w:space="0" w:color="7D6608"/>
              <w:left w:val="single" w:sz="12" w:space="0" w:color="7D6608"/>
              <w:bottom w:val="single" w:sz="4" w:space="0" w:color="7D6608"/>
              <w:right w:val="single" w:sz="4" w:space="0" w:color="7D6608"/>
            </w:tcBorders>
            <w:shd w:val="clear" w:color="auto" w:fill="FEF9E7"/>
            <w:tcMar>
              <w:top w:w="120" w:type="dxa"/>
              <w:left w:w="160" w:type="dxa"/>
              <w:bottom w:w="120" w:type="dxa"/>
              <w:right w:w="160" w:type="dxa"/>
            </w:tcMar>
          </w:tcPr>
          <w:p w:rsidR="00A85E7D" w:rsidRDefault="00190E38">
            <w:pPr>
              <w:spacing w:after="80"/>
            </w:pPr>
            <w:proofErr w:type="gramStart"/>
            <w:r>
              <w:rPr>
                <w:b/>
                <w:bCs/>
                <w:color w:val="7D6608"/>
                <w:sz w:val="28"/>
                <w:szCs w:val="28"/>
              </w:rPr>
              <w:t xml:space="preserve">S  </w:t>
            </w:r>
            <w:r>
              <w:rPr>
                <w:b/>
                <w:bCs/>
                <w:color w:val="7D6608"/>
                <w:sz w:val="20"/>
                <w:szCs w:val="20"/>
              </w:rPr>
              <w:t>SOCIAL</w:t>
            </w:r>
            <w:proofErr w:type="gramEnd"/>
          </w:p>
          <w:p w:rsidR="00A85E7D" w:rsidRDefault="00190E38">
            <w:pPr>
              <w:spacing w:after="60"/>
            </w:pPr>
            <w:r>
              <w:rPr>
                <w:color w:val="222222"/>
                <w:sz w:val="19"/>
                <w:szCs w:val="19"/>
              </w:rPr>
              <w:t>• Creciente conciencia ambiental en el sector emp</w:t>
            </w:r>
            <w:r>
              <w:rPr>
                <w:color w:val="222222"/>
                <w:sz w:val="19"/>
                <w:szCs w:val="19"/>
              </w:rPr>
              <w:t xml:space="preserve">resarial cruceño </w:t>
            </w:r>
            <w:proofErr w:type="spellStart"/>
            <w:r>
              <w:rPr>
                <w:color w:val="222222"/>
                <w:sz w:val="19"/>
                <w:szCs w:val="19"/>
              </w:rPr>
              <w:t>post-incendios</w:t>
            </w:r>
            <w:proofErr w:type="spellEnd"/>
            <w:r>
              <w:rPr>
                <w:color w:val="222222"/>
                <w:sz w:val="19"/>
                <w:szCs w:val="19"/>
              </w:rPr>
              <w:t xml:space="preserve"> forestales 2019-2023.</w:t>
            </w:r>
          </w:p>
          <w:p w:rsidR="00A85E7D" w:rsidRDefault="00190E38">
            <w:pPr>
              <w:spacing w:after="60"/>
            </w:pPr>
            <w:r>
              <w:rPr>
                <w:color w:val="222222"/>
                <w:sz w:val="19"/>
                <w:szCs w:val="19"/>
              </w:rPr>
              <w:t>• Demanda de transparencia en consumo de recursos por parte de clientes y proveedores internacionales.</w:t>
            </w:r>
          </w:p>
          <w:p w:rsidR="00A85E7D" w:rsidRDefault="00190E38">
            <w:pPr>
              <w:spacing w:after="60"/>
            </w:pPr>
            <w:r>
              <w:rPr>
                <w:color w:val="222222"/>
                <w:sz w:val="19"/>
                <w:szCs w:val="19"/>
              </w:rPr>
              <w:t xml:space="preserve">• Resistencia cultural al cambio tecnológico en mandos medios industriales: requiere estrategia de </w:t>
            </w:r>
            <w:r>
              <w:rPr>
                <w:color w:val="222222"/>
                <w:sz w:val="19"/>
                <w:szCs w:val="19"/>
              </w:rPr>
              <w:t>adopción.</w:t>
            </w:r>
          </w:p>
          <w:p w:rsidR="00A85E7D" w:rsidRDefault="00190E38">
            <w:pPr>
              <w:spacing w:after="60"/>
            </w:pPr>
            <w:r>
              <w:rPr>
                <w:color w:val="222222"/>
                <w:sz w:val="19"/>
                <w:szCs w:val="19"/>
              </w:rPr>
              <w:t>• Alta disponibilidad de talento técnico joven en universidades privadas de SCZ (UPSA, NUR, UCB).</w:t>
            </w:r>
          </w:p>
        </w:tc>
      </w:tr>
      <w:tr w:rsidR="00A85E7D">
        <w:tblPrEx>
          <w:tblCellMar>
            <w:top w:w="0" w:type="dxa"/>
            <w:bottom w:w="0" w:type="dxa"/>
          </w:tblCellMar>
        </w:tblPrEx>
        <w:tc>
          <w:tcPr>
            <w:tcW w:w="3120" w:type="dxa"/>
            <w:tcBorders>
              <w:top w:val="single" w:sz="12" w:space="0" w:color="6C3483"/>
              <w:left w:val="single" w:sz="12" w:space="0" w:color="6C3483"/>
              <w:bottom w:val="single" w:sz="4" w:space="0" w:color="6C3483"/>
              <w:right w:val="single" w:sz="4" w:space="0" w:color="6C3483"/>
            </w:tcBorders>
            <w:shd w:val="clear" w:color="auto" w:fill="F5EEF8"/>
            <w:tcMar>
              <w:top w:w="120" w:type="dxa"/>
              <w:left w:w="160" w:type="dxa"/>
              <w:bottom w:w="120" w:type="dxa"/>
              <w:right w:w="160" w:type="dxa"/>
            </w:tcMar>
          </w:tcPr>
          <w:p w:rsidR="00A85E7D" w:rsidRDefault="00190E38">
            <w:pPr>
              <w:spacing w:after="80"/>
            </w:pPr>
            <w:proofErr w:type="gramStart"/>
            <w:r>
              <w:rPr>
                <w:b/>
                <w:bCs/>
                <w:color w:val="6C3483"/>
                <w:sz w:val="28"/>
                <w:szCs w:val="28"/>
              </w:rPr>
              <w:t xml:space="preserve">T  </w:t>
            </w:r>
            <w:r>
              <w:rPr>
                <w:b/>
                <w:bCs/>
                <w:color w:val="6C3483"/>
                <w:sz w:val="20"/>
                <w:szCs w:val="20"/>
              </w:rPr>
              <w:t>TECNOLÓGICO</w:t>
            </w:r>
            <w:proofErr w:type="gramEnd"/>
          </w:p>
          <w:p w:rsidR="00A85E7D" w:rsidRDefault="00190E38">
            <w:pPr>
              <w:spacing w:after="60"/>
            </w:pPr>
            <w:r>
              <w:rPr>
                <w:color w:val="222222"/>
                <w:sz w:val="19"/>
                <w:szCs w:val="19"/>
              </w:rPr>
              <w:t xml:space="preserve">• Explosión de </w:t>
            </w:r>
            <w:proofErr w:type="spellStart"/>
            <w:r>
              <w:rPr>
                <w:color w:val="222222"/>
                <w:sz w:val="19"/>
                <w:szCs w:val="19"/>
              </w:rPr>
              <w:t>APIs</w:t>
            </w:r>
            <w:proofErr w:type="spellEnd"/>
            <w:r>
              <w:rPr>
                <w:color w:val="222222"/>
                <w:sz w:val="19"/>
                <w:szCs w:val="19"/>
              </w:rPr>
              <w:t xml:space="preserve"> de IA generativa (Gemini, GPT-4) que democratizan el desarrollo de agentes inteligentes.</w:t>
            </w:r>
          </w:p>
          <w:p w:rsidR="00A85E7D" w:rsidRDefault="00190E38">
            <w:pPr>
              <w:spacing w:after="60"/>
            </w:pPr>
            <w:r>
              <w:rPr>
                <w:color w:val="222222"/>
                <w:sz w:val="19"/>
                <w:szCs w:val="19"/>
              </w:rPr>
              <w:t xml:space="preserve">• Costo de sensores </w:t>
            </w:r>
            <w:proofErr w:type="spellStart"/>
            <w:r>
              <w:rPr>
                <w:color w:val="222222"/>
                <w:sz w:val="19"/>
                <w:szCs w:val="19"/>
              </w:rPr>
              <w:t>IoT</w:t>
            </w:r>
            <w:proofErr w:type="spellEnd"/>
            <w:r>
              <w:rPr>
                <w:color w:val="222222"/>
                <w:sz w:val="19"/>
                <w:szCs w:val="19"/>
              </w:rPr>
              <w:t xml:space="preserve"> industrial reducido un 70% en 5 años: barrera de entrada bajísima.</w:t>
            </w:r>
          </w:p>
          <w:p w:rsidR="00A85E7D" w:rsidRDefault="00190E38">
            <w:pPr>
              <w:spacing w:after="60"/>
            </w:pPr>
            <w:r>
              <w:rPr>
                <w:color w:val="222222"/>
                <w:sz w:val="19"/>
                <w:szCs w:val="19"/>
              </w:rPr>
              <w:t>• Conectividad 4G/5G expandiéndose en zonas industriales de SCZ: infraestructura habilitante disponible.</w:t>
            </w:r>
          </w:p>
          <w:p w:rsidR="00A85E7D" w:rsidRDefault="00190E38">
            <w:pPr>
              <w:spacing w:after="60"/>
            </w:pPr>
            <w:r>
              <w:rPr>
                <w:color w:val="222222"/>
                <w:sz w:val="19"/>
                <w:szCs w:val="19"/>
              </w:rPr>
              <w:t xml:space="preserve">• Ecosistema </w:t>
            </w:r>
            <w:proofErr w:type="spellStart"/>
            <w:r>
              <w:rPr>
                <w:color w:val="222222"/>
                <w:sz w:val="19"/>
                <w:szCs w:val="19"/>
              </w:rPr>
              <w:t>cloud</w:t>
            </w:r>
            <w:proofErr w:type="spellEnd"/>
            <w:r>
              <w:rPr>
                <w:color w:val="222222"/>
                <w:sz w:val="19"/>
                <w:szCs w:val="19"/>
              </w:rPr>
              <w:t xml:space="preserve"> maduro (AWS, GCP) con regiones </w:t>
            </w:r>
            <w:proofErr w:type="spellStart"/>
            <w:r>
              <w:rPr>
                <w:color w:val="222222"/>
                <w:sz w:val="19"/>
                <w:szCs w:val="19"/>
              </w:rPr>
              <w:t>latam</w:t>
            </w:r>
            <w:proofErr w:type="spellEnd"/>
            <w:r>
              <w:rPr>
                <w:color w:val="222222"/>
                <w:sz w:val="19"/>
                <w:szCs w:val="19"/>
              </w:rPr>
              <w:t xml:space="preserve"> que </w:t>
            </w:r>
            <w:r>
              <w:rPr>
                <w:color w:val="222222"/>
                <w:sz w:val="19"/>
                <w:szCs w:val="19"/>
              </w:rPr>
              <w:t>garantizan latencia aceptable.</w:t>
            </w:r>
          </w:p>
        </w:tc>
        <w:tc>
          <w:tcPr>
            <w:tcW w:w="3120" w:type="dxa"/>
            <w:tcBorders>
              <w:top w:val="single" w:sz="12" w:space="0" w:color="117A65"/>
              <w:left w:val="single" w:sz="12" w:space="0" w:color="117A65"/>
              <w:bottom w:val="single" w:sz="4" w:space="0" w:color="117A65"/>
              <w:right w:val="single" w:sz="4" w:space="0" w:color="117A65"/>
            </w:tcBorders>
            <w:shd w:val="clear" w:color="auto" w:fill="D1F2EB"/>
            <w:tcMar>
              <w:top w:w="120" w:type="dxa"/>
              <w:left w:w="160" w:type="dxa"/>
              <w:bottom w:w="120" w:type="dxa"/>
              <w:right w:w="160" w:type="dxa"/>
            </w:tcMar>
          </w:tcPr>
          <w:p w:rsidR="00A85E7D" w:rsidRDefault="00190E38">
            <w:pPr>
              <w:spacing w:after="80"/>
            </w:pPr>
            <w:proofErr w:type="gramStart"/>
            <w:r>
              <w:rPr>
                <w:b/>
                <w:bCs/>
                <w:color w:val="117A65"/>
                <w:sz w:val="28"/>
                <w:szCs w:val="28"/>
              </w:rPr>
              <w:t xml:space="preserve">E  </w:t>
            </w:r>
            <w:r>
              <w:rPr>
                <w:b/>
                <w:bCs/>
                <w:color w:val="117A65"/>
                <w:sz w:val="20"/>
                <w:szCs w:val="20"/>
              </w:rPr>
              <w:t>ECOLÓGICO</w:t>
            </w:r>
            <w:proofErr w:type="gramEnd"/>
          </w:p>
          <w:p w:rsidR="00A85E7D" w:rsidRDefault="00190E38">
            <w:pPr>
              <w:spacing w:after="60"/>
            </w:pPr>
            <w:r>
              <w:rPr>
                <w:color w:val="222222"/>
                <w:sz w:val="19"/>
                <w:szCs w:val="19"/>
              </w:rPr>
              <w:t>• Presión regulatoria ambiental en aumento: empresas deben demostrar eficiencia hídrica y energética.</w:t>
            </w:r>
          </w:p>
          <w:p w:rsidR="00A85E7D" w:rsidRDefault="00190E38">
            <w:pPr>
              <w:spacing w:after="60"/>
            </w:pPr>
            <w:r>
              <w:rPr>
                <w:color w:val="222222"/>
                <w:sz w:val="19"/>
                <w:szCs w:val="19"/>
              </w:rPr>
              <w:t xml:space="preserve">• Los incendios en la </w:t>
            </w:r>
            <w:proofErr w:type="spellStart"/>
            <w:r>
              <w:rPr>
                <w:color w:val="222222"/>
                <w:sz w:val="19"/>
                <w:szCs w:val="19"/>
              </w:rPr>
              <w:t>Chiquitania</w:t>
            </w:r>
            <w:proofErr w:type="spellEnd"/>
            <w:r>
              <w:rPr>
                <w:color w:val="222222"/>
                <w:sz w:val="19"/>
                <w:szCs w:val="19"/>
              </w:rPr>
              <w:t xml:space="preserve"> generaron demanda social por industrias más sostenibles en SCZ.</w:t>
            </w:r>
          </w:p>
          <w:p w:rsidR="00A85E7D" w:rsidRDefault="00190E38">
            <w:pPr>
              <w:spacing w:after="60"/>
            </w:pPr>
            <w:r>
              <w:rPr>
                <w:color w:val="222222"/>
                <w:sz w:val="19"/>
                <w:szCs w:val="19"/>
              </w:rPr>
              <w:t xml:space="preserve">• Potencial </w:t>
            </w:r>
            <w:r>
              <w:rPr>
                <w:color w:val="222222"/>
                <w:sz w:val="19"/>
                <w:szCs w:val="19"/>
              </w:rPr>
              <w:t>de certificaciones ISO 14001 y ESG habilitadas por la trazabilidad que provee la plataforma.</w:t>
            </w:r>
          </w:p>
          <w:p w:rsidR="00A85E7D" w:rsidRDefault="00190E38">
            <w:pPr>
              <w:spacing w:after="60"/>
            </w:pPr>
            <w:r>
              <w:rPr>
                <w:color w:val="222222"/>
                <w:sz w:val="19"/>
                <w:szCs w:val="19"/>
              </w:rPr>
              <w:t>• Reducción de huella de carbono como diferenciador competitivo para exportaciones a mercados europeos.</w:t>
            </w:r>
          </w:p>
        </w:tc>
        <w:tc>
          <w:tcPr>
            <w:tcW w:w="3120" w:type="dxa"/>
            <w:tcBorders>
              <w:top w:val="single" w:sz="12" w:space="0" w:color="7B241C"/>
              <w:left w:val="single" w:sz="12" w:space="0" w:color="7B241C"/>
              <w:bottom w:val="single" w:sz="4" w:space="0" w:color="7B241C"/>
              <w:right w:val="single" w:sz="4" w:space="0" w:color="7B241C"/>
            </w:tcBorders>
            <w:shd w:val="clear" w:color="auto" w:fill="FADBD8"/>
            <w:tcMar>
              <w:top w:w="120" w:type="dxa"/>
              <w:left w:w="160" w:type="dxa"/>
              <w:bottom w:w="120" w:type="dxa"/>
              <w:right w:w="160" w:type="dxa"/>
            </w:tcMar>
          </w:tcPr>
          <w:p w:rsidR="00A85E7D" w:rsidRDefault="00190E38">
            <w:pPr>
              <w:spacing w:after="80"/>
            </w:pPr>
            <w:proofErr w:type="gramStart"/>
            <w:r>
              <w:rPr>
                <w:b/>
                <w:bCs/>
                <w:color w:val="7B241C"/>
                <w:sz w:val="28"/>
                <w:szCs w:val="28"/>
              </w:rPr>
              <w:t xml:space="preserve">L  </w:t>
            </w:r>
            <w:r>
              <w:rPr>
                <w:b/>
                <w:bCs/>
                <w:color w:val="7B241C"/>
                <w:sz w:val="20"/>
                <w:szCs w:val="20"/>
              </w:rPr>
              <w:t>LEGAL</w:t>
            </w:r>
            <w:proofErr w:type="gramEnd"/>
          </w:p>
          <w:p w:rsidR="00A85E7D" w:rsidRDefault="00190E38">
            <w:pPr>
              <w:spacing w:after="60"/>
            </w:pPr>
            <w:r>
              <w:rPr>
                <w:color w:val="222222"/>
                <w:sz w:val="19"/>
                <w:szCs w:val="19"/>
              </w:rPr>
              <w:t>• Ley de Telecomunicaciones y regulaciones AETN sobre protección de datos industriales en Bolivia.</w:t>
            </w:r>
          </w:p>
          <w:p w:rsidR="00A85E7D" w:rsidRDefault="00190E38">
            <w:pPr>
              <w:spacing w:after="60"/>
            </w:pPr>
            <w:r>
              <w:rPr>
                <w:color w:val="222222"/>
                <w:sz w:val="19"/>
                <w:szCs w:val="19"/>
              </w:rPr>
              <w:t>• Norma técnica NB/NEC para instalaciones eléctricas industriales: cumplimiento habilitado por la plataforma.</w:t>
            </w:r>
          </w:p>
          <w:p w:rsidR="00A85E7D" w:rsidRDefault="00190E38">
            <w:pPr>
              <w:spacing w:after="60"/>
            </w:pPr>
            <w:r>
              <w:rPr>
                <w:color w:val="222222"/>
                <w:sz w:val="19"/>
                <w:szCs w:val="19"/>
              </w:rPr>
              <w:t xml:space="preserve">• Ley 300 (Marco de la Madre Tierra) establece </w:t>
            </w:r>
            <w:r>
              <w:rPr>
                <w:color w:val="222222"/>
                <w:sz w:val="19"/>
                <w:szCs w:val="19"/>
              </w:rPr>
              <w:t>obligaciones de reporte ambiental para industrias.</w:t>
            </w:r>
          </w:p>
          <w:p w:rsidR="00A85E7D" w:rsidRDefault="00190E38">
            <w:pPr>
              <w:spacing w:after="60"/>
            </w:pPr>
            <w:r>
              <w:rPr>
                <w:color w:val="222222"/>
                <w:sz w:val="19"/>
                <w:szCs w:val="19"/>
              </w:rPr>
              <w:t>• Contratos SaaS sujetos a legislación comercial boliviana: necesidad de asesoría legal local.</w:t>
            </w:r>
          </w:p>
        </w:tc>
      </w:tr>
    </w:tbl>
    <w:p w:rsidR="00A85E7D" w:rsidRDefault="00A85E7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6EAF8"/>
            <w:tcMar>
              <w:top w:w="120" w:type="dxa"/>
              <w:left w:w="240" w:type="dxa"/>
              <w:bottom w:w="120" w:type="dxa"/>
              <w:right w:w="240" w:type="dxa"/>
            </w:tcMar>
          </w:tcPr>
          <w:p w:rsidR="00A85E7D" w:rsidRDefault="00190E38">
            <w:r>
              <w:rPr>
                <w:color w:val="222222"/>
              </w:rPr>
              <w:t xml:space="preserve">Conclusión PESTEL: El entorno externo presenta una ventana estratégica favorable para </w:t>
            </w:r>
            <w:proofErr w:type="spellStart"/>
            <w:r>
              <w:rPr>
                <w:color w:val="222222"/>
              </w:rPr>
              <w:t>EcoIndustria</w:t>
            </w:r>
            <w:proofErr w:type="spellEnd"/>
            <w:r>
              <w:rPr>
                <w:color w:val="222222"/>
              </w:rPr>
              <w:t xml:space="preserve"> SCZ. Los </w:t>
            </w:r>
            <w:r>
              <w:rPr>
                <w:color w:val="222222"/>
              </w:rPr>
              <w:t>factores tecnológicos y ecológicos son los más favorables, mientras que la variable política requiere monitoreo continuo. La suma de condiciones crea un momento óptimo para el lanzamiento.</w:t>
            </w:r>
          </w:p>
        </w:tc>
      </w:tr>
    </w:tbl>
    <w:p w:rsidR="00A85E7D" w:rsidRDefault="00A85E7D">
      <w:pPr>
        <w:spacing w:before="200"/>
      </w:pPr>
    </w:p>
    <w:p w:rsidR="00A85E7D" w:rsidRDefault="00190E38">
      <w:r>
        <w:br w:type="page"/>
      </w:r>
    </w:p>
    <w:p w:rsidR="00A85E7D" w:rsidRDefault="00190E38">
      <w:pPr>
        <w:pStyle w:val="Ttulo1"/>
        <w:pBdr>
          <w:bottom w:val="single" w:sz="8" w:space="4" w:color="2E86C1"/>
        </w:pBdr>
      </w:pPr>
      <w:r>
        <w:lastRenderedPageBreak/>
        <w:t xml:space="preserve">7. Lean </w:t>
      </w:r>
      <w:proofErr w:type="spellStart"/>
      <w:r>
        <w:t>Canvas</w:t>
      </w:r>
      <w:proofErr w:type="spellEnd"/>
      <w:r>
        <w:t xml:space="preserve"> — Modelo de Negocio</w:t>
      </w:r>
    </w:p>
    <w:p w:rsidR="00A85E7D" w:rsidRDefault="00A85E7D">
      <w:pPr>
        <w:spacing w:before="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1330"/>
        <w:gridCol w:w="1621"/>
        <w:gridCol w:w="1581"/>
        <w:gridCol w:w="2414"/>
      </w:tblGrid>
      <w:tr w:rsidR="00A85E7D">
        <w:tblPrEx>
          <w:tblCellMar>
            <w:top w:w="0" w:type="dxa"/>
            <w:bottom w:w="0" w:type="dxa"/>
          </w:tblCellMar>
        </w:tblPrEx>
        <w:tc>
          <w:tcPr>
            <w:tcW w:w="9359" w:type="dxa"/>
            <w:gridSpan w:val="5"/>
            <w:tcBorders>
              <w:top w:val="single" w:sz="8" w:space="0" w:color="1B4F72"/>
              <w:left w:val="single" w:sz="8" w:space="0" w:color="1B4F72"/>
              <w:bottom w:val="single" w:sz="8" w:space="0" w:color="1B4F72"/>
              <w:right w:val="single" w:sz="8" w:space="0" w:color="1B4F72"/>
            </w:tcBorders>
            <w:shd w:val="clear" w:color="auto" w:fill="1B4F72"/>
            <w:tcMar>
              <w:top w:w="100" w:type="dxa"/>
              <w:left w:w="200" w:type="dxa"/>
              <w:bottom w:w="100" w:type="dxa"/>
              <w:right w:w="200" w:type="dxa"/>
            </w:tcMar>
          </w:tcPr>
          <w:p w:rsidR="00A85E7D" w:rsidRDefault="00190E38">
            <w:pPr>
              <w:jc w:val="center"/>
            </w:pPr>
            <w:r>
              <w:rPr>
                <w:b/>
                <w:bCs/>
                <w:color w:val="FFFFFF"/>
              </w:rPr>
              <w:t xml:space="preserve">LIENZO LEAN </w:t>
            </w:r>
            <w:proofErr w:type="gramStart"/>
            <w:r>
              <w:rPr>
                <w:b/>
                <w:bCs/>
                <w:color w:val="FFFFFF"/>
              </w:rPr>
              <w:t>CANVAS  —</w:t>
            </w:r>
            <w:proofErr w:type="gramEnd"/>
            <w:r>
              <w:rPr>
                <w:b/>
                <w:bCs/>
                <w:color w:val="FFFFFF"/>
              </w:rPr>
              <w:t xml:space="preserve">  </w:t>
            </w:r>
            <w:proofErr w:type="spellStart"/>
            <w:r>
              <w:rPr>
                <w:b/>
                <w:bCs/>
                <w:color w:val="FFFFFF"/>
              </w:rPr>
              <w:t>EcoIndustria</w:t>
            </w:r>
            <w:proofErr w:type="spellEnd"/>
            <w:r>
              <w:rPr>
                <w:b/>
                <w:bCs/>
                <w:color w:val="FFFFFF"/>
              </w:rPr>
              <w:t xml:space="preserve"> SCZ</w:t>
            </w:r>
          </w:p>
        </w:tc>
      </w:tr>
      <w:tr w:rsidR="00A85E7D">
        <w:tblPrEx>
          <w:tblCellMar>
            <w:top w:w="0" w:type="dxa"/>
            <w:bottom w:w="0" w:type="dxa"/>
          </w:tblCellMar>
        </w:tblPrEx>
        <w:tc>
          <w:tcPr>
            <w:tcW w:w="2674" w:type="dxa"/>
            <w:vMerge w:val="restart"/>
            <w:tcBorders>
              <w:top w:val="single" w:sz="8" w:space="0" w:color="2E86C1"/>
              <w:left w:val="single" w:sz="8" w:space="0" w:color="2E86C1"/>
              <w:bottom w:val="single" w:sz="8" w:space="0" w:color="2E86C1"/>
              <w:right w:val="single" w:sz="8" w:space="0" w:color="2E86C1"/>
            </w:tcBorders>
            <w:shd w:val="clear" w:color="auto" w:fill="FADBD8"/>
            <w:tcMar>
              <w:top w:w="120" w:type="dxa"/>
              <w:left w:w="140" w:type="dxa"/>
              <w:bottom w:w="120" w:type="dxa"/>
              <w:right w:w="140" w:type="dxa"/>
            </w:tcMar>
          </w:tcPr>
          <w:p w:rsidR="00A85E7D" w:rsidRDefault="00190E38">
            <w:pPr>
              <w:spacing w:after="80"/>
            </w:pPr>
            <w:r>
              <w:rPr>
                <w:b/>
                <w:bCs/>
                <w:color w:val="7B241C"/>
                <w:sz w:val="19"/>
                <w:szCs w:val="19"/>
              </w:rPr>
              <w:t>PROBLEMA</w:t>
            </w:r>
          </w:p>
          <w:p w:rsidR="00A85E7D" w:rsidRDefault="00190E38">
            <w:pPr>
              <w:spacing w:after="60"/>
            </w:pPr>
            <w:r>
              <w:rPr>
                <w:sz w:val="18"/>
                <w:szCs w:val="18"/>
              </w:rPr>
              <w:t>1. Las empresas detectan fugas y sobrecargas solo cuando llega la factura o hay un paro.</w:t>
            </w:r>
          </w:p>
          <w:p w:rsidR="00A85E7D" w:rsidRDefault="00190E38">
            <w:pPr>
              <w:spacing w:after="60"/>
            </w:pPr>
            <w:r>
              <w:rPr>
                <w:sz w:val="18"/>
                <w:szCs w:val="18"/>
              </w:rPr>
              <w:t>2. No existen herramientas predictivas accesibles y en español para el Parque Industrial SCZ.</w:t>
            </w:r>
          </w:p>
          <w:p w:rsidR="00A85E7D" w:rsidRDefault="00190E38">
            <w:pPr>
              <w:spacing w:after="60"/>
            </w:pPr>
            <w:r>
              <w:rPr>
                <w:sz w:val="18"/>
                <w:szCs w:val="18"/>
              </w:rPr>
              <w:t>3. Pérdidas invisibles de $12,000–$45,000 USD/año por planta sin gestión en tiempo real.</w:t>
            </w:r>
          </w:p>
        </w:tc>
        <w:tc>
          <w:tcPr>
            <w:tcW w:w="1337" w:type="dxa"/>
            <w:tcBorders>
              <w:top w:val="single" w:sz="8" w:space="0" w:color="2E86C1"/>
              <w:left w:val="single" w:sz="8" w:space="0" w:color="2E86C1"/>
              <w:bottom w:val="single" w:sz="8" w:space="0" w:color="2E86C1"/>
              <w:right w:val="single" w:sz="8" w:space="0" w:color="2E86C1"/>
            </w:tcBorders>
            <w:shd w:val="clear" w:color="auto" w:fill="D6EAF8"/>
            <w:tcMar>
              <w:top w:w="120" w:type="dxa"/>
              <w:left w:w="140" w:type="dxa"/>
              <w:bottom w:w="120" w:type="dxa"/>
              <w:right w:w="140" w:type="dxa"/>
            </w:tcMar>
          </w:tcPr>
          <w:p w:rsidR="00A85E7D" w:rsidRDefault="00190E38">
            <w:pPr>
              <w:spacing w:after="80"/>
            </w:pPr>
            <w:r>
              <w:rPr>
                <w:b/>
                <w:bCs/>
                <w:color w:val="2E86C1"/>
                <w:sz w:val="19"/>
                <w:szCs w:val="19"/>
              </w:rPr>
              <w:t>SOLUCIÓN</w:t>
            </w:r>
          </w:p>
          <w:p w:rsidR="00A85E7D" w:rsidRDefault="00190E38">
            <w:pPr>
              <w:spacing w:after="60"/>
            </w:pPr>
            <w:proofErr w:type="spellStart"/>
            <w:r>
              <w:rPr>
                <w:color w:val="222222"/>
                <w:sz w:val="18"/>
                <w:szCs w:val="18"/>
              </w:rPr>
              <w:t>Dashboard</w:t>
            </w:r>
            <w:proofErr w:type="spellEnd"/>
            <w:r>
              <w:rPr>
                <w:color w:val="222222"/>
                <w:sz w:val="18"/>
                <w:szCs w:val="18"/>
              </w:rPr>
              <w:t xml:space="preserve"> analítico en tiempo real de consumo hídrico y eléctrico.</w:t>
            </w:r>
          </w:p>
          <w:p w:rsidR="00A85E7D" w:rsidRDefault="00190E38">
            <w:pPr>
              <w:spacing w:after="60"/>
            </w:pPr>
            <w:r>
              <w:rPr>
                <w:color w:val="222222"/>
                <w:sz w:val="18"/>
                <w:szCs w:val="18"/>
              </w:rPr>
              <w:t>Agente IA (Gemini) con diagnóstico predictivo y planes de acción automáticos.</w:t>
            </w:r>
          </w:p>
          <w:p w:rsidR="00A85E7D" w:rsidRDefault="00190E38">
            <w:pPr>
              <w:spacing w:after="60"/>
            </w:pPr>
            <w:r>
              <w:rPr>
                <w:color w:val="222222"/>
                <w:sz w:val="18"/>
                <w:szCs w:val="18"/>
              </w:rPr>
              <w:t>Sistema de al</w:t>
            </w:r>
            <w:r>
              <w:rPr>
                <w:color w:val="222222"/>
                <w:sz w:val="18"/>
                <w:szCs w:val="18"/>
              </w:rPr>
              <w:t>ertas multicapa: app, email, SMS y WhatsApp.</w:t>
            </w:r>
          </w:p>
        </w:tc>
        <w:tc>
          <w:tcPr>
            <w:tcW w:w="1337" w:type="dxa"/>
            <w:vMerge w:val="restart"/>
            <w:tcBorders>
              <w:top w:val="single" w:sz="8" w:space="0" w:color="1D8348"/>
              <w:left w:val="single" w:sz="8" w:space="0" w:color="1D8348"/>
              <w:bottom w:val="single" w:sz="8" w:space="0" w:color="1D8348"/>
              <w:right w:val="single" w:sz="8" w:space="0" w:color="1D8348"/>
            </w:tcBorders>
            <w:shd w:val="clear" w:color="auto" w:fill="D5F5E3"/>
            <w:tcMar>
              <w:top w:w="120" w:type="dxa"/>
              <w:left w:w="140" w:type="dxa"/>
              <w:bottom w:w="120" w:type="dxa"/>
              <w:right w:w="140" w:type="dxa"/>
            </w:tcMar>
          </w:tcPr>
          <w:p w:rsidR="00A85E7D" w:rsidRDefault="00190E38">
            <w:pPr>
              <w:spacing w:after="80"/>
            </w:pPr>
            <w:r>
              <w:rPr>
                <w:b/>
                <w:bCs/>
                <w:color w:val="1D8348"/>
                <w:sz w:val="19"/>
                <w:szCs w:val="19"/>
              </w:rPr>
              <w:t>PROPOSICIÓN DE VALOR ÚNICA</w:t>
            </w:r>
          </w:p>
          <w:p w:rsidR="00A85E7D" w:rsidRDefault="00190E38">
            <w:pPr>
              <w:spacing w:after="60"/>
            </w:pPr>
            <w:r>
              <w:rPr>
                <w:sz w:val="18"/>
                <w:szCs w:val="18"/>
              </w:rPr>
              <w:t>El único sistema de telemetría industrial con IA diseñado para el contexto boliviano que convierte datos de sensores en ahorro medible antes de que ocurran las pérdidas.</w:t>
            </w:r>
          </w:p>
          <w:p w:rsidR="00A85E7D" w:rsidRDefault="00190E38">
            <w:pPr>
              <w:spacing w:after="40"/>
            </w:pPr>
            <w:r>
              <w:rPr>
                <w:sz w:val="18"/>
                <w:szCs w:val="18"/>
              </w:rPr>
              <w:t xml:space="preserve"> </w:t>
            </w:r>
          </w:p>
          <w:p w:rsidR="00A85E7D" w:rsidRDefault="00190E38">
            <w:pPr>
              <w:spacing w:after="60"/>
            </w:pPr>
            <w:r>
              <w:rPr>
                <w:b/>
                <w:bCs/>
                <w:color w:val="1D8348"/>
                <w:sz w:val="18"/>
                <w:szCs w:val="18"/>
              </w:rPr>
              <w:t>De la reacti</w:t>
            </w:r>
            <w:r>
              <w:rPr>
                <w:b/>
                <w:bCs/>
                <w:color w:val="1D8348"/>
                <w:sz w:val="18"/>
                <w:szCs w:val="18"/>
              </w:rPr>
              <w:t>vidad a la prevención.</w:t>
            </w:r>
          </w:p>
        </w:tc>
        <w:tc>
          <w:tcPr>
            <w:tcW w:w="1337" w:type="dxa"/>
            <w:tcBorders>
              <w:top w:val="single" w:sz="8" w:space="0" w:color="2E86C1"/>
              <w:left w:val="single" w:sz="8" w:space="0" w:color="2E86C1"/>
              <w:bottom w:val="single" w:sz="8" w:space="0" w:color="2E86C1"/>
              <w:right w:val="single" w:sz="8" w:space="0" w:color="2E86C1"/>
            </w:tcBorders>
            <w:shd w:val="clear" w:color="auto" w:fill="FEF9E7"/>
            <w:tcMar>
              <w:top w:w="120" w:type="dxa"/>
              <w:left w:w="140" w:type="dxa"/>
              <w:bottom w:w="120" w:type="dxa"/>
              <w:right w:w="140" w:type="dxa"/>
            </w:tcMar>
          </w:tcPr>
          <w:p w:rsidR="00A85E7D" w:rsidRDefault="00190E38">
            <w:pPr>
              <w:spacing w:after="80"/>
            </w:pPr>
            <w:r>
              <w:rPr>
                <w:b/>
                <w:bCs/>
                <w:color w:val="7B6E00"/>
                <w:sz w:val="19"/>
                <w:szCs w:val="19"/>
              </w:rPr>
              <w:t>VENTAJA ESPECIAL</w:t>
            </w:r>
          </w:p>
          <w:p w:rsidR="00A85E7D" w:rsidRDefault="00190E38">
            <w:pPr>
              <w:spacing w:after="60"/>
            </w:pPr>
            <w:r>
              <w:rPr>
                <w:color w:val="222222"/>
                <w:sz w:val="18"/>
                <w:szCs w:val="18"/>
              </w:rPr>
              <w:t xml:space="preserve">Integración nativa de Gemini API con </w:t>
            </w:r>
            <w:proofErr w:type="spellStart"/>
            <w:r>
              <w:rPr>
                <w:color w:val="222222"/>
                <w:sz w:val="18"/>
                <w:szCs w:val="18"/>
              </w:rPr>
              <w:t>prompts</w:t>
            </w:r>
            <w:proofErr w:type="spellEnd"/>
            <w:r>
              <w:rPr>
                <w:color w:val="222222"/>
                <w:sz w:val="18"/>
                <w:szCs w:val="18"/>
              </w:rPr>
              <w:t xml:space="preserve"> especializados en industria boliviana.</w:t>
            </w:r>
          </w:p>
          <w:p w:rsidR="00A85E7D" w:rsidRDefault="00190E38">
            <w:pPr>
              <w:spacing w:after="60"/>
            </w:pPr>
            <w:r>
              <w:rPr>
                <w:color w:val="222222"/>
                <w:sz w:val="18"/>
                <w:szCs w:val="18"/>
              </w:rPr>
              <w:t>Conocimiento profundo del contexto regulatorio y tarifario local.</w:t>
            </w:r>
          </w:p>
          <w:p w:rsidR="00A85E7D" w:rsidRDefault="00190E38">
            <w:pPr>
              <w:spacing w:after="60"/>
            </w:pPr>
            <w:r>
              <w:rPr>
                <w:color w:val="222222"/>
                <w:sz w:val="18"/>
                <w:szCs w:val="18"/>
              </w:rPr>
              <w:t>Primer mover en telemetría predictiva para el Parque Industrial SCZ.</w:t>
            </w:r>
          </w:p>
        </w:tc>
        <w:tc>
          <w:tcPr>
            <w:tcW w:w="2674" w:type="dxa"/>
            <w:vMerge w:val="restart"/>
            <w:tcBorders>
              <w:top w:val="single" w:sz="8" w:space="0" w:color="2E86C1"/>
              <w:left w:val="single" w:sz="8" w:space="0" w:color="2E86C1"/>
              <w:bottom w:val="single" w:sz="8" w:space="0" w:color="2E86C1"/>
              <w:right w:val="single" w:sz="8" w:space="0" w:color="2E86C1"/>
            </w:tcBorders>
            <w:shd w:val="clear" w:color="auto" w:fill="F2F3F4"/>
            <w:tcMar>
              <w:top w:w="120" w:type="dxa"/>
              <w:left w:w="140" w:type="dxa"/>
              <w:bottom w:w="120" w:type="dxa"/>
              <w:right w:w="140" w:type="dxa"/>
            </w:tcMar>
          </w:tcPr>
          <w:p w:rsidR="00A85E7D" w:rsidRDefault="00190E38">
            <w:pPr>
              <w:spacing w:after="80"/>
            </w:pPr>
            <w:r>
              <w:rPr>
                <w:b/>
                <w:bCs/>
                <w:color w:val="1B4F72"/>
                <w:sz w:val="19"/>
                <w:szCs w:val="19"/>
              </w:rPr>
              <w:t>SEGMENTO DE CLIENTES</w:t>
            </w:r>
          </w:p>
          <w:p w:rsidR="00A85E7D" w:rsidRDefault="00190E38">
            <w:pPr>
              <w:spacing w:after="60"/>
            </w:pPr>
            <w:proofErr w:type="spellStart"/>
            <w:r>
              <w:rPr>
                <w:b/>
                <w:bCs/>
                <w:sz w:val="18"/>
                <w:szCs w:val="18"/>
              </w:rPr>
              <w:t>Early</w:t>
            </w:r>
            <w:proofErr w:type="spellEnd"/>
            <w:r>
              <w:rPr>
                <w:b/>
                <w:bCs/>
                <w:sz w:val="18"/>
                <w:szCs w:val="18"/>
              </w:rPr>
              <w:t xml:space="preserve"> </w:t>
            </w:r>
            <w:proofErr w:type="spellStart"/>
            <w:r>
              <w:rPr>
                <w:b/>
                <w:bCs/>
                <w:sz w:val="18"/>
                <w:szCs w:val="18"/>
              </w:rPr>
              <w:t>Adopters</w:t>
            </w:r>
            <w:proofErr w:type="spellEnd"/>
            <w:r>
              <w:rPr>
                <w:b/>
                <w:bCs/>
                <w:sz w:val="18"/>
                <w:szCs w:val="18"/>
              </w:rPr>
              <w:t>:</w:t>
            </w:r>
          </w:p>
          <w:p w:rsidR="00A85E7D" w:rsidRDefault="00190E38">
            <w:pPr>
              <w:spacing w:after="60"/>
            </w:pPr>
            <w:r>
              <w:rPr>
                <w:sz w:val="18"/>
                <w:szCs w:val="18"/>
              </w:rPr>
              <w:t>Gerentes de planta y directores de operaciones del Parque Industrial SCZ con producción continua.</w:t>
            </w:r>
          </w:p>
          <w:p w:rsidR="00A85E7D" w:rsidRDefault="00190E38">
            <w:pPr>
              <w:spacing w:after="60"/>
            </w:pPr>
            <w:r>
              <w:rPr>
                <w:b/>
                <w:bCs/>
                <w:sz w:val="18"/>
                <w:szCs w:val="18"/>
              </w:rPr>
              <w:t>Segmento Primario:</w:t>
            </w:r>
          </w:p>
          <w:p w:rsidR="00A85E7D" w:rsidRDefault="00190E38">
            <w:pPr>
              <w:spacing w:after="60"/>
            </w:pPr>
            <w:r>
              <w:rPr>
                <w:sz w:val="18"/>
                <w:szCs w:val="18"/>
              </w:rPr>
              <w:t>Industrias alimenticias, químicas y metalúrgicas con consumo hídrico y eléctrico elevado.</w:t>
            </w:r>
          </w:p>
          <w:p w:rsidR="00A85E7D" w:rsidRDefault="00190E38">
            <w:pPr>
              <w:spacing w:after="60"/>
            </w:pPr>
            <w:r>
              <w:rPr>
                <w:b/>
                <w:bCs/>
                <w:sz w:val="18"/>
                <w:szCs w:val="18"/>
              </w:rPr>
              <w:t>Expansión:</w:t>
            </w:r>
          </w:p>
          <w:p w:rsidR="00A85E7D" w:rsidRDefault="00190E38">
            <w:pPr>
              <w:spacing w:after="60"/>
            </w:pPr>
            <w:r>
              <w:rPr>
                <w:sz w:val="18"/>
                <w:szCs w:val="18"/>
              </w:rPr>
              <w:t>Parques industriales de Cochabamba y La Paz; luego Perú y Paraguay.</w:t>
            </w:r>
          </w:p>
        </w:tc>
      </w:tr>
      <w:tr w:rsidR="00A85E7D">
        <w:tblPrEx>
          <w:tblCellMar>
            <w:top w:w="0" w:type="dxa"/>
            <w:bottom w:w="0" w:type="dxa"/>
          </w:tblCellMar>
        </w:tblPrEx>
        <w:tc>
          <w:tcPr>
            <w:tcW w:w="0" w:type="auto"/>
            <w:vMerge/>
            <w:tcBorders>
              <w:top w:val="single" w:sz="8" w:space="0" w:color="2E86C1"/>
              <w:left w:val="single" w:sz="8" w:space="0" w:color="2E86C1"/>
              <w:bottom w:val="single" w:sz="8" w:space="0" w:color="2E86C1"/>
              <w:right w:val="single" w:sz="8" w:space="0" w:color="2E86C1"/>
            </w:tcBorders>
          </w:tcPr>
          <w:p w:rsidR="00A85E7D" w:rsidRDefault="00A85E7D"/>
        </w:tc>
        <w:tc>
          <w:tcPr>
            <w:tcW w:w="1337" w:type="dxa"/>
            <w:tcBorders>
              <w:top w:val="single" w:sz="8" w:space="0" w:color="2E86C1"/>
              <w:left w:val="single" w:sz="8" w:space="0" w:color="2E86C1"/>
              <w:bottom w:val="single" w:sz="8" w:space="0" w:color="2E86C1"/>
              <w:right w:val="single" w:sz="8" w:space="0" w:color="2E86C1"/>
            </w:tcBorders>
            <w:shd w:val="clear" w:color="auto" w:fill="D6EAF8"/>
            <w:tcMar>
              <w:top w:w="120" w:type="dxa"/>
              <w:left w:w="140" w:type="dxa"/>
              <w:bottom w:w="120" w:type="dxa"/>
              <w:right w:w="140" w:type="dxa"/>
            </w:tcMar>
          </w:tcPr>
          <w:p w:rsidR="00A85E7D" w:rsidRDefault="00190E38">
            <w:pPr>
              <w:spacing w:after="80"/>
            </w:pPr>
            <w:r>
              <w:rPr>
                <w:b/>
                <w:bCs/>
                <w:color w:val="2E86C1"/>
                <w:sz w:val="19"/>
                <w:szCs w:val="19"/>
              </w:rPr>
              <w:t>MÉTRICAS CLAVE</w:t>
            </w:r>
          </w:p>
          <w:p w:rsidR="00A85E7D" w:rsidRDefault="00190E38">
            <w:pPr>
              <w:spacing w:after="60"/>
            </w:pPr>
            <w:r>
              <w:rPr>
                <w:color w:val="222222"/>
                <w:sz w:val="18"/>
                <w:szCs w:val="18"/>
              </w:rPr>
              <w:t>% de reducción en consumo hídrico y eléctrico mensual.</w:t>
            </w:r>
          </w:p>
          <w:p w:rsidR="00A85E7D" w:rsidRDefault="00190E38">
            <w:pPr>
              <w:spacing w:after="60"/>
            </w:pPr>
            <w:r>
              <w:rPr>
                <w:color w:val="222222"/>
                <w:sz w:val="18"/>
                <w:szCs w:val="18"/>
              </w:rPr>
              <w:t>Tiempo de respuesta ante anomalía (&lt;30 min).</w:t>
            </w:r>
          </w:p>
          <w:p w:rsidR="00A85E7D" w:rsidRDefault="00190E38">
            <w:pPr>
              <w:spacing w:after="60"/>
            </w:pPr>
            <w:r>
              <w:rPr>
                <w:color w:val="222222"/>
                <w:sz w:val="18"/>
                <w:szCs w:val="18"/>
              </w:rPr>
              <w:t>ROI demostrable en 6 meses.</w:t>
            </w:r>
          </w:p>
          <w:p w:rsidR="00A85E7D" w:rsidRDefault="00190E38">
            <w:pPr>
              <w:spacing w:after="60"/>
            </w:pPr>
            <w:r>
              <w:rPr>
                <w:color w:val="222222"/>
                <w:sz w:val="18"/>
                <w:szCs w:val="18"/>
              </w:rPr>
              <w:t>Tasa de retención de clientes (meta &gt;90%).</w:t>
            </w:r>
          </w:p>
        </w:tc>
        <w:tc>
          <w:tcPr>
            <w:tcW w:w="0" w:type="auto"/>
            <w:vMerge/>
            <w:tcBorders>
              <w:top w:val="single" w:sz="8" w:space="0" w:color="1D8348"/>
              <w:left w:val="single" w:sz="8" w:space="0" w:color="1D8348"/>
              <w:bottom w:val="single" w:sz="8" w:space="0" w:color="1D8348"/>
              <w:right w:val="single" w:sz="8" w:space="0" w:color="1D8348"/>
            </w:tcBorders>
          </w:tcPr>
          <w:p w:rsidR="00A85E7D" w:rsidRDefault="00A85E7D"/>
        </w:tc>
        <w:tc>
          <w:tcPr>
            <w:tcW w:w="1337" w:type="dxa"/>
            <w:tcBorders>
              <w:top w:val="single" w:sz="8" w:space="0" w:color="2E86C1"/>
              <w:left w:val="single" w:sz="8" w:space="0" w:color="2E86C1"/>
              <w:bottom w:val="single" w:sz="8" w:space="0" w:color="2E86C1"/>
              <w:right w:val="single" w:sz="8" w:space="0" w:color="2E86C1"/>
            </w:tcBorders>
            <w:shd w:val="clear" w:color="auto" w:fill="FEF9E7"/>
            <w:tcMar>
              <w:top w:w="120" w:type="dxa"/>
              <w:left w:w="140" w:type="dxa"/>
              <w:bottom w:w="120" w:type="dxa"/>
              <w:right w:w="140" w:type="dxa"/>
            </w:tcMar>
          </w:tcPr>
          <w:p w:rsidR="00A85E7D" w:rsidRDefault="00190E38">
            <w:pPr>
              <w:spacing w:after="80"/>
            </w:pPr>
            <w:r>
              <w:rPr>
                <w:b/>
                <w:bCs/>
                <w:color w:val="7B6E00"/>
                <w:sz w:val="19"/>
                <w:szCs w:val="19"/>
              </w:rPr>
              <w:t>CANALES</w:t>
            </w:r>
          </w:p>
          <w:p w:rsidR="00A85E7D" w:rsidRDefault="00190E38">
            <w:pPr>
              <w:spacing w:after="60"/>
            </w:pPr>
            <w:r>
              <w:rPr>
                <w:color w:val="222222"/>
                <w:sz w:val="18"/>
                <w:szCs w:val="18"/>
              </w:rPr>
              <w:t>Venta directa B2B a gerentes de planta.</w:t>
            </w:r>
          </w:p>
          <w:p w:rsidR="00A85E7D" w:rsidRDefault="00190E38">
            <w:pPr>
              <w:spacing w:after="60"/>
            </w:pPr>
            <w:r>
              <w:rPr>
                <w:color w:val="222222"/>
                <w:sz w:val="18"/>
                <w:szCs w:val="18"/>
              </w:rPr>
              <w:t>Demostraciones en vivo dentro de las instalaciones.</w:t>
            </w:r>
          </w:p>
          <w:p w:rsidR="00A85E7D" w:rsidRDefault="00190E38">
            <w:pPr>
              <w:spacing w:after="60"/>
            </w:pPr>
            <w:r>
              <w:rPr>
                <w:color w:val="222222"/>
                <w:sz w:val="18"/>
                <w:szCs w:val="18"/>
              </w:rPr>
              <w:t>Alianzas con cámaras industriales y asociaciones del sector.</w:t>
            </w:r>
          </w:p>
          <w:p w:rsidR="00A85E7D" w:rsidRDefault="00190E38">
            <w:pPr>
              <w:spacing w:after="60"/>
            </w:pPr>
            <w:r>
              <w:rPr>
                <w:color w:val="222222"/>
                <w:sz w:val="18"/>
                <w:szCs w:val="18"/>
              </w:rPr>
              <w:t>LinkedIn y referidos entre industrias.</w:t>
            </w:r>
          </w:p>
        </w:tc>
        <w:tc>
          <w:tcPr>
            <w:tcW w:w="0" w:type="auto"/>
            <w:vMerge/>
            <w:tcBorders>
              <w:top w:val="single" w:sz="8" w:space="0" w:color="2E86C1"/>
              <w:left w:val="single" w:sz="8" w:space="0" w:color="2E86C1"/>
              <w:bottom w:val="single" w:sz="8" w:space="0" w:color="2E86C1"/>
              <w:right w:val="single" w:sz="8" w:space="0" w:color="2E86C1"/>
            </w:tcBorders>
          </w:tcPr>
          <w:p w:rsidR="00A85E7D" w:rsidRDefault="00A85E7D"/>
        </w:tc>
      </w:tr>
      <w:tr w:rsidR="00A85E7D">
        <w:tblPrEx>
          <w:tblCellMar>
            <w:top w:w="0" w:type="dxa"/>
            <w:bottom w:w="0" w:type="dxa"/>
          </w:tblCellMar>
        </w:tblPrEx>
        <w:tc>
          <w:tcPr>
            <w:tcW w:w="5348" w:type="dxa"/>
            <w:gridSpan w:val="3"/>
            <w:tcBorders>
              <w:top w:val="single" w:sz="8" w:space="0" w:color="7B241C"/>
              <w:left w:val="single" w:sz="8" w:space="0" w:color="7B241C"/>
              <w:bottom w:val="single" w:sz="8" w:space="0" w:color="7B241C"/>
              <w:right w:val="single" w:sz="8" w:space="0" w:color="7B241C"/>
            </w:tcBorders>
            <w:shd w:val="clear" w:color="auto" w:fill="FADBD8"/>
            <w:tcMar>
              <w:top w:w="120" w:type="dxa"/>
              <w:left w:w="140" w:type="dxa"/>
              <w:bottom w:w="120" w:type="dxa"/>
              <w:right w:w="140" w:type="dxa"/>
            </w:tcMar>
          </w:tcPr>
          <w:p w:rsidR="00A85E7D" w:rsidRDefault="00190E38">
            <w:pPr>
              <w:spacing w:after="80"/>
            </w:pPr>
            <w:r>
              <w:rPr>
                <w:b/>
                <w:bCs/>
                <w:color w:val="7B241C"/>
                <w:sz w:val="19"/>
                <w:szCs w:val="19"/>
              </w:rPr>
              <w:t>ESTRUCTURA DE COSTES</w:t>
            </w:r>
          </w:p>
          <w:p w:rsidR="00A85E7D" w:rsidRDefault="00190E38">
            <w:pPr>
              <w:spacing w:after="60"/>
            </w:pPr>
            <w:r>
              <w:rPr>
                <w:sz w:val="18"/>
                <w:szCs w:val="18"/>
              </w:rPr>
              <w:t xml:space="preserve">• Infraestructura </w:t>
            </w:r>
            <w:proofErr w:type="spellStart"/>
            <w:r>
              <w:rPr>
                <w:sz w:val="18"/>
                <w:szCs w:val="18"/>
              </w:rPr>
              <w:t>cloud</w:t>
            </w:r>
            <w:proofErr w:type="spellEnd"/>
            <w:r>
              <w:rPr>
                <w:sz w:val="18"/>
                <w:szCs w:val="18"/>
              </w:rPr>
              <w:t xml:space="preserve"> (AWS/servidor local): $800/mes</w:t>
            </w:r>
          </w:p>
          <w:p w:rsidR="00A85E7D" w:rsidRDefault="00190E38">
            <w:pPr>
              <w:spacing w:after="60"/>
            </w:pPr>
            <w:r>
              <w:rPr>
                <w:sz w:val="18"/>
                <w:szCs w:val="18"/>
              </w:rPr>
              <w:t xml:space="preserve">• Licencia API Gemini y servicios </w:t>
            </w:r>
            <w:proofErr w:type="spellStart"/>
            <w:r>
              <w:rPr>
                <w:sz w:val="18"/>
                <w:szCs w:val="18"/>
              </w:rPr>
              <w:t>IoT</w:t>
            </w:r>
            <w:proofErr w:type="spellEnd"/>
            <w:r>
              <w:rPr>
                <w:sz w:val="18"/>
                <w:szCs w:val="18"/>
              </w:rPr>
              <w:t>: $300/mes</w:t>
            </w:r>
          </w:p>
          <w:p w:rsidR="00A85E7D" w:rsidRDefault="00190E38">
            <w:pPr>
              <w:spacing w:after="60"/>
            </w:pPr>
            <w:r>
              <w:rPr>
                <w:sz w:val="18"/>
                <w:szCs w:val="18"/>
              </w:rPr>
              <w:t xml:space="preserve">• Salarios equipo técnico (2 </w:t>
            </w:r>
            <w:proofErr w:type="spellStart"/>
            <w:r>
              <w:rPr>
                <w:sz w:val="18"/>
                <w:szCs w:val="18"/>
              </w:rPr>
              <w:t>devs</w:t>
            </w:r>
            <w:proofErr w:type="spellEnd"/>
            <w:r>
              <w:rPr>
                <w:sz w:val="18"/>
                <w:szCs w:val="18"/>
              </w:rPr>
              <w:t xml:space="preserve"> + 1 comercial): $3,200/mes</w:t>
            </w:r>
          </w:p>
          <w:p w:rsidR="00A85E7D" w:rsidRDefault="00190E38">
            <w:pPr>
              <w:spacing w:after="60"/>
            </w:pPr>
            <w:r>
              <w:rPr>
                <w:sz w:val="18"/>
                <w:szCs w:val="18"/>
              </w:rPr>
              <w:t>• Hardware sensores por instalación (CAPEX cliente): $1,500–$4,000</w:t>
            </w:r>
          </w:p>
        </w:tc>
        <w:tc>
          <w:tcPr>
            <w:tcW w:w="4011" w:type="dxa"/>
            <w:gridSpan w:val="2"/>
            <w:tcBorders>
              <w:top w:val="single" w:sz="8" w:space="0" w:color="1D8348"/>
              <w:left w:val="single" w:sz="8" w:space="0" w:color="1D8348"/>
              <w:bottom w:val="single" w:sz="8" w:space="0" w:color="1D8348"/>
              <w:right w:val="single" w:sz="8" w:space="0" w:color="1D8348"/>
            </w:tcBorders>
            <w:shd w:val="clear" w:color="auto" w:fill="D5F5E3"/>
            <w:tcMar>
              <w:top w:w="120" w:type="dxa"/>
              <w:left w:w="140" w:type="dxa"/>
              <w:bottom w:w="120" w:type="dxa"/>
              <w:right w:w="140" w:type="dxa"/>
            </w:tcMar>
          </w:tcPr>
          <w:p w:rsidR="00A85E7D" w:rsidRDefault="00190E38">
            <w:pPr>
              <w:spacing w:after="80"/>
            </w:pPr>
            <w:r>
              <w:rPr>
                <w:b/>
                <w:bCs/>
                <w:color w:val="1D8348"/>
                <w:sz w:val="19"/>
                <w:szCs w:val="19"/>
              </w:rPr>
              <w:t>FLUJO DE INGRESOS</w:t>
            </w:r>
          </w:p>
          <w:p w:rsidR="00A85E7D" w:rsidRDefault="00190E38">
            <w:pPr>
              <w:spacing w:after="60"/>
            </w:pPr>
            <w:r>
              <w:rPr>
                <w:sz w:val="18"/>
                <w:szCs w:val="18"/>
              </w:rPr>
              <w:t>• SaaS mensual por planta: $299–$999 USD/mes</w:t>
            </w:r>
          </w:p>
          <w:p w:rsidR="00A85E7D" w:rsidRDefault="00190E38">
            <w:pPr>
              <w:spacing w:after="60"/>
            </w:pPr>
            <w:r>
              <w:rPr>
                <w:sz w:val="18"/>
                <w:szCs w:val="18"/>
              </w:rPr>
              <w:t xml:space="preserve">• Instalación y </w:t>
            </w:r>
            <w:proofErr w:type="spellStart"/>
            <w:r>
              <w:rPr>
                <w:sz w:val="18"/>
                <w:szCs w:val="18"/>
              </w:rPr>
              <w:t>onboarding</w:t>
            </w:r>
            <w:proofErr w:type="spellEnd"/>
            <w:r>
              <w:rPr>
                <w:sz w:val="18"/>
                <w:szCs w:val="18"/>
              </w:rPr>
              <w:t>: $1,500–$3,000 USD (pago único)</w:t>
            </w:r>
          </w:p>
          <w:p w:rsidR="00A85E7D" w:rsidRDefault="00190E38">
            <w:pPr>
              <w:spacing w:after="60"/>
            </w:pPr>
            <w:r>
              <w:rPr>
                <w:sz w:val="18"/>
                <w:szCs w:val="18"/>
              </w:rPr>
              <w:t>• Consultoría de optimización energética: $500–$2,000 USD/proyecto</w:t>
            </w:r>
          </w:p>
          <w:p w:rsidR="00A85E7D" w:rsidRDefault="00190E38">
            <w:pPr>
              <w:spacing w:after="60"/>
            </w:pPr>
            <w:r>
              <w:rPr>
                <w:sz w:val="18"/>
                <w:szCs w:val="18"/>
              </w:rPr>
              <w:t>• Reportes de cumplimiento normativo: $200/mes adicional</w:t>
            </w:r>
          </w:p>
        </w:tc>
      </w:tr>
    </w:tbl>
    <w:p w:rsidR="00A85E7D" w:rsidRDefault="00A85E7D">
      <w:pPr>
        <w:spacing w:before="200"/>
      </w:pPr>
    </w:p>
    <w:p w:rsidR="00A85E7D" w:rsidRDefault="00190E38">
      <w:pPr>
        <w:pStyle w:val="Ttulo1"/>
        <w:pBdr>
          <w:bottom w:val="single" w:sz="8" w:space="4" w:color="2E86C1"/>
        </w:pBdr>
      </w:pPr>
      <w:r>
        <w:t>8. Análisis Financiero</w:t>
      </w:r>
    </w:p>
    <w:p w:rsidR="00A85E7D" w:rsidRDefault="00190E38">
      <w:pPr>
        <w:pStyle w:val="Ttulo2"/>
      </w:pPr>
      <w:r>
        <w:t>8.1 Modelo de Ingresos</w:t>
      </w:r>
    </w:p>
    <w:p w:rsidR="00A85E7D" w:rsidRDefault="00190E38">
      <w:pPr>
        <w:spacing w:after="120"/>
      </w:pPr>
      <w:proofErr w:type="spellStart"/>
      <w:r>
        <w:rPr>
          <w:color w:val="222222"/>
        </w:rPr>
        <w:t>EcoIndustria</w:t>
      </w:r>
      <w:proofErr w:type="spellEnd"/>
      <w:r>
        <w:rPr>
          <w:color w:val="222222"/>
        </w:rPr>
        <w:t xml:space="preserve"> SCZ opera bajo un modelo SaaS (Software as a </w:t>
      </w:r>
      <w:proofErr w:type="spellStart"/>
      <w:r>
        <w:rPr>
          <w:color w:val="222222"/>
        </w:rPr>
        <w:t>Service</w:t>
      </w:r>
      <w:proofErr w:type="spellEnd"/>
      <w:r>
        <w:rPr>
          <w:color w:val="222222"/>
        </w:rPr>
        <w:t>) de suscripción me</w:t>
      </w:r>
      <w:r>
        <w:rPr>
          <w:color w:val="222222"/>
        </w:rPr>
        <w:t>nsual, complementado por ingresos de implementación y servicios profesionales:</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400"/>
        <w:gridCol w:w="2640"/>
      </w:tblGrid>
      <w:tr w:rsidR="00A85E7D">
        <w:tblPrEx>
          <w:tblCellMar>
            <w:top w:w="0" w:type="dxa"/>
            <w:bottom w:w="0" w:type="dxa"/>
          </w:tblCellMar>
        </w:tblPrEx>
        <w:tc>
          <w:tcPr>
            <w:tcW w:w="216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Plan</w:t>
            </w:r>
          </w:p>
        </w:tc>
        <w:tc>
          <w:tcPr>
            <w:tcW w:w="216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Precio/Mes (USD)</w:t>
            </w:r>
          </w:p>
        </w:tc>
        <w:tc>
          <w:tcPr>
            <w:tcW w:w="24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Incluye</w:t>
            </w:r>
          </w:p>
        </w:tc>
        <w:tc>
          <w:tcPr>
            <w:tcW w:w="264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Target</w:t>
            </w:r>
          </w:p>
        </w:tc>
      </w:tr>
      <w:tr w:rsidR="00A85E7D">
        <w:tblPrEx>
          <w:tblCellMar>
            <w:top w:w="0" w:type="dxa"/>
            <w:bottom w:w="0" w:type="dxa"/>
          </w:tblCellMar>
        </w:tblPrEx>
        <w:tc>
          <w:tcPr>
            <w:tcW w:w="2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Starter</w:t>
            </w:r>
          </w:p>
        </w:tc>
        <w:tc>
          <w:tcPr>
            <w:tcW w:w="2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$299</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1 planta, 10 sensores, alertas básicas</w:t>
            </w:r>
          </w:p>
        </w:tc>
        <w:tc>
          <w:tcPr>
            <w:tcW w:w="26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PYME industrial</w:t>
            </w:r>
          </w:p>
        </w:tc>
      </w:tr>
      <w:tr w:rsidR="00A85E7D">
        <w:tblPrEx>
          <w:tblCellMar>
            <w:top w:w="0" w:type="dxa"/>
            <w:bottom w:w="0" w:type="dxa"/>
          </w:tblCellMar>
        </w:tblPrEx>
        <w:tc>
          <w:tcPr>
            <w:tcW w:w="2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b/>
                <w:bCs/>
                <w:color w:val="000000"/>
                <w:sz w:val="20"/>
                <w:szCs w:val="20"/>
              </w:rPr>
              <w:t>Professional</w:t>
            </w:r>
          </w:p>
        </w:tc>
        <w:tc>
          <w:tcPr>
            <w:tcW w:w="2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$599</w:t>
            </w:r>
          </w:p>
        </w:tc>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1 planta, 30 sensores, IA Gemini, reportes</w:t>
            </w:r>
          </w:p>
        </w:tc>
        <w:tc>
          <w:tcPr>
            <w:tcW w:w="264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Industria mediana</w:t>
            </w:r>
          </w:p>
        </w:tc>
      </w:tr>
      <w:tr w:rsidR="00A85E7D">
        <w:tblPrEx>
          <w:tblCellMar>
            <w:top w:w="0" w:type="dxa"/>
            <w:bottom w:w="0" w:type="dxa"/>
          </w:tblCellMar>
        </w:tblPrEx>
        <w:tc>
          <w:tcPr>
            <w:tcW w:w="2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Enterprise</w:t>
            </w:r>
          </w:p>
        </w:tc>
        <w:tc>
          <w:tcPr>
            <w:tcW w:w="2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$999+</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roofErr w:type="spellStart"/>
            <w:r>
              <w:rPr>
                <w:color w:val="000000"/>
                <w:sz w:val="20"/>
                <w:szCs w:val="20"/>
              </w:rPr>
              <w:t>Multi-planta</w:t>
            </w:r>
            <w:proofErr w:type="spellEnd"/>
            <w:r>
              <w:rPr>
                <w:color w:val="000000"/>
                <w:sz w:val="20"/>
                <w:szCs w:val="20"/>
              </w:rPr>
              <w:t>, sensores ilimitados, API, soporte 24/7</w:t>
            </w:r>
          </w:p>
        </w:tc>
        <w:tc>
          <w:tcPr>
            <w:tcW w:w="26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Grupo industrial</w:t>
            </w:r>
          </w:p>
        </w:tc>
      </w:tr>
    </w:tbl>
    <w:p w:rsidR="00A85E7D" w:rsidRDefault="00A85E7D">
      <w:pPr>
        <w:spacing w:before="160"/>
      </w:pPr>
    </w:p>
    <w:p w:rsidR="00A85E7D" w:rsidRDefault="00190E38">
      <w:pPr>
        <w:pStyle w:val="Ttulo2"/>
      </w:pPr>
      <w:r>
        <w:t>8.2 Proyección Financiera a 3 Años</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A85E7D">
        <w:tblPrEx>
          <w:tblCellMar>
            <w:top w:w="0" w:type="dxa"/>
            <w:bottom w:w="0" w:type="dxa"/>
          </w:tblCellMar>
        </w:tblPrEx>
        <w:trPr>
          <w:tblHeader/>
        </w:trPr>
        <w:tc>
          <w:tcPr>
            <w:tcW w:w="336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Concepto</w:t>
            </w:r>
          </w:p>
        </w:tc>
        <w:tc>
          <w:tcPr>
            <w:tcW w:w="20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Año 1</w:t>
            </w:r>
          </w:p>
        </w:tc>
        <w:tc>
          <w:tcPr>
            <w:tcW w:w="20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Año 2</w:t>
            </w:r>
          </w:p>
        </w:tc>
        <w:tc>
          <w:tcPr>
            <w:tcW w:w="20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Año 3</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Clientes activos (plantas)</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5</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18</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42</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Ingresos SaaS mensuales (USD)</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$2,500</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$9,900</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$24,780</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Ingresos anuales totales (USD)</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$30,000</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$118,800</w:t>
            </w:r>
          </w:p>
        </w:tc>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color w:val="000000"/>
                <w:sz w:val="20"/>
                <w:szCs w:val="20"/>
              </w:rPr>
              <w:t>$297,360</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Costos operativos anuales (USD)</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$48,000</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$72,000</w:t>
            </w:r>
          </w:p>
        </w:tc>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pPr>
              <w:jc w:val="center"/>
            </w:pPr>
            <w:r>
              <w:rPr>
                <w:color w:val="000000"/>
                <w:sz w:val="20"/>
                <w:szCs w:val="20"/>
              </w:rPr>
              <w:t>$110,000</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b/>
                <w:bCs/>
                <w:color w:val="000000"/>
                <w:sz w:val="20"/>
                <w:szCs w:val="20"/>
              </w:rPr>
              <w:t>EBITDA (USD)</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-$18,000</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+$46,800</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+$187,360</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b/>
                <w:bCs/>
                <w:color w:val="000000"/>
                <w:sz w:val="20"/>
                <w:szCs w:val="20"/>
              </w:rPr>
              <w:t>Margen EBITDA</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-60%</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+39%</w:t>
            </w:r>
          </w:p>
        </w:tc>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+63%</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Punto de equilibrio</w:t>
            </w:r>
          </w:p>
        </w:tc>
        <w:tc>
          <w:tcPr>
            <w:tcW w:w="20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pPr>
              <w:jc w:val="center"/>
            </w:pPr>
            <w:r>
              <w:rPr>
                <w:color w:val="000000"/>
                <w:sz w:val="20"/>
                <w:szCs w:val="20"/>
              </w:rPr>
              <w:t>—</w:t>
            </w:r>
          </w:p>
        </w:tc>
        <w:tc>
          <w:tcPr>
            <w:tcW w:w="20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pPr>
              <w:jc w:val="center"/>
            </w:pPr>
            <w:r>
              <w:rPr>
                <w:color w:val="000000"/>
                <w:sz w:val="20"/>
                <w:szCs w:val="20"/>
              </w:rPr>
              <w:t>Mes 14</w:t>
            </w:r>
          </w:p>
        </w:tc>
        <w:tc>
          <w:tcPr>
            <w:tcW w:w="20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pPr>
              <w:jc w:val="center"/>
            </w:pPr>
            <w:r>
              <w:rPr>
                <w:color w:val="000000"/>
                <w:sz w:val="20"/>
                <w:szCs w:val="20"/>
              </w:rPr>
              <w:t>—</w:t>
            </w:r>
          </w:p>
        </w:tc>
      </w:tr>
    </w:tbl>
    <w:p w:rsidR="00A85E7D" w:rsidRDefault="00A85E7D">
      <w:pPr>
        <w:spacing w:before="160"/>
      </w:pPr>
    </w:p>
    <w:p w:rsidR="00A85E7D" w:rsidRDefault="00190E38">
      <w:pPr>
        <w:pStyle w:val="Ttulo2"/>
      </w:pPr>
      <w:r>
        <w:t>8.3 Supuestos del Modelo</w:t>
      </w:r>
    </w:p>
    <w:p w:rsidR="00A85E7D" w:rsidRDefault="00190E38">
      <w:pPr>
        <w:pStyle w:val="Prrafodelista"/>
        <w:numPr>
          <w:ilvl w:val="0"/>
          <w:numId w:val="2"/>
        </w:numPr>
        <w:spacing w:after="80"/>
      </w:pPr>
      <w:r>
        <w:rPr>
          <w:color w:val="222222"/>
        </w:rPr>
        <w:t>Tasa de conversión del 8% sobre el universo de 600+ empresas del Parque Industrial SCZ.</w:t>
      </w:r>
    </w:p>
    <w:p w:rsidR="00A85E7D" w:rsidRDefault="00190E38">
      <w:pPr>
        <w:pStyle w:val="Prrafodelista"/>
        <w:numPr>
          <w:ilvl w:val="0"/>
          <w:numId w:val="2"/>
        </w:numPr>
        <w:spacing w:after="80"/>
      </w:pPr>
      <w:r>
        <w:rPr>
          <w:color w:val="222222"/>
        </w:rPr>
        <w:t>Ticket promedio inicial de $500 USD/mes por planta (</w:t>
      </w:r>
      <w:proofErr w:type="spellStart"/>
      <w:r>
        <w:rPr>
          <w:color w:val="222222"/>
        </w:rPr>
        <w:t>mix</w:t>
      </w:r>
      <w:proofErr w:type="spellEnd"/>
      <w:r>
        <w:rPr>
          <w:color w:val="222222"/>
        </w:rPr>
        <w:t xml:space="preserve"> de planes Starter y Professional).</w:t>
      </w:r>
    </w:p>
    <w:p w:rsidR="00A85E7D" w:rsidRDefault="00190E38">
      <w:pPr>
        <w:pStyle w:val="Prrafodelista"/>
        <w:numPr>
          <w:ilvl w:val="0"/>
          <w:numId w:val="2"/>
        </w:numPr>
        <w:spacing w:after="80"/>
      </w:pPr>
      <w:proofErr w:type="spellStart"/>
      <w:r>
        <w:rPr>
          <w:color w:val="222222"/>
        </w:rPr>
        <w:t>Churn</w:t>
      </w:r>
      <w:proofErr w:type="spellEnd"/>
      <w:r>
        <w:rPr>
          <w:color w:val="222222"/>
        </w:rPr>
        <w:t xml:space="preserve"> </w:t>
      </w:r>
      <w:proofErr w:type="spellStart"/>
      <w:r>
        <w:rPr>
          <w:color w:val="222222"/>
        </w:rPr>
        <w:t>rate</w:t>
      </w:r>
      <w:proofErr w:type="spellEnd"/>
      <w:r>
        <w:rPr>
          <w:color w:val="222222"/>
        </w:rPr>
        <w:t xml:space="preserve"> anual estimado del 10% en año 1, reduciéndose al 5% a partir del a</w:t>
      </w:r>
      <w:r>
        <w:rPr>
          <w:color w:val="222222"/>
        </w:rPr>
        <w:t>ño 2.</w:t>
      </w:r>
    </w:p>
    <w:p w:rsidR="00A85E7D" w:rsidRDefault="00190E38">
      <w:pPr>
        <w:pStyle w:val="Prrafodelista"/>
        <w:numPr>
          <w:ilvl w:val="0"/>
          <w:numId w:val="2"/>
        </w:numPr>
        <w:spacing w:after="80"/>
      </w:pPr>
      <w:r>
        <w:rPr>
          <w:color w:val="222222"/>
        </w:rPr>
        <w:t>Expansión a 2 parques industriales adicionales (Cochabamba, La Paz) a partir del año 2.</w:t>
      </w:r>
    </w:p>
    <w:p w:rsidR="00A85E7D" w:rsidRDefault="00190E38">
      <w:pPr>
        <w:pStyle w:val="Prrafodelista"/>
        <w:numPr>
          <w:ilvl w:val="0"/>
          <w:numId w:val="2"/>
        </w:numPr>
        <w:spacing w:after="80"/>
      </w:pPr>
      <w:r>
        <w:rPr>
          <w:color w:val="222222"/>
        </w:rPr>
        <w:t xml:space="preserve">Costo de adquisición de cliente (CAC) estimado en $1,200 USD con </w:t>
      </w:r>
      <w:proofErr w:type="spellStart"/>
      <w:r>
        <w:rPr>
          <w:color w:val="222222"/>
        </w:rPr>
        <w:t>payback</w:t>
      </w:r>
      <w:proofErr w:type="spellEnd"/>
      <w:r>
        <w:rPr>
          <w:color w:val="222222"/>
        </w:rPr>
        <w:t xml:space="preserve"> en 3 meses.</w:t>
      </w:r>
    </w:p>
    <w:p w:rsidR="00A85E7D" w:rsidRDefault="00A85E7D">
      <w:pPr>
        <w:spacing w:before="200"/>
      </w:pPr>
    </w:p>
    <w:p w:rsidR="00A85E7D" w:rsidRDefault="00190E38">
      <w:r>
        <w:br w:type="page"/>
      </w:r>
    </w:p>
    <w:p w:rsidR="00A85E7D" w:rsidRDefault="00190E38">
      <w:pPr>
        <w:pStyle w:val="Ttulo1"/>
        <w:pBdr>
          <w:bottom w:val="single" w:sz="8" w:space="4" w:color="2E86C1"/>
        </w:pBdr>
      </w:pPr>
      <w:r>
        <w:lastRenderedPageBreak/>
        <w:t>9. Impacto Esperado</w:t>
      </w:r>
    </w:p>
    <w:p w:rsidR="00A85E7D" w:rsidRDefault="00190E38">
      <w:pPr>
        <w:pStyle w:val="Ttulo2"/>
      </w:pPr>
      <w:r>
        <w:t>9.1 Indicadores de Impacto Cuantificado</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600"/>
      </w:tblGrid>
      <w:tr w:rsidR="00A85E7D">
        <w:tblPrEx>
          <w:tblCellMar>
            <w:top w:w="0" w:type="dxa"/>
            <w:bottom w:w="0" w:type="dxa"/>
          </w:tblCellMar>
        </w:tblPrEx>
        <w:trPr>
          <w:tblHeader/>
        </w:trPr>
        <w:tc>
          <w:tcPr>
            <w:tcW w:w="336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Indicador de Impacto</w:t>
            </w:r>
          </w:p>
        </w:tc>
        <w:tc>
          <w:tcPr>
            <w:tcW w:w="24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Línea Base Actual</w:t>
            </w:r>
          </w:p>
        </w:tc>
        <w:tc>
          <w:tcPr>
            <w:tcW w:w="36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 xml:space="preserve">Meta con </w:t>
            </w:r>
            <w:proofErr w:type="spellStart"/>
            <w:r>
              <w:rPr>
                <w:b/>
                <w:bCs/>
                <w:color w:val="FFFFFF"/>
                <w:sz w:val="20"/>
                <w:szCs w:val="20"/>
              </w:rPr>
              <w:t>EcoIndustria</w:t>
            </w:r>
            <w:proofErr w:type="spellEnd"/>
            <w:r>
              <w:rPr>
                <w:b/>
                <w:bCs/>
                <w:color w:val="FFFFFF"/>
                <w:sz w:val="20"/>
                <w:szCs w:val="20"/>
              </w:rPr>
              <w:t xml:space="preserve"> SCZ</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Reducción de consumo hídrico</w:t>
            </w:r>
          </w:p>
        </w:tc>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0% monitorizado</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15–25% reducción anual</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Reducción de penalizaciones eléctricas</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Frecuentes (sin control)</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Eliminación del 90% de penalizaciones</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Tiempo de respuesta ante anomalías</w:t>
            </w:r>
          </w:p>
        </w:tc>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Reactivo: 24–72 horas</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Predictivo: &lt;30 minutos</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Paros de producción no planificados</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2–4 por trimestre / planta</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Reducción del 60–80%</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Ahorro económico estimado por planta/año</w:t>
            </w:r>
          </w:p>
        </w:tc>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20" w:type="dxa"/>
              <w:bottom w:w="80" w:type="dxa"/>
              <w:right w:w="120" w:type="dxa"/>
            </w:tcMar>
            <w:vAlign w:val="center"/>
          </w:tcPr>
          <w:p w:rsidR="00A85E7D" w:rsidRDefault="00190E38">
            <w:r>
              <w:rPr>
                <w:color w:val="000000"/>
                <w:sz w:val="20"/>
                <w:szCs w:val="20"/>
              </w:rPr>
              <w:t>$0 (sin herramientas)</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$12,000 – $45,000 USD</w:t>
            </w:r>
          </w:p>
        </w:tc>
      </w:tr>
      <w:tr w:rsidR="00A85E7D">
        <w:tblPrEx>
          <w:tblCellMar>
            <w:top w:w="0" w:type="dxa"/>
            <w:bottom w:w="0" w:type="dxa"/>
          </w:tblCellMar>
        </w:tblPrEx>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Huella de carbono operacional</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Sin medición</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b/>
                <w:bCs/>
                <w:color w:val="000000"/>
                <w:sz w:val="20"/>
                <w:szCs w:val="20"/>
              </w:rPr>
              <w:t>Reducción 10–20% (optimización energética)</w:t>
            </w:r>
          </w:p>
        </w:tc>
      </w:tr>
    </w:tbl>
    <w:p w:rsidR="00A85E7D" w:rsidRDefault="00A85E7D">
      <w:pPr>
        <w:spacing w:before="160"/>
      </w:pPr>
    </w:p>
    <w:p w:rsidR="00A85E7D" w:rsidRDefault="00190E38">
      <w:pPr>
        <w:pStyle w:val="Ttulo2"/>
      </w:pPr>
      <w:r>
        <w:t>9.2 Impacto Social y Ambiental</w:t>
      </w:r>
    </w:p>
    <w:p w:rsidR="00A85E7D" w:rsidRDefault="00190E38">
      <w:pPr>
        <w:spacing w:after="120"/>
      </w:pPr>
      <w:r>
        <w:rPr>
          <w:color w:val="222222"/>
        </w:rPr>
        <w:t xml:space="preserve">Más allá del retorno económico directo, </w:t>
      </w:r>
      <w:proofErr w:type="spellStart"/>
      <w:r>
        <w:rPr>
          <w:color w:val="222222"/>
        </w:rPr>
        <w:t>EcoIndustria</w:t>
      </w:r>
      <w:proofErr w:type="spellEnd"/>
      <w:r>
        <w:rPr>
          <w:color w:val="222222"/>
        </w:rPr>
        <w:t xml:space="preserve"> SCZ genera externalidades positivas medibles:</w:t>
      </w:r>
    </w:p>
    <w:p w:rsidR="00A85E7D" w:rsidRDefault="00A85E7D">
      <w:pPr>
        <w:spacing w:before="80"/>
      </w:pPr>
    </w:p>
    <w:p w:rsidR="00A85E7D" w:rsidRDefault="00190E38">
      <w:pPr>
        <w:pStyle w:val="Prrafodelista"/>
        <w:numPr>
          <w:ilvl w:val="0"/>
          <w:numId w:val="2"/>
        </w:numPr>
        <w:spacing w:after="80"/>
      </w:pPr>
      <w:r>
        <w:rPr>
          <w:color w:val="222222"/>
        </w:rPr>
        <w:t>Reducción de la huella hídrica industrial en una región donde el agua es un recurso estratégico bajo presión creciente.</w:t>
      </w:r>
    </w:p>
    <w:p w:rsidR="00A85E7D" w:rsidRDefault="00190E38">
      <w:pPr>
        <w:pStyle w:val="Prrafodelista"/>
        <w:numPr>
          <w:ilvl w:val="0"/>
          <w:numId w:val="2"/>
        </w:numPr>
        <w:spacing w:after="80"/>
      </w:pPr>
      <w:r>
        <w:rPr>
          <w:color w:val="222222"/>
        </w:rPr>
        <w:t>Disminución de emisiones de CO₂ asociadas al consumo eléctrico excesivo e ineficiente.</w:t>
      </w:r>
    </w:p>
    <w:p w:rsidR="00A85E7D" w:rsidRDefault="00190E38">
      <w:pPr>
        <w:pStyle w:val="Prrafodelista"/>
        <w:numPr>
          <w:ilvl w:val="0"/>
          <w:numId w:val="2"/>
        </w:numPr>
        <w:spacing w:after="80"/>
      </w:pPr>
      <w:r>
        <w:rPr>
          <w:color w:val="222222"/>
        </w:rPr>
        <w:t xml:space="preserve">Generación de empleos técnicos calificados en el </w:t>
      </w:r>
      <w:r>
        <w:rPr>
          <w:color w:val="222222"/>
        </w:rPr>
        <w:t xml:space="preserve">ecosistema </w:t>
      </w:r>
      <w:proofErr w:type="spellStart"/>
      <w:r>
        <w:rPr>
          <w:color w:val="222222"/>
        </w:rPr>
        <w:t>tech</w:t>
      </w:r>
      <w:proofErr w:type="spellEnd"/>
      <w:r>
        <w:rPr>
          <w:color w:val="222222"/>
        </w:rPr>
        <w:t xml:space="preserve"> local de Santa Cruz.</w:t>
      </w:r>
    </w:p>
    <w:p w:rsidR="00A85E7D" w:rsidRDefault="00190E38">
      <w:pPr>
        <w:pStyle w:val="Prrafodelista"/>
        <w:numPr>
          <w:ilvl w:val="0"/>
          <w:numId w:val="2"/>
        </w:numPr>
        <w:spacing w:after="80"/>
      </w:pPr>
      <w:r>
        <w:rPr>
          <w:color w:val="222222"/>
        </w:rPr>
        <w:t>Transferencia de conocimiento en gestión de datos e IA al sector industrial boliviano.</w:t>
      </w:r>
    </w:p>
    <w:p w:rsidR="00A85E7D" w:rsidRDefault="00190E38">
      <w:pPr>
        <w:pStyle w:val="Prrafodelista"/>
        <w:numPr>
          <w:ilvl w:val="0"/>
          <w:numId w:val="2"/>
        </w:numPr>
        <w:spacing w:after="80"/>
      </w:pPr>
      <w:r>
        <w:rPr>
          <w:color w:val="222222"/>
        </w:rPr>
        <w:t>Fortalecimiento de la competitividad exportadora del sector industrial cruceño.</w:t>
      </w:r>
    </w:p>
    <w:p w:rsidR="00A85E7D" w:rsidRDefault="00A85E7D">
      <w:pPr>
        <w:spacing w:before="160"/>
      </w:pPr>
    </w:p>
    <w:p w:rsidR="00A85E7D" w:rsidRDefault="00190E38">
      <w:pPr>
        <w:pStyle w:val="Ttulo2"/>
      </w:pPr>
      <w:r>
        <w:t>9.3 Alineación con ODS (Objetivos de Desarrollo Sos</w:t>
      </w:r>
      <w:r>
        <w:t>tenible)</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A85E7D">
        <w:tblPrEx>
          <w:tblCellMar>
            <w:top w:w="0" w:type="dxa"/>
            <w:bottom w:w="0" w:type="dxa"/>
          </w:tblCellMar>
        </w:tblPrEx>
        <w:tc>
          <w:tcPr>
            <w:tcW w:w="144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ODS</w:t>
            </w:r>
          </w:p>
        </w:tc>
        <w:tc>
          <w:tcPr>
            <w:tcW w:w="36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Objetivo</w:t>
            </w:r>
          </w:p>
        </w:tc>
        <w:tc>
          <w:tcPr>
            <w:tcW w:w="432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 xml:space="preserve">Contribución de </w:t>
            </w:r>
            <w:proofErr w:type="spellStart"/>
            <w:r>
              <w:rPr>
                <w:b/>
                <w:bCs/>
                <w:color w:val="FFFFFF"/>
                <w:sz w:val="20"/>
                <w:szCs w:val="20"/>
              </w:rPr>
              <w:t>EcoIndustria</w:t>
            </w:r>
            <w:proofErr w:type="spellEnd"/>
            <w:r>
              <w:rPr>
                <w:b/>
                <w:bCs/>
                <w:color w:val="FFFFFF"/>
                <w:sz w:val="20"/>
                <w:szCs w:val="20"/>
              </w:rPr>
              <w:t xml:space="preserve"> SCZ</w:t>
            </w:r>
          </w:p>
        </w:tc>
      </w:tr>
      <w:tr w:rsidR="00A85E7D">
        <w:tblPrEx>
          <w:tblCellMar>
            <w:top w:w="0" w:type="dxa"/>
            <w:bottom w:w="0" w:type="dxa"/>
          </w:tblCellMar>
        </w:tblPrEx>
        <w:tc>
          <w:tcPr>
            <w:tcW w:w="144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ODS 6</w:t>
            </w:r>
          </w:p>
        </w:tc>
        <w:tc>
          <w:tcPr>
            <w:tcW w:w="36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Agua limpia y saneamiento</w:t>
            </w:r>
          </w:p>
        </w:tc>
        <w:tc>
          <w:tcPr>
            <w:tcW w:w="432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Reducción del 15-25% en consumo hídrico industrial</w:t>
            </w:r>
          </w:p>
        </w:tc>
      </w:tr>
      <w:tr w:rsidR="00A85E7D">
        <w:tblPrEx>
          <w:tblCellMar>
            <w:top w:w="0" w:type="dxa"/>
            <w:bottom w:w="0" w:type="dxa"/>
          </w:tblCellMar>
        </w:tblPrEx>
        <w:tc>
          <w:tcPr>
            <w:tcW w:w="144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pPr>
              <w:jc w:val="center"/>
            </w:pPr>
            <w:r>
              <w:rPr>
                <w:b/>
                <w:bCs/>
                <w:color w:val="000000"/>
                <w:sz w:val="20"/>
                <w:szCs w:val="20"/>
              </w:rPr>
              <w:t>ODS 7</w:t>
            </w:r>
          </w:p>
        </w:tc>
        <w:tc>
          <w:tcPr>
            <w:tcW w:w="36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color w:val="000000"/>
                <w:sz w:val="20"/>
                <w:szCs w:val="20"/>
              </w:rPr>
              <w:t>Energía asequible y no contaminante</w:t>
            </w:r>
          </w:p>
        </w:tc>
        <w:tc>
          <w:tcPr>
            <w:tcW w:w="432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color w:val="000000"/>
                <w:sz w:val="20"/>
                <w:szCs w:val="20"/>
              </w:rPr>
              <w:t>Optimización del consumo eléctrico y eliminación de penalizaciones</w:t>
            </w:r>
          </w:p>
        </w:tc>
      </w:tr>
      <w:tr w:rsidR="00A85E7D">
        <w:tblPrEx>
          <w:tblCellMar>
            <w:top w:w="0" w:type="dxa"/>
            <w:bottom w:w="0" w:type="dxa"/>
          </w:tblCellMar>
        </w:tblPrEx>
        <w:tc>
          <w:tcPr>
            <w:tcW w:w="144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b/>
                <w:bCs/>
                <w:color w:val="000000"/>
                <w:sz w:val="20"/>
                <w:szCs w:val="20"/>
              </w:rPr>
              <w:t>ODS 9</w:t>
            </w:r>
          </w:p>
        </w:tc>
        <w:tc>
          <w:tcPr>
            <w:tcW w:w="36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Industria, innovación e infraestructura</w:t>
            </w:r>
          </w:p>
        </w:tc>
        <w:tc>
          <w:tcPr>
            <w:tcW w:w="432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Digitalización de la industria boliviana con tecnología local</w:t>
            </w:r>
          </w:p>
        </w:tc>
      </w:tr>
      <w:tr w:rsidR="00A85E7D">
        <w:tblPrEx>
          <w:tblCellMar>
            <w:top w:w="0" w:type="dxa"/>
            <w:bottom w:w="0" w:type="dxa"/>
          </w:tblCellMar>
        </w:tblPrEx>
        <w:tc>
          <w:tcPr>
            <w:tcW w:w="144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pPr>
              <w:jc w:val="center"/>
            </w:pPr>
            <w:r>
              <w:rPr>
                <w:b/>
                <w:bCs/>
                <w:color w:val="000000"/>
                <w:sz w:val="20"/>
                <w:szCs w:val="20"/>
              </w:rPr>
              <w:t>ODS 12</w:t>
            </w:r>
          </w:p>
        </w:tc>
        <w:tc>
          <w:tcPr>
            <w:tcW w:w="36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Producción y consumo responsables</w:t>
            </w:r>
          </w:p>
        </w:tc>
        <w:tc>
          <w:tcPr>
            <w:tcW w:w="432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Trazabilidad y reporte de consumo de recursos críticos</w:t>
            </w:r>
          </w:p>
        </w:tc>
      </w:tr>
    </w:tbl>
    <w:p w:rsidR="00A85E7D" w:rsidRDefault="00A85E7D">
      <w:pPr>
        <w:spacing w:before="200"/>
      </w:pPr>
    </w:p>
    <w:p w:rsidR="00A85E7D" w:rsidRDefault="00190E38">
      <w:pPr>
        <w:pStyle w:val="Ttulo1"/>
        <w:pBdr>
          <w:bottom w:val="single" w:sz="8" w:space="4" w:color="2E86C1"/>
        </w:pBdr>
      </w:pPr>
      <w:r>
        <w:t>10. Hoja de Ruta (</w:t>
      </w:r>
      <w:proofErr w:type="spellStart"/>
      <w:r>
        <w:t>Roadmap</w:t>
      </w:r>
      <w:proofErr w:type="spellEnd"/>
      <w:r>
        <w:t>)</w:t>
      </w:r>
    </w:p>
    <w:p w:rsidR="00A85E7D" w:rsidRDefault="00A85E7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gridCol w:w="3360"/>
      </w:tblGrid>
      <w:tr w:rsidR="00A85E7D">
        <w:tblPrEx>
          <w:tblCellMar>
            <w:top w:w="0" w:type="dxa"/>
            <w:bottom w:w="0" w:type="dxa"/>
          </w:tblCellMar>
        </w:tblPrEx>
        <w:tc>
          <w:tcPr>
            <w:tcW w:w="12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Fase</w:t>
            </w:r>
          </w:p>
        </w:tc>
        <w:tc>
          <w:tcPr>
            <w:tcW w:w="24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Período</w:t>
            </w:r>
          </w:p>
        </w:tc>
        <w:tc>
          <w:tcPr>
            <w:tcW w:w="240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Hito Principal</w:t>
            </w:r>
          </w:p>
        </w:tc>
        <w:tc>
          <w:tcPr>
            <w:tcW w:w="3360" w:type="dxa"/>
            <w:tcBorders>
              <w:top w:val="single" w:sz="4" w:space="0" w:color="AEB6BF"/>
              <w:left w:val="single" w:sz="4" w:space="0" w:color="AEB6BF"/>
              <w:bottom w:val="single" w:sz="4" w:space="0" w:color="AEB6BF"/>
              <w:right w:val="single" w:sz="4" w:space="0" w:color="AEB6BF"/>
            </w:tcBorders>
            <w:shd w:val="clear" w:color="auto" w:fill="1B4F72"/>
            <w:tcMar>
              <w:top w:w="80" w:type="dxa"/>
              <w:left w:w="120" w:type="dxa"/>
              <w:bottom w:w="80" w:type="dxa"/>
              <w:right w:w="120" w:type="dxa"/>
            </w:tcMar>
            <w:vAlign w:val="center"/>
          </w:tcPr>
          <w:p w:rsidR="00A85E7D" w:rsidRDefault="00190E38">
            <w:r>
              <w:rPr>
                <w:b/>
                <w:bCs/>
                <w:color w:val="FFFFFF"/>
                <w:sz w:val="20"/>
                <w:szCs w:val="20"/>
              </w:rPr>
              <w:t>Entregables Clave</w:t>
            </w:r>
          </w:p>
        </w:tc>
      </w:tr>
      <w:tr w:rsidR="00A85E7D">
        <w:tblPrEx>
          <w:tblCellMar>
            <w:top w:w="0" w:type="dxa"/>
            <w:bottom w:w="0" w:type="dxa"/>
          </w:tblCellMar>
        </w:tblPrEx>
        <w:tc>
          <w:tcPr>
            <w:tcW w:w="1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Pr>
              <w:jc w:val="center"/>
            </w:pPr>
            <w:r>
              <w:rPr>
                <w:b/>
                <w:bCs/>
                <w:color w:val="000000"/>
                <w:sz w:val="20"/>
                <w:szCs w:val="20"/>
              </w:rPr>
              <w:t>MVP</w:t>
            </w:r>
          </w:p>
        </w:tc>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Meses 1–4</w:t>
            </w:r>
          </w:p>
        </w:tc>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r>
              <w:rPr>
                <w:color w:val="000000"/>
                <w:sz w:val="20"/>
                <w:szCs w:val="20"/>
              </w:rPr>
              <w:t>Primera instalación piloto en planta real</w:t>
            </w:r>
          </w:p>
        </w:tc>
        <w:tc>
          <w:tcPr>
            <w:tcW w:w="33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20" w:type="dxa"/>
              <w:bottom w:w="80" w:type="dxa"/>
              <w:right w:w="120" w:type="dxa"/>
            </w:tcMar>
            <w:vAlign w:val="center"/>
          </w:tcPr>
          <w:p w:rsidR="00A85E7D" w:rsidRDefault="00190E38">
            <w:proofErr w:type="spellStart"/>
            <w:r>
              <w:rPr>
                <w:color w:val="000000"/>
                <w:sz w:val="20"/>
                <w:szCs w:val="20"/>
              </w:rPr>
              <w:t>Dashboard</w:t>
            </w:r>
            <w:proofErr w:type="spellEnd"/>
            <w:r>
              <w:rPr>
                <w:color w:val="000000"/>
                <w:sz w:val="20"/>
                <w:szCs w:val="20"/>
              </w:rPr>
              <w:t xml:space="preserve"> funcional, 5 sensores </w:t>
            </w:r>
            <w:proofErr w:type="spellStart"/>
            <w:r>
              <w:rPr>
                <w:color w:val="000000"/>
                <w:sz w:val="20"/>
                <w:szCs w:val="20"/>
              </w:rPr>
              <w:t>IoT</w:t>
            </w:r>
            <w:proofErr w:type="spellEnd"/>
            <w:r>
              <w:rPr>
                <w:color w:val="000000"/>
                <w:sz w:val="20"/>
                <w:szCs w:val="20"/>
              </w:rPr>
              <w:t>, Agente IA básico, datos en tiempo real</w:t>
            </w:r>
          </w:p>
        </w:tc>
      </w:tr>
      <w:tr w:rsidR="00A85E7D">
        <w:tblPrEx>
          <w:tblCellMar>
            <w:top w:w="0" w:type="dxa"/>
            <w:bottom w:w="0" w:type="dxa"/>
          </w:tblCellMar>
        </w:tblPrEx>
        <w:tc>
          <w:tcPr>
            <w:tcW w:w="12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pPr>
              <w:jc w:val="center"/>
            </w:pPr>
            <w:r>
              <w:rPr>
                <w:b/>
                <w:bCs/>
                <w:color w:val="000000"/>
                <w:sz w:val="20"/>
                <w:szCs w:val="20"/>
              </w:rPr>
              <w:t>Beta</w:t>
            </w:r>
          </w:p>
        </w:tc>
        <w:tc>
          <w:tcPr>
            <w:tcW w:w="24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color w:val="000000"/>
                <w:sz w:val="20"/>
                <w:szCs w:val="20"/>
              </w:rPr>
              <w:t>Meses 5–8</w:t>
            </w:r>
          </w:p>
        </w:tc>
        <w:tc>
          <w:tcPr>
            <w:tcW w:w="240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color w:val="000000"/>
                <w:sz w:val="20"/>
                <w:szCs w:val="20"/>
              </w:rPr>
              <w:t>5 clientes pagos activos</w:t>
            </w:r>
          </w:p>
        </w:tc>
        <w:tc>
          <w:tcPr>
            <w:tcW w:w="3360" w:type="dxa"/>
            <w:tcBorders>
              <w:top w:val="single" w:sz="4" w:space="0" w:color="AEB6BF"/>
              <w:left w:val="single" w:sz="4" w:space="0" w:color="AEB6BF"/>
              <w:bottom w:val="single" w:sz="4" w:space="0" w:color="AEB6BF"/>
              <w:right w:val="single" w:sz="4" w:space="0" w:color="AEB6BF"/>
            </w:tcBorders>
            <w:shd w:val="clear" w:color="auto" w:fill="D5F5E3"/>
            <w:tcMar>
              <w:top w:w="80" w:type="dxa"/>
              <w:left w:w="120" w:type="dxa"/>
              <w:bottom w:w="80" w:type="dxa"/>
              <w:right w:w="120" w:type="dxa"/>
            </w:tcMar>
            <w:vAlign w:val="center"/>
          </w:tcPr>
          <w:p w:rsidR="00A85E7D" w:rsidRDefault="00190E38">
            <w:r>
              <w:rPr>
                <w:color w:val="000000"/>
                <w:sz w:val="20"/>
                <w:szCs w:val="20"/>
              </w:rPr>
              <w:t>Módulo predictivo ML, reportes automáticos, integración alertas multicanal</w:t>
            </w:r>
          </w:p>
        </w:tc>
      </w:tr>
      <w:tr w:rsidR="00A85E7D">
        <w:tblPrEx>
          <w:tblCellMar>
            <w:top w:w="0" w:type="dxa"/>
            <w:bottom w:w="0" w:type="dxa"/>
          </w:tblCellMar>
        </w:tblPrEx>
        <w:tc>
          <w:tcPr>
            <w:tcW w:w="1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pPr>
              <w:jc w:val="center"/>
            </w:pPr>
            <w:r>
              <w:rPr>
                <w:b/>
                <w:bCs/>
                <w:color w:val="000000"/>
                <w:sz w:val="20"/>
                <w:szCs w:val="20"/>
              </w:rPr>
              <w:t>Escala</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Meses 9–18</w:t>
            </w:r>
          </w:p>
        </w:tc>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18 clientes, expansión a Cochabamba</w:t>
            </w:r>
          </w:p>
        </w:tc>
        <w:tc>
          <w:tcPr>
            <w:tcW w:w="3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20" w:type="dxa"/>
              <w:bottom w:w="80" w:type="dxa"/>
              <w:right w:w="120" w:type="dxa"/>
            </w:tcMar>
            <w:vAlign w:val="center"/>
          </w:tcPr>
          <w:p w:rsidR="00A85E7D" w:rsidRDefault="00190E38">
            <w:r>
              <w:rPr>
                <w:color w:val="000000"/>
                <w:sz w:val="20"/>
                <w:szCs w:val="20"/>
              </w:rPr>
              <w:t xml:space="preserve">App móvil, </w:t>
            </w:r>
            <w:proofErr w:type="spellStart"/>
            <w:r>
              <w:rPr>
                <w:color w:val="000000"/>
                <w:sz w:val="20"/>
                <w:szCs w:val="20"/>
              </w:rPr>
              <w:t>marketplace</w:t>
            </w:r>
            <w:proofErr w:type="spellEnd"/>
            <w:r>
              <w:rPr>
                <w:color w:val="000000"/>
                <w:sz w:val="20"/>
                <w:szCs w:val="20"/>
              </w:rPr>
              <w:t xml:space="preserve"> de integraciones, API pública para ERP</w:t>
            </w:r>
          </w:p>
        </w:tc>
      </w:tr>
      <w:tr w:rsidR="00A85E7D">
        <w:tblPrEx>
          <w:tblCellMar>
            <w:top w:w="0" w:type="dxa"/>
            <w:bottom w:w="0" w:type="dxa"/>
          </w:tblCellMar>
        </w:tblPrEx>
        <w:tc>
          <w:tcPr>
            <w:tcW w:w="12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pPr>
              <w:jc w:val="center"/>
            </w:pPr>
            <w:r>
              <w:rPr>
                <w:b/>
                <w:bCs/>
                <w:color w:val="000000"/>
                <w:sz w:val="20"/>
                <w:szCs w:val="20"/>
              </w:rPr>
              <w:t>Serie A</w:t>
            </w:r>
          </w:p>
        </w:tc>
        <w:tc>
          <w:tcPr>
            <w:tcW w:w="24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Año 2–3</w:t>
            </w:r>
          </w:p>
        </w:tc>
        <w:tc>
          <w:tcPr>
            <w:tcW w:w="240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40+ clientes, presencia en 3 países</w:t>
            </w:r>
          </w:p>
        </w:tc>
        <w:tc>
          <w:tcPr>
            <w:tcW w:w="3360" w:type="dxa"/>
            <w:tcBorders>
              <w:top w:val="single" w:sz="4" w:space="0" w:color="AEB6BF"/>
              <w:left w:val="single" w:sz="4" w:space="0" w:color="AEB6BF"/>
              <w:bottom w:val="single" w:sz="4" w:space="0" w:color="AEB6BF"/>
              <w:right w:val="single" w:sz="4" w:space="0" w:color="AEB6BF"/>
            </w:tcBorders>
            <w:shd w:val="clear" w:color="auto" w:fill="FEF9E7"/>
            <w:tcMar>
              <w:top w:w="80" w:type="dxa"/>
              <w:left w:w="120" w:type="dxa"/>
              <w:bottom w:w="80" w:type="dxa"/>
              <w:right w:w="120" w:type="dxa"/>
            </w:tcMar>
            <w:vAlign w:val="center"/>
          </w:tcPr>
          <w:p w:rsidR="00A85E7D" w:rsidRDefault="00190E38">
            <w:r>
              <w:rPr>
                <w:color w:val="000000"/>
                <w:sz w:val="20"/>
                <w:szCs w:val="20"/>
              </w:rPr>
              <w:t xml:space="preserve">Expansión a Perú y Paraguay, modelo de franquicia </w:t>
            </w:r>
            <w:proofErr w:type="spellStart"/>
            <w:r>
              <w:rPr>
                <w:color w:val="000000"/>
                <w:sz w:val="20"/>
                <w:szCs w:val="20"/>
              </w:rPr>
              <w:t>tech</w:t>
            </w:r>
            <w:proofErr w:type="spellEnd"/>
            <w:r>
              <w:rPr>
                <w:color w:val="000000"/>
                <w:sz w:val="20"/>
                <w:szCs w:val="20"/>
              </w:rPr>
              <w:t>, certificaciones ISO</w:t>
            </w:r>
          </w:p>
        </w:tc>
      </w:tr>
    </w:tbl>
    <w:p w:rsidR="00810B04" w:rsidRDefault="00810B04" w:rsidP="00810B04"/>
    <w:p w:rsidR="00A85E7D" w:rsidRDefault="00190E38" w:rsidP="00810B04">
      <w:r>
        <w:rPr>
          <w:b/>
          <w:bCs/>
          <w:color w:val="1B4F72"/>
          <w:sz w:val="36"/>
          <w:szCs w:val="36"/>
        </w:rPr>
        <w:t>11. Pitch Ejecutivo</w:t>
      </w:r>
    </w:p>
    <w:p w:rsidR="00A85E7D" w:rsidRDefault="00190E38">
      <w:pPr>
        <w:pStyle w:val="Ttulo2"/>
      </w:pPr>
      <w:r>
        <w:t>E</w:t>
      </w:r>
      <w:r>
        <w:t>l Problema en Una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6EAF8"/>
            <w:tcMar>
              <w:top w:w="120" w:type="dxa"/>
              <w:left w:w="240" w:type="dxa"/>
              <w:bottom w:w="120" w:type="dxa"/>
              <w:right w:w="240" w:type="dxa"/>
            </w:tcMar>
          </w:tcPr>
          <w:p w:rsidR="00A85E7D" w:rsidRDefault="00190E38">
            <w:r>
              <w:rPr>
                <w:color w:val="222222"/>
              </w:rPr>
              <w:t>Las industrias de Santa Cruz pierden entre $12,000 y $45,000 USD al año por no poder ver, en tiempo real, lo que sus propios recursos hacen.</w:t>
            </w:r>
          </w:p>
        </w:tc>
      </w:tr>
    </w:tbl>
    <w:p w:rsidR="00A85E7D" w:rsidRDefault="00A85E7D">
      <w:pPr>
        <w:spacing w:before="160"/>
      </w:pPr>
    </w:p>
    <w:p w:rsidR="00A85E7D" w:rsidRDefault="00190E38">
      <w:pPr>
        <w:pStyle w:val="Ttulo2"/>
      </w:pPr>
      <w:r>
        <w:t>La Solución en Una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5E7D">
        <w:tblPrEx>
          <w:tblCellMar>
            <w:top w:w="0" w:type="dxa"/>
            <w:bottom w:w="0" w:type="dxa"/>
          </w:tblCellMar>
        </w:tblPrEx>
        <w:tc>
          <w:tcPr>
            <w:tcW w:w="9360" w:type="dxa"/>
            <w:tcBorders>
              <w:top w:val="single" w:sz="12" w:space="0" w:color="2E86C1"/>
              <w:left w:val="single" w:sz="12" w:space="0" w:color="2E86C1"/>
              <w:bottom w:val="single" w:sz="4" w:space="0" w:color="2E86C1"/>
            </w:tcBorders>
            <w:shd w:val="clear" w:color="auto" w:fill="D5F5E3"/>
            <w:tcMar>
              <w:top w:w="120" w:type="dxa"/>
              <w:left w:w="240" w:type="dxa"/>
              <w:bottom w:w="120" w:type="dxa"/>
              <w:right w:w="240" w:type="dxa"/>
            </w:tcMar>
          </w:tcPr>
          <w:p w:rsidR="00A85E7D" w:rsidRDefault="00190E38">
            <w:proofErr w:type="spellStart"/>
            <w:r>
              <w:rPr>
                <w:color w:val="222222"/>
              </w:rPr>
              <w:t>EcoIndustria</w:t>
            </w:r>
            <w:proofErr w:type="spellEnd"/>
            <w:r>
              <w:rPr>
                <w:color w:val="222222"/>
              </w:rPr>
              <w:t xml:space="preserve"> SCZ es el primer sistema de telemetría predictiva con IA diseñado para el Parque Industrial de Santa Cruz, que convierte datos de sensores en ahorro medible antes de que ocurran las pérdidas.</w:t>
            </w:r>
          </w:p>
        </w:tc>
      </w:tr>
    </w:tbl>
    <w:p w:rsidR="00A85E7D" w:rsidRDefault="00A85E7D">
      <w:pPr>
        <w:spacing w:before="160"/>
      </w:pPr>
    </w:p>
    <w:p w:rsidR="00A85E7D" w:rsidRDefault="00190E38">
      <w:pPr>
        <w:pStyle w:val="Ttulo2"/>
      </w:pPr>
      <w:r>
        <w:t>Por Qué Ahora</w:t>
      </w:r>
    </w:p>
    <w:p w:rsidR="00A85E7D" w:rsidRDefault="00190E38">
      <w:pPr>
        <w:pStyle w:val="Prrafodelista"/>
        <w:numPr>
          <w:ilvl w:val="0"/>
          <w:numId w:val="2"/>
        </w:numPr>
        <w:spacing w:after="80"/>
      </w:pPr>
      <w:r>
        <w:rPr>
          <w:color w:val="222222"/>
        </w:rPr>
        <w:t>La regulación ambiental boliviana se está endureciendo: las empresas necesitan trazabilidad.</w:t>
      </w:r>
    </w:p>
    <w:p w:rsidR="00A85E7D" w:rsidRDefault="00190E38">
      <w:pPr>
        <w:pStyle w:val="Prrafodelista"/>
        <w:numPr>
          <w:ilvl w:val="0"/>
          <w:numId w:val="2"/>
        </w:numPr>
        <w:spacing w:after="80"/>
      </w:pPr>
      <w:r>
        <w:rPr>
          <w:color w:val="222222"/>
        </w:rPr>
        <w:t xml:space="preserve">Los costos de sensores </w:t>
      </w:r>
      <w:proofErr w:type="spellStart"/>
      <w:r>
        <w:rPr>
          <w:color w:val="222222"/>
        </w:rPr>
        <w:t>IoT</w:t>
      </w:r>
      <w:proofErr w:type="spellEnd"/>
      <w:r>
        <w:rPr>
          <w:color w:val="222222"/>
        </w:rPr>
        <w:t xml:space="preserve"> cayeron un 70% en los últimos 5 años: la solución es ahora viable a escala.</w:t>
      </w:r>
    </w:p>
    <w:p w:rsidR="00A85E7D" w:rsidRDefault="00190E38">
      <w:pPr>
        <w:pStyle w:val="Prrafodelista"/>
        <w:numPr>
          <w:ilvl w:val="0"/>
          <w:numId w:val="2"/>
        </w:numPr>
        <w:spacing w:after="80"/>
      </w:pPr>
      <w:r>
        <w:rPr>
          <w:color w:val="222222"/>
        </w:rPr>
        <w:t xml:space="preserve">La madurez de </w:t>
      </w:r>
      <w:proofErr w:type="spellStart"/>
      <w:r>
        <w:rPr>
          <w:color w:val="222222"/>
        </w:rPr>
        <w:t>APIs</w:t>
      </w:r>
      <w:proofErr w:type="spellEnd"/>
      <w:r>
        <w:rPr>
          <w:color w:val="222222"/>
        </w:rPr>
        <w:t xml:space="preserve"> de IA (Gemini, GPT-4) permite construir a</w:t>
      </w:r>
      <w:r>
        <w:rPr>
          <w:color w:val="222222"/>
        </w:rPr>
        <w:t>gentes de diagnóstico que antes requerían equipos de 20 ingenieros.</w:t>
      </w:r>
    </w:p>
    <w:p w:rsidR="00A85E7D" w:rsidRDefault="00190E38">
      <w:pPr>
        <w:pStyle w:val="Prrafodelista"/>
        <w:numPr>
          <w:ilvl w:val="0"/>
          <w:numId w:val="2"/>
        </w:numPr>
        <w:spacing w:after="80"/>
      </w:pPr>
      <w:r>
        <w:rPr>
          <w:color w:val="222222"/>
        </w:rPr>
        <w:t>El Parque Industrial de SCZ no tiene ninguna solución local ni adaptada a su contexto: el mercado está virgen.</w:t>
      </w:r>
    </w:p>
    <w:p w:rsidR="00A85E7D" w:rsidRDefault="00A85E7D">
      <w:pPr>
        <w:spacing w:before="160"/>
      </w:pPr>
    </w:p>
    <w:p w:rsidR="00A85E7D" w:rsidRDefault="00190E38">
      <w:pPr>
        <w:pStyle w:val="Ttulo2"/>
      </w:pPr>
      <w:r>
        <w:lastRenderedPageBreak/>
        <w:t>Lo Que Pedimos</w:t>
      </w:r>
    </w:p>
    <w:p w:rsidR="00A85E7D" w:rsidRDefault="00190E38">
      <w:pPr>
        <w:spacing w:after="120"/>
      </w:pPr>
      <w:r>
        <w:rPr>
          <w:color w:val="222222"/>
        </w:rPr>
        <w:t>En esta fase de aceleración, buscamos:</w:t>
      </w:r>
    </w:p>
    <w:p w:rsidR="00A85E7D" w:rsidRDefault="00190E38">
      <w:pPr>
        <w:pStyle w:val="Prrafodelista"/>
        <w:numPr>
          <w:ilvl w:val="0"/>
          <w:numId w:val="2"/>
        </w:numPr>
        <w:spacing w:after="80"/>
      </w:pPr>
      <w:r>
        <w:rPr>
          <w:color w:val="222222"/>
        </w:rPr>
        <w:t xml:space="preserve">Acceso a mentores con </w:t>
      </w:r>
      <w:r>
        <w:rPr>
          <w:color w:val="222222"/>
        </w:rPr>
        <w:t xml:space="preserve">experiencia en industrial </w:t>
      </w:r>
      <w:proofErr w:type="spellStart"/>
      <w:r>
        <w:rPr>
          <w:color w:val="222222"/>
        </w:rPr>
        <w:t>tech</w:t>
      </w:r>
      <w:proofErr w:type="spellEnd"/>
      <w:r>
        <w:rPr>
          <w:color w:val="222222"/>
        </w:rPr>
        <w:t xml:space="preserve"> y ventas B2B en Bolivia.</w:t>
      </w:r>
    </w:p>
    <w:p w:rsidR="00A85E7D" w:rsidRDefault="00190E38">
      <w:pPr>
        <w:pStyle w:val="Prrafodelista"/>
        <w:numPr>
          <w:ilvl w:val="0"/>
          <w:numId w:val="2"/>
        </w:numPr>
        <w:spacing w:after="80"/>
      </w:pPr>
      <w:r>
        <w:rPr>
          <w:color w:val="222222"/>
        </w:rPr>
        <w:t>Conexión con 3–5 empresas ancla del Parque Industrial para instalar pilotos en condiciones reales.</w:t>
      </w:r>
    </w:p>
    <w:p w:rsidR="00A85E7D" w:rsidRDefault="00190E38">
      <w:pPr>
        <w:pStyle w:val="Prrafodelista"/>
        <w:numPr>
          <w:ilvl w:val="0"/>
          <w:numId w:val="2"/>
        </w:numPr>
        <w:spacing w:after="80"/>
      </w:pPr>
      <w:r>
        <w:rPr>
          <w:color w:val="222222"/>
        </w:rPr>
        <w:t>Financiamiento semilla de $50,000 USD para desarrollo del MVP, adquisición de hardware inicial y prim</w:t>
      </w:r>
      <w:r>
        <w:rPr>
          <w:color w:val="222222"/>
        </w:rPr>
        <w:t>eras contrataciones.</w:t>
      </w:r>
    </w:p>
    <w:p w:rsidR="00A85E7D" w:rsidRDefault="00A85E7D">
      <w:pPr>
        <w:spacing w:before="160"/>
      </w:pPr>
    </w:p>
    <w:p w:rsidR="00A85E7D" w:rsidRDefault="00A85E7D">
      <w:pPr>
        <w:pBdr>
          <w:bottom w:val="single" w:sz="4" w:space="1" w:color="AEB6BF"/>
        </w:pBdr>
        <w:spacing w:before="160" w:after="160"/>
      </w:pPr>
    </w:p>
    <w:p w:rsidR="00A85E7D" w:rsidRDefault="00A85E7D">
      <w:pPr>
        <w:spacing w:before="80"/>
      </w:pPr>
    </w:p>
    <w:p w:rsidR="00A85E7D" w:rsidRDefault="00A85E7D">
      <w:pPr>
        <w:jc w:val="center"/>
      </w:pPr>
    </w:p>
    <w:sectPr w:rsidR="00A85E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E38" w:rsidRDefault="00190E38">
      <w:r>
        <w:separator/>
      </w:r>
    </w:p>
  </w:endnote>
  <w:endnote w:type="continuationSeparator" w:id="0">
    <w:p w:rsidR="00190E38" w:rsidRDefault="00190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E7D" w:rsidRDefault="00190E38">
    <w:pPr>
      <w:pBdr>
        <w:top w:val="single" w:sz="4" w:space="4" w:color="AEB6BF"/>
      </w:pBdr>
      <w:tabs>
        <w:tab w:val="right" w:pos="9026"/>
      </w:tabs>
    </w:pPr>
    <w:r>
      <w:rPr>
        <w:color w:val="566573"/>
        <w:sz w:val="18"/>
        <w:szCs w:val="18"/>
      </w:rPr>
      <w:t xml:space="preserve">Confidencial – Uso </w:t>
    </w:r>
    <w:proofErr w:type="gramStart"/>
    <w:r>
      <w:rPr>
        <w:color w:val="566573"/>
        <w:sz w:val="18"/>
        <w:szCs w:val="18"/>
      </w:rPr>
      <w:t xml:space="preserve">Interno  </w:t>
    </w:r>
    <w:r>
      <w:rPr>
        <w:sz w:val="18"/>
        <w:szCs w:val="18"/>
      </w:rPr>
      <w:tab/>
    </w:r>
    <w:proofErr w:type="gramEnd"/>
    <w:r>
      <w:rPr>
        <w:color w:val="566573"/>
        <w:sz w:val="18"/>
        <w:szCs w:val="18"/>
      </w:rPr>
      <w:t xml:space="preserve">Pág. </w:t>
    </w:r>
    <w:r>
      <w:fldChar w:fldCharType="begin"/>
    </w:r>
    <w:r>
      <w:instrText>PAGE</w:instrText>
    </w:r>
    <w:r>
      <w:fldChar w:fldCharType="separate"/>
    </w:r>
    <w:r w:rsidR="00810B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E38" w:rsidRDefault="00190E38">
      <w:r>
        <w:separator/>
      </w:r>
    </w:p>
  </w:footnote>
  <w:footnote w:type="continuationSeparator" w:id="0">
    <w:p w:rsidR="00190E38" w:rsidRDefault="00190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E7D" w:rsidRDefault="00190E38">
    <w:pPr>
      <w:pBdr>
        <w:bottom w:val="single" w:sz="6" w:space="4" w:color="2E86C1"/>
      </w:pBdr>
    </w:pPr>
    <w:proofErr w:type="spellStart"/>
    <w:r>
      <w:rPr>
        <w:b/>
        <w:bCs/>
        <w:color w:val="1B4F72"/>
        <w:sz w:val="20"/>
        <w:szCs w:val="20"/>
      </w:rPr>
      <w:t>EcoIndustria</w:t>
    </w:r>
    <w:proofErr w:type="spellEnd"/>
    <w:r>
      <w:rPr>
        <w:b/>
        <w:bCs/>
        <w:color w:val="1B4F72"/>
        <w:sz w:val="20"/>
        <w:szCs w:val="20"/>
      </w:rPr>
      <w:t xml:space="preserve"> </w:t>
    </w:r>
    <w:proofErr w:type="gramStart"/>
    <w:r>
      <w:rPr>
        <w:b/>
        <w:bCs/>
        <w:color w:val="1B4F72"/>
        <w:sz w:val="20"/>
        <w:szCs w:val="20"/>
      </w:rPr>
      <w:t>SCZ</w:t>
    </w:r>
    <w:r>
      <w:rPr>
        <w:color w:val="566573"/>
        <w:sz w:val="18"/>
        <w:szCs w:val="18"/>
      </w:rPr>
      <w:t xml:space="preserve">  |</w:t>
    </w:r>
    <w:proofErr w:type="gramEnd"/>
    <w:r>
      <w:rPr>
        <w:color w:val="566573"/>
        <w:sz w:val="18"/>
        <w:szCs w:val="18"/>
      </w:rPr>
      <w:t xml:space="preserve">  Documento Técnico Oficial  |  Santa Cruz de la Sierra, Bolivia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975E2"/>
    <w:multiLevelType w:val="hybridMultilevel"/>
    <w:tmpl w:val="681A3FAA"/>
    <w:lvl w:ilvl="0" w:tplc="E65855CE">
      <w:start w:val="1"/>
      <w:numFmt w:val="bullet"/>
      <w:lvlText w:val="●"/>
      <w:lvlJc w:val="left"/>
      <w:pPr>
        <w:ind w:left="720" w:hanging="360"/>
      </w:pPr>
    </w:lvl>
    <w:lvl w:ilvl="1" w:tplc="339079B8">
      <w:start w:val="1"/>
      <w:numFmt w:val="bullet"/>
      <w:lvlText w:val="○"/>
      <w:lvlJc w:val="left"/>
      <w:pPr>
        <w:ind w:left="1440" w:hanging="360"/>
      </w:pPr>
    </w:lvl>
    <w:lvl w:ilvl="2" w:tplc="0EE27778">
      <w:start w:val="1"/>
      <w:numFmt w:val="bullet"/>
      <w:lvlText w:val="■"/>
      <w:lvlJc w:val="left"/>
      <w:pPr>
        <w:ind w:left="2160" w:hanging="360"/>
      </w:pPr>
    </w:lvl>
    <w:lvl w:ilvl="3" w:tplc="D16E1BF6">
      <w:start w:val="1"/>
      <w:numFmt w:val="bullet"/>
      <w:lvlText w:val="●"/>
      <w:lvlJc w:val="left"/>
      <w:pPr>
        <w:ind w:left="2880" w:hanging="360"/>
      </w:pPr>
    </w:lvl>
    <w:lvl w:ilvl="4" w:tplc="FAFA014A">
      <w:start w:val="1"/>
      <w:numFmt w:val="bullet"/>
      <w:lvlText w:val="○"/>
      <w:lvlJc w:val="left"/>
      <w:pPr>
        <w:ind w:left="3600" w:hanging="360"/>
      </w:pPr>
    </w:lvl>
    <w:lvl w:ilvl="5" w:tplc="CF0699C0">
      <w:start w:val="1"/>
      <w:numFmt w:val="bullet"/>
      <w:lvlText w:val="■"/>
      <w:lvlJc w:val="left"/>
      <w:pPr>
        <w:ind w:left="4320" w:hanging="360"/>
      </w:pPr>
    </w:lvl>
    <w:lvl w:ilvl="6" w:tplc="DD1634FC">
      <w:start w:val="1"/>
      <w:numFmt w:val="bullet"/>
      <w:lvlText w:val="●"/>
      <w:lvlJc w:val="left"/>
      <w:pPr>
        <w:ind w:left="5040" w:hanging="360"/>
      </w:pPr>
    </w:lvl>
    <w:lvl w:ilvl="7" w:tplc="0B2E2908">
      <w:start w:val="1"/>
      <w:numFmt w:val="bullet"/>
      <w:lvlText w:val="●"/>
      <w:lvlJc w:val="left"/>
      <w:pPr>
        <w:ind w:left="5760" w:hanging="360"/>
      </w:pPr>
    </w:lvl>
    <w:lvl w:ilvl="8" w:tplc="6E366BF4">
      <w:start w:val="1"/>
      <w:numFmt w:val="bullet"/>
      <w:lvlText w:val="●"/>
      <w:lvlJc w:val="left"/>
      <w:pPr>
        <w:ind w:left="6480" w:hanging="360"/>
      </w:pPr>
    </w:lvl>
  </w:abstractNum>
  <w:abstractNum w:abstractNumId="1" w15:restartNumberingAfterBreak="0">
    <w:nsid w:val="54FC0DD6"/>
    <w:multiLevelType w:val="hybridMultilevel"/>
    <w:tmpl w:val="E1367112"/>
    <w:lvl w:ilvl="0" w:tplc="26001818">
      <w:start w:val="1"/>
      <w:numFmt w:val="decimal"/>
      <w:lvlText w:val="%1."/>
      <w:lvlJc w:val="left"/>
      <w:pPr>
        <w:ind w:left="720" w:hanging="360"/>
      </w:pPr>
    </w:lvl>
    <w:lvl w:ilvl="1" w:tplc="C082ED74">
      <w:numFmt w:val="decimal"/>
      <w:lvlText w:val=""/>
      <w:lvlJc w:val="left"/>
    </w:lvl>
    <w:lvl w:ilvl="2" w:tplc="169828EA">
      <w:numFmt w:val="decimal"/>
      <w:lvlText w:val=""/>
      <w:lvlJc w:val="left"/>
    </w:lvl>
    <w:lvl w:ilvl="3" w:tplc="E24C3BB0">
      <w:numFmt w:val="decimal"/>
      <w:lvlText w:val=""/>
      <w:lvlJc w:val="left"/>
    </w:lvl>
    <w:lvl w:ilvl="4" w:tplc="35B6FC1A">
      <w:numFmt w:val="decimal"/>
      <w:lvlText w:val=""/>
      <w:lvlJc w:val="left"/>
    </w:lvl>
    <w:lvl w:ilvl="5" w:tplc="F40E77EE">
      <w:numFmt w:val="decimal"/>
      <w:lvlText w:val=""/>
      <w:lvlJc w:val="left"/>
    </w:lvl>
    <w:lvl w:ilvl="6" w:tplc="8B2C8402">
      <w:numFmt w:val="decimal"/>
      <w:lvlText w:val=""/>
      <w:lvlJc w:val="left"/>
    </w:lvl>
    <w:lvl w:ilvl="7" w:tplc="DB2E2EC8">
      <w:numFmt w:val="decimal"/>
      <w:lvlText w:val=""/>
      <w:lvlJc w:val="left"/>
    </w:lvl>
    <w:lvl w:ilvl="8" w:tplc="083062C2">
      <w:numFmt w:val="decimal"/>
      <w:lvlText w:val=""/>
      <w:lvlJc w:val="left"/>
    </w:lvl>
  </w:abstractNum>
  <w:abstractNum w:abstractNumId="2" w15:restartNumberingAfterBreak="0">
    <w:nsid w:val="7F2C0A8A"/>
    <w:multiLevelType w:val="hybridMultilevel"/>
    <w:tmpl w:val="FBC8ADC6"/>
    <w:lvl w:ilvl="0" w:tplc="2FBC9962">
      <w:start w:val="1"/>
      <w:numFmt w:val="bullet"/>
      <w:lvlText w:val="•"/>
      <w:lvlJc w:val="left"/>
      <w:pPr>
        <w:ind w:left="720" w:hanging="360"/>
      </w:pPr>
    </w:lvl>
    <w:lvl w:ilvl="1" w:tplc="BE9E2500">
      <w:start w:val="1"/>
      <w:numFmt w:val="bullet"/>
      <w:lvlText w:val="◦"/>
      <w:lvlJc w:val="left"/>
      <w:pPr>
        <w:ind w:left="1080" w:hanging="360"/>
      </w:pPr>
    </w:lvl>
    <w:lvl w:ilvl="2" w:tplc="EFC028DA">
      <w:numFmt w:val="decimal"/>
      <w:lvlText w:val=""/>
      <w:lvlJc w:val="left"/>
    </w:lvl>
    <w:lvl w:ilvl="3" w:tplc="BA70FFCA">
      <w:numFmt w:val="decimal"/>
      <w:lvlText w:val=""/>
      <w:lvlJc w:val="left"/>
    </w:lvl>
    <w:lvl w:ilvl="4" w:tplc="B26C59A0">
      <w:numFmt w:val="decimal"/>
      <w:lvlText w:val=""/>
      <w:lvlJc w:val="left"/>
    </w:lvl>
    <w:lvl w:ilvl="5" w:tplc="E4B46182">
      <w:numFmt w:val="decimal"/>
      <w:lvlText w:val=""/>
      <w:lvlJc w:val="left"/>
    </w:lvl>
    <w:lvl w:ilvl="6" w:tplc="39D4C622">
      <w:numFmt w:val="decimal"/>
      <w:lvlText w:val=""/>
      <w:lvlJc w:val="left"/>
    </w:lvl>
    <w:lvl w:ilvl="7" w:tplc="B71AECC4">
      <w:numFmt w:val="decimal"/>
      <w:lvlText w:val=""/>
      <w:lvlJc w:val="left"/>
    </w:lvl>
    <w:lvl w:ilvl="8" w:tplc="C6202B3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7D"/>
    <w:rsid w:val="00190E38"/>
    <w:rsid w:val="001A5C6F"/>
    <w:rsid w:val="005E7096"/>
    <w:rsid w:val="00810B04"/>
    <w:rsid w:val="00A85E7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2046"/>
  <w15:docId w15:val="{DA1A5A75-2F08-4D91-95E4-3B396871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B4F72"/>
      <w:sz w:val="36"/>
      <w:szCs w:val="36"/>
    </w:rPr>
  </w:style>
  <w:style w:type="paragraph" w:styleId="Ttulo2">
    <w:name w:val="heading 2"/>
    <w:uiPriority w:val="9"/>
    <w:unhideWhenUsed/>
    <w:qFormat/>
    <w:pPr>
      <w:spacing w:before="280" w:after="120"/>
      <w:outlineLvl w:val="1"/>
    </w:pPr>
    <w:rPr>
      <w:b/>
      <w:bCs/>
      <w:color w:val="2E86C1"/>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2676</Words>
  <Characters>14719</Characters>
  <Application>Microsoft Office Word</Application>
  <DocSecurity>0</DocSecurity>
  <Lines>122</Lines>
  <Paragraphs>34</Paragraphs>
  <ScaleCrop>false</ScaleCrop>
  <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gutierrezllanosmariaelena@gmail.com</cp:lastModifiedBy>
  <cp:revision>5</cp:revision>
  <dcterms:created xsi:type="dcterms:W3CDTF">2026-05-30T10:40:00Z</dcterms:created>
  <dcterms:modified xsi:type="dcterms:W3CDTF">2026-05-30T11:18:00Z</dcterms:modified>
</cp:coreProperties>
</file>