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342.8568" w:lineRule="auto"/>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CAMERA_V1_FOUNDING_COHORT_OFFER_v01</w:t>
      </w:r>
    </w:p>
    <w:p w:rsidR="00000000" w:rsidDel="00000000" w:rsidP="00000000" w:rsidRDefault="00000000" w:rsidRPr="00000000" w14:paraId="00000002">
      <w:pPr>
        <w:spacing w:line="342.8568" w:lineRule="auto"/>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003">
      <w:pPr>
        <w:spacing w:after="500" w:before="500" w:line="390" w:lineRule="auto"/>
        <w:rPr>
          <w:rFonts w:ascii="Georgia" w:cs="Georgia" w:eastAsia="Georgia" w:hAnsi="Georgia"/>
          <w:color w:val="27251e"/>
          <w:sz w:val="24"/>
          <w:szCs w:val="24"/>
        </w:rPr>
      </w:pPr>
      <w:r w:rsidDel="00000000" w:rsidR="00000000" w:rsidRPr="00000000">
        <w:rPr>
          <w:rFonts w:ascii="Cardo" w:cs="Cardo" w:eastAsia="Cardo" w:hAnsi="Cardo"/>
          <w:b w:val="1"/>
          <w:bCs w:val="1"/>
          <w:color w:val="27251e"/>
          <w:sz w:val="24"/>
          <w:szCs w:val="24"/>
          <w:rtl w:val="0"/>
        </w:rPr>
        <w:t xml:space="preserve">CAMERA™ Authority Media Training: Internal Content Capability Intensive</w:t>
        <w:br w:type="textWrapping"/>
      </w:r>
      <w:r w:rsidDel="00000000" w:rsidR="00000000" w:rsidRPr="00000000">
        <w:rPr>
          <w:rFonts w:ascii="Georgia" w:cs="Georgia" w:eastAsia="Georgia" w:hAnsi="Georgia"/>
          <w:color w:val="27251e"/>
          <w:sz w:val="24"/>
          <w:szCs w:val="24"/>
          <w:rtl w:val="0"/>
        </w:rPr>
        <w:t xml:space="preserve">A live five-week training program for business owners, founders, professionals, spokespersons, and content teams who want to build the ability to create effective authority content internally—without depending on agencies or production houses for every video, social post, or marketing asset.</w:t>
      </w:r>
    </w:p>
    <w:p w:rsidR="00000000" w:rsidDel="00000000" w:rsidP="00000000" w:rsidRDefault="00000000" w:rsidRPr="00000000" w14:paraId="00000004">
      <w:pPr>
        <w:spacing w:after="500" w:before="6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Participants will leave with a practical business content system: a defined authority position, audience map, content strategy, scripts and hooks, a realistic production setup, a gear and software plan, an internal workflow, an AI-assisted process, a 30-day publishing plan, and a 90-day implementation roadmap.</w:t>
      </w:r>
    </w:p>
    <w:p w:rsidR="00000000" w:rsidDel="00000000" w:rsidP="00000000" w:rsidRDefault="00000000" w:rsidRPr="00000000" w14:paraId="00000005">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mctawn7r5sra" w:id="0"/>
      <w:bookmarkEnd w:id="0"/>
      <w:r w:rsidDel="00000000" w:rsidR="00000000" w:rsidRPr="00000000">
        <w:rPr>
          <w:rFonts w:ascii="Georgia" w:cs="Georgia" w:eastAsia="Georgia" w:hAnsi="Georgia"/>
          <w:b w:val="1"/>
          <w:bCs w:val="1"/>
          <w:color w:val="27251e"/>
          <w:sz w:val="36"/>
          <w:szCs w:val="36"/>
          <w:rtl w:val="0"/>
        </w:rPr>
        <w:t xml:space="preserve">Founding cohort inclusions</w:t>
      </w:r>
    </w:p>
    <w:p w:rsidR="00000000" w:rsidDel="00000000" w:rsidP="00000000" w:rsidRDefault="00000000" w:rsidRPr="00000000" w14:paraId="00000006">
      <w:pPr>
        <w:numPr>
          <w:ilvl w:val="0"/>
          <w:numId w:val="1"/>
        </w:numPr>
        <w:pBdr>
          <w:top w:color="auto" w:space="0" w:sz="0" w:val="none"/>
          <w:bottom w:color="auto" w:space="0" w:sz="0" w:val="none"/>
          <w:between w:color="auto" w:space="0" w:sz="0" w:val="none"/>
        </w:pBdr>
        <w:ind w:left="720" w:hanging="360"/>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Ten hours of live Zoom instruction.</w:t>
      </w:r>
    </w:p>
    <w:p w:rsidR="00000000" w:rsidDel="00000000" w:rsidP="00000000" w:rsidRDefault="00000000" w:rsidRPr="00000000" w14:paraId="00000007">
      <w:pPr>
        <w:numPr>
          <w:ilvl w:val="0"/>
          <w:numId w:val="1"/>
        </w:numPr>
        <w:pBdr>
          <w:top w:color="auto" w:space="0" w:sz="0" w:val="none"/>
          <w:bottom w:color="auto" w:space="0" w:sz="0" w:val="none"/>
          <w:between w:color="auto" w:space="0" w:sz="0" w:val="none"/>
        </w:pBdr>
        <w:ind w:left="720" w:hanging="360"/>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Five live interactive workshops.</w:t>
      </w:r>
    </w:p>
    <w:p w:rsidR="00000000" w:rsidDel="00000000" w:rsidP="00000000" w:rsidRDefault="00000000" w:rsidRPr="00000000" w14:paraId="00000008">
      <w:pPr>
        <w:numPr>
          <w:ilvl w:val="0"/>
          <w:numId w:val="1"/>
        </w:numPr>
        <w:pBdr>
          <w:top w:color="auto" w:space="0" w:sz="0" w:val="none"/>
          <w:bottom w:color="auto" w:space="0" w:sz="0" w:val="none"/>
          <w:between w:color="auto" w:space="0" w:sz="0" w:val="none"/>
        </w:pBdr>
        <w:ind w:left="720" w:hanging="360"/>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CAMERA Live Cohort Workbook.</w:t>
      </w:r>
    </w:p>
    <w:p w:rsidR="00000000" w:rsidDel="00000000" w:rsidP="00000000" w:rsidRDefault="00000000" w:rsidRPr="00000000" w14:paraId="00000009">
      <w:pPr>
        <w:numPr>
          <w:ilvl w:val="0"/>
          <w:numId w:val="1"/>
        </w:numPr>
        <w:pBdr>
          <w:top w:color="auto" w:space="0" w:sz="0" w:val="none"/>
          <w:bottom w:color="auto" w:space="0" w:sz="0" w:val="none"/>
          <w:between w:color="auto" w:space="0" w:sz="0" w:val="none"/>
        </w:pBdr>
        <w:ind w:left="720" w:hanging="360"/>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Selected Master Textbook home-study assignments.</w:t>
      </w:r>
    </w:p>
    <w:p w:rsidR="00000000" w:rsidDel="00000000" w:rsidP="00000000" w:rsidRDefault="00000000" w:rsidRPr="00000000" w14:paraId="0000000A">
      <w:pPr>
        <w:numPr>
          <w:ilvl w:val="0"/>
          <w:numId w:val="1"/>
        </w:numPr>
        <w:pBdr>
          <w:top w:color="auto" w:space="0" w:sz="0" w:val="none"/>
          <w:bottom w:color="auto" w:space="0" w:sz="0" w:val="none"/>
          <w:between w:color="auto" w:space="0" w:sz="0" w:val="none"/>
        </w:pBdr>
        <w:ind w:left="720" w:hanging="360"/>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Starter gear and software decision guides.</w:t>
      </w:r>
    </w:p>
    <w:p w:rsidR="00000000" w:rsidDel="00000000" w:rsidP="00000000" w:rsidRDefault="00000000" w:rsidRPr="00000000" w14:paraId="0000000B">
      <w:pPr>
        <w:numPr>
          <w:ilvl w:val="0"/>
          <w:numId w:val="1"/>
        </w:numPr>
        <w:pBdr>
          <w:top w:color="auto" w:space="0" w:sz="0" w:val="none"/>
          <w:bottom w:color="auto" w:space="0" w:sz="0" w:val="none"/>
          <w:between w:color="auto" w:space="0" w:sz="0" w:val="none"/>
        </w:pBdr>
        <w:ind w:left="720" w:hanging="360"/>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Script, hook, CTA, and content-calendar templates.</w:t>
      </w:r>
    </w:p>
    <w:p w:rsidR="00000000" w:rsidDel="00000000" w:rsidP="00000000" w:rsidRDefault="00000000" w:rsidRPr="00000000" w14:paraId="0000000C">
      <w:pPr>
        <w:numPr>
          <w:ilvl w:val="0"/>
          <w:numId w:val="1"/>
        </w:numPr>
        <w:pBdr>
          <w:top w:color="auto" w:space="0" w:sz="0" w:val="none"/>
          <w:bottom w:color="auto" w:space="0" w:sz="0" w:val="none"/>
          <w:between w:color="auto" w:space="0" w:sz="0" w:val="none"/>
        </w:pBdr>
        <w:ind w:left="720" w:hanging="360"/>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AI prompt and verification workflow.</w:t>
      </w:r>
    </w:p>
    <w:p w:rsidR="00000000" w:rsidDel="00000000" w:rsidP="00000000" w:rsidRDefault="00000000" w:rsidRPr="00000000" w14:paraId="0000000D">
      <w:pPr>
        <w:numPr>
          <w:ilvl w:val="0"/>
          <w:numId w:val="1"/>
        </w:numPr>
        <w:pBdr>
          <w:top w:color="auto" w:space="0" w:sz="0" w:val="none"/>
          <w:bottom w:color="auto" w:space="0" w:sz="0" w:val="none"/>
          <w:between w:color="auto" w:space="0" w:sz="0" w:val="none"/>
        </w:pBdr>
        <w:ind w:left="720" w:hanging="360"/>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Thirty-day replay access, if included.</w:t>
      </w:r>
    </w:p>
    <w:p w:rsidR="00000000" w:rsidDel="00000000" w:rsidP="00000000" w:rsidRDefault="00000000" w:rsidRPr="00000000" w14:paraId="0000000E">
      <w:pPr>
        <w:numPr>
          <w:ilvl w:val="0"/>
          <w:numId w:val="1"/>
        </w:numPr>
        <w:pBdr>
          <w:top w:color="auto" w:space="0" w:sz="0" w:val="none"/>
          <w:bottom w:color="auto" w:space="0" w:sz="0" w:val="none"/>
          <w:between w:color="auto" w:space="0" w:sz="0" w:val="none"/>
        </w:pBdr>
        <w:ind w:left="720" w:hanging="360"/>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Final Business Content System completion checklist.</w:t>
      </w:r>
    </w:p>
    <w:p w:rsidR="00000000" w:rsidDel="00000000" w:rsidP="00000000" w:rsidRDefault="00000000" w:rsidRPr="00000000" w14:paraId="0000000F">
      <w:pPr>
        <w:numPr>
          <w:ilvl w:val="0"/>
          <w:numId w:val="1"/>
        </w:numPr>
        <w:pBdr>
          <w:top w:color="auto" w:space="0" w:sz="0" w:val="none"/>
          <w:bottom w:color="auto" w:space="0" w:sz="0" w:val="none"/>
          <w:between w:color="auto" w:space="0" w:sz="0" w:val="none"/>
        </w:pBdr>
        <w:ind w:left="720" w:hanging="360"/>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Optional limited instructor feedback window.</w:t>
      </w:r>
    </w:p>
    <w:p w:rsidR="00000000" w:rsidDel="00000000" w:rsidP="00000000" w:rsidRDefault="00000000" w:rsidRPr="00000000" w14:paraId="00000010">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enwlhmm432pd" w:id="1"/>
      <w:bookmarkEnd w:id="1"/>
      <w:r w:rsidDel="00000000" w:rsidR="00000000" w:rsidRPr="00000000">
        <w:rPr>
          <w:rFonts w:ascii="Georgia" w:cs="Georgia" w:eastAsia="Georgia" w:hAnsi="Georgia"/>
          <w:b w:val="1"/>
          <w:bCs w:val="1"/>
          <w:color w:val="27251e"/>
          <w:sz w:val="36"/>
          <w:szCs w:val="36"/>
          <w:rtl w:val="0"/>
        </w:rPr>
        <w:t xml:space="preserve">Suggested founding pricing</w:t>
      </w:r>
    </w:p>
    <w:p w:rsidR="00000000" w:rsidDel="00000000" w:rsidP="00000000" w:rsidRDefault="00000000" w:rsidRPr="00000000" w14:paraId="00000011">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Use either of these structures:</w:t>
      </w:r>
    </w:p>
    <w:tbl>
      <w:tblPr>
        <w:tblStyle w:val="Table1"/>
        <w:tblW w:w="6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1875"/>
        <w:gridCol w:w="3450"/>
        <w:tblGridChange w:id="0">
          <w:tblGrid>
            <w:gridCol w:w="1455"/>
            <w:gridCol w:w="1875"/>
            <w:gridCol w:w="3450"/>
          </w:tblGrid>
        </w:tblGridChange>
      </w:tblGrid>
      <w:tr>
        <w:trPr>
          <w:cantSplit w:val="0"/>
          <w:trHeight w:val="85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012">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Option</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013">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Recommended Price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120.0" w:type="dxa"/>
            </w:tcMar>
            <w:vAlign w:val="bottom"/>
          </w:tcPr>
          <w:p w:rsidR="00000000" w:rsidDel="00000000" w:rsidP="00000000" w:rsidRDefault="00000000" w:rsidRPr="00000000" w14:paraId="00000014">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Best For</w:t>
            </w:r>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15">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Individual Seat</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16">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$697</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17">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Founder, professional, one-person operation</w:t>
            </w:r>
          </w:p>
        </w:tc>
      </w:tr>
      <w:tr>
        <w:trPr>
          <w:cantSplit w:val="0"/>
          <w:trHeight w:val="85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18">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Company Access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19">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$1,750</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1A">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One company with up to three attendees</w:t>
            </w:r>
          </w:p>
        </w:tc>
      </w:tr>
      <w:tr>
        <w:trPr>
          <w:cantSplit w:val="0"/>
          <w:trHeight w:val="85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1B">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Founding Upgrade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1C">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Add $500–$750</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1D">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Includes one 45–60 minute private implementation review</w:t>
            </w:r>
          </w:p>
        </w:tc>
      </w:tr>
      <w:tr>
        <w:trPr>
          <w:cantSplit w:val="0"/>
          <w:trHeight w:val="1140" w:hRule="atLeast"/>
          <w:tblHeader w:val="0"/>
        </w:trPr>
        <w:tc>
          <w:tcPr>
            <w:tcBorders>
              <w:top w:color="000000" w:space="0" w:sz="0" w:val="nil"/>
              <w:left w:color="000000" w:space="0" w:sz="0" w:val="nil"/>
              <w:bottom w:color="000000" w:space="0" w:sz="0" w:val="nil"/>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1E">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Premium Upgrade</w:t>
            </w:r>
          </w:p>
        </w:tc>
        <w:tc>
          <w:tcPr>
            <w:tcBorders>
              <w:top w:color="000000" w:space="0" w:sz="0" w:val="nil"/>
              <w:left w:color="000000" w:space="0" w:sz="0" w:val="nil"/>
              <w:bottom w:color="000000" w:space="0" w:sz="0" w:val="nil"/>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1F">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Add $1,500+</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20">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Includes setup review, script review, and 30-day follow-up feedback</w:t>
            </w:r>
          </w:p>
        </w:tc>
      </w:tr>
    </w:tbl>
    <w:p w:rsidR="00000000" w:rsidDel="00000000" w:rsidP="00000000" w:rsidRDefault="00000000" w:rsidRPr="00000000" w14:paraId="00000021">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Do not lead with a cheap price. You are not selling generic “social media tips.” You are selling a business capability system and the benefit of 30 years of production, broadcast, and marketing judgment.</w:t>
      </w:r>
    </w:p>
    <w:p w:rsidR="00000000" w:rsidDel="00000000" w:rsidP="00000000" w:rsidRDefault="00000000" w:rsidRPr="00000000" w14:paraId="00000022">
      <w:pPr>
        <w:spacing w:line="342.8568" w:lineRule="auto"/>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