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lineRule="auto"/>
        <w:rPr/>
      </w:pPr>
      <w:r w:rsidDel="00000000" w:rsidR="00000000" w:rsidRPr="00000000">
        <w:rPr>
          <w:b w:val="1"/>
          <w:bCs w:val="1"/>
          <w:color w:val="000000"/>
          <w:sz w:val="32"/>
          <w:szCs w:val="32"/>
          <w:rtl w:val="0"/>
        </w:rPr>
        <w:t xml:space="preserve">Workbook Chapter 25 — Instagram</w:t>
      </w:r>
      <w:r w:rsidDel="00000000" w:rsidR="00000000" w:rsidRPr="00000000">
        <w:rPr>
          <w:rtl w:val="0"/>
        </w:rPr>
      </w:r>
    </w:p>
    <w:p w:rsidR="00000000" w:rsidDel="00000000" w:rsidP="00000000" w:rsidRDefault="00000000" w:rsidRPr="00000000" w14:paraId="00000002">
      <w:pPr>
        <w:spacing w:after="0" w:lineRule="auto"/>
        <w:ind w:firstLine="720"/>
        <w:rPr/>
      </w:pPr>
      <w:r w:rsidDel="00000000" w:rsidR="00000000" w:rsidRPr="00000000">
        <w:rPr>
          <w:color w:val="000000"/>
          <w:sz w:val="24"/>
          <w:szCs w:val="24"/>
          <w:rtl w:val="0"/>
        </w:rPr>
        <w:t xml:space="preserve">This workbook chapter is the hands-on companion to Book Chapter 25. Where the Book explained Reels, Stories, carousels, and visual authority, this chapter has you apply each of those decisions to your own actual Instagram presence. Work through each exercise using your real account, even if it's not active yet.</w:t>
      </w:r>
      <w:r w:rsidDel="00000000" w:rsidR="00000000" w:rsidRPr="00000000">
        <w:rPr>
          <w:rtl w:val="0"/>
        </w:rPr>
      </w:r>
    </w:p>
    <w:p w:rsidR="00000000" w:rsidDel="00000000" w:rsidP="00000000" w:rsidRDefault="00000000" w:rsidRPr="00000000" w14:paraId="00000003">
      <w:pPr>
        <w:spacing w:after="120" w:before="240" w:lineRule="auto"/>
        <w:rPr/>
      </w:pPr>
      <w:r w:rsidDel="00000000" w:rsidR="00000000" w:rsidRPr="00000000">
        <w:rPr>
          <w:b w:val="1"/>
          <w:bCs w:val="1"/>
          <w:color w:val="000000"/>
          <w:sz w:val="24"/>
          <w:szCs w:val="24"/>
          <w:rtl w:val="0"/>
        </w:rPr>
        <w:t xml:space="preserve">25.W1 — Reels Plan</w:t>
      </w:r>
      <w:r w:rsidDel="00000000" w:rsidR="00000000" w:rsidRPr="00000000">
        <w:rPr>
          <w:rtl w:val="0"/>
        </w:rPr>
      </w:r>
    </w:p>
    <w:p w:rsidR="00000000" w:rsidDel="00000000" w:rsidP="00000000" w:rsidRDefault="00000000" w:rsidRPr="00000000" w14:paraId="00000004">
      <w:pPr>
        <w:spacing w:after="0" w:lineRule="auto"/>
        <w:ind w:firstLine="720"/>
        <w:rPr/>
      </w:pPr>
      <w:r w:rsidDel="00000000" w:rsidR="00000000" w:rsidRPr="00000000">
        <w:rPr>
          <w:color w:val="000000"/>
          <w:sz w:val="24"/>
          <w:szCs w:val="24"/>
          <w:rtl w:val="0"/>
        </w:rPr>
        <w:t xml:space="preserve">Plan one Reel drawn from a piece of master content (Chapter 19), noting the hook, pacing, and length adjustments specific to Reels.</w:t>
      </w:r>
      <w:r w:rsidDel="00000000" w:rsidR="00000000" w:rsidRPr="00000000">
        <w:rPr>
          <w:rtl w:val="0"/>
        </w:rPr>
      </w:r>
    </w:p>
    <w:p w:rsidR="00000000" w:rsidDel="00000000" w:rsidP="00000000" w:rsidRDefault="00000000" w:rsidRPr="00000000" w14:paraId="00000005">
      <w:pPr>
        <w:pBdr>
          <w:bottom w:color="000000" w:space="1" w:sz="6" w:val="single"/>
        </w:pBdr>
        <w:spacing w:after="120" w:lineRule="auto"/>
        <w:rPr/>
      </w:pPr>
      <w:r w:rsidDel="00000000" w:rsidR="00000000" w:rsidRPr="00000000">
        <w:rPr>
          <w:sz w:val="24"/>
          <w:szCs w:val="24"/>
          <w:rtl w:val="0"/>
        </w:rPr>
        <w:t xml:space="preserve"> </w:t>
      </w:r>
      <w:r w:rsidDel="00000000" w:rsidR="00000000" w:rsidRPr="00000000">
        <w:rPr>
          <w:rtl w:val="0"/>
        </w:rPr>
      </w:r>
    </w:p>
    <w:p w:rsidR="00000000" w:rsidDel="00000000" w:rsidP="00000000" w:rsidRDefault="00000000" w:rsidRPr="00000000" w14:paraId="00000006">
      <w:pPr>
        <w:pBdr>
          <w:bottom w:color="000000" w:space="1" w:sz="6" w:val="single"/>
        </w:pBdr>
        <w:spacing w:after="120" w:lineRule="auto"/>
        <w:rPr/>
      </w:pPr>
      <w:r w:rsidDel="00000000" w:rsidR="00000000" w:rsidRPr="00000000">
        <w:rPr>
          <w:sz w:val="24"/>
          <w:szCs w:val="24"/>
          <w:rtl w:val="0"/>
        </w:rPr>
        <w:t xml:space="preserve"> </w:t>
      </w:r>
      <w:r w:rsidDel="00000000" w:rsidR="00000000" w:rsidRPr="00000000">
        <w:rPr>
          <w:rtl w:val="0"/>
        </w:rPr>
      </w:r>
    </w:p>
    <w:p w:rsidR="00000000" w:rsidDel="00000000" w:rsidP="00000000" w:rsidRDefault="00000000" w:rsidRPr="00000000" w14:paraId="00000007">
      <w:pPr>
        <w:spacing w:after="120" w:before="240" w:lineRule="auto"/>
        <w:rPr/>
      </w:pPr>
      <w:r w:rsidDel="00000000" w:rsidR="00000000" w:rsidRPr="00000000">
        <w:rPr>
          <w:b w:val="1"/>
          <w:bCs w:val="1"/>
          <w:color w:val="000000"/>
          <w:sz w:val="24"/>
          <w:szCs w:val="24"/>
          <w:rtl w:val="0"/>
        </w:rPr>
        <w:t xml:space="preserve">25.W2 — Stories Plan</w:t>
      </w:r>
      <w:r w:rsidDel="00000000" w:rsidR="00000000" w:rsidRPr="00000000">
        <w:rPr>
          <w:rtl w:val="0"/>
        </w:rPr>
      </w:r>
    </w:p>
    <w:p w:rsidR="00000000" w:rsidDel="00000000" w:rsidP="00000000" w:rsidRDefault="00000000" w:rsidRPr="00000000" w14:paraId="00000008">
      <w:pPr>
        <w:spacing w:after="0" w:lineRule="auto"/>
        <w:ind w:firstLine="720"/>
        <w:rPr/>
      </w:pPr>
      <w:r w:rsidDel="00000000" w:rsidR="00000000" w:rsidRPr="00000000">
        <w:rPr>
          <w:color w:val="000000"/>
          <w:sz w:val="24"/>
          <w:szCs w:val="24"/>
          <w:rtl w:val="0"/>
        </w:rPr>
        <w:t xml:space="preserve">Plan one Stories sequence (3-5 frames) for a behind-the-scenes or day-in-the-life moment. Sketch what each frame shows.</w:t>
      </w:r>
      <w:r w:rsidDel="00000000" w:rsidR="00000000" w:rsidRPr="00000000">
        <w:rPr>
          <w:rtl w:val="0"/>
        </w:rPr>
      </w:r>
    </w:p>
    <w:p w:rsidR="00000000" w:rsidDel="00000000" w:rsidP="00000000" w:rsidRDefault="00000000" w:rsidRPr="00000000" w14:paraId="00000009">
      <w:pPr>
        <w:pBdr>
          <w:bottom w:color="000000" w:space="1" w:sz="6" w:val="single"/>
        </w:pBdr>
        <w:spacing w:after="120" w:lineRule="auto"/>
        <w:rPr/>
      </w:pPr>
      <w:r w:rsidDel="00000000" w:rsidR="00000000" w:rsidRPr="00000000">
        <w:rPr>
          <w:sz w:val="24"/>
          <w:szCs w:val="24"/>
          <w:rtl w:val="0"/>
        </w:rPr>
        <w:t xml:space="preserve"> </w:t>
      </w:r>
      <w:r w:rsidDel="00000000" w:rsidR="00000000" w:rsidRPr="00000000">
        <w:rPr>
          <w:rtl w:val="0"/>
        </w:rPr>
      </w:r>
    </w:p>
    <w:p w:rsidR="00000000" w:rsidDel="00000000" w:rsidP="00000000" w:rsidRDefault="00000000" w:rsidRPr="00000000" w14:paraId="0000000A">
      <w:pPr>
        <w:pBdr>
          <w:bottom w:color="000000" w:space="1" w:sz="6" w:val="single"/>
        </w:pBdr>
        <w:spacing w:after="120" w:lineRule="auto"/>
        <w:rPr/>
      </w:pPr>
      <w:r w:rsidDel="00000000" w:rsidR="00000000" w:rsidRPr="00000000">
        <w:rPr>
          <w:sz w:val="24"/>
          <w:szCs w:val="24"/>
          <w:rtl w:val="0"/>
        </w:rPr>
        <w:t xml:space="preserve"> </w:t>
      </w:r>
      <w:r w:rsidDel="00000000" w:rsidR="00000000" w:rsidRPr="00000000">
        <w:rPr>
          <w:rtl w:val="0"/>
        </w:rPr>
      </w:r>
    </w:p>
    <w:p w:rsidR="00000000" w:rsidDel="00000000" w:rsidP="00000000" w:rsidRDefault="00000000" w:rsidRPr="00000000" w14:paraId="0000000B">
      <w:pPr>
        <w:pBdr>
          <w:bottom w:color="000000" w:space="1" w:sz="6" w:val="single"/>
        </w:pBdr>
        <w:spacing w:after="120" w:lineRule="auto"/>
        <w:rPr/>
      </w:pPr>
      <w:r w:rsidDel="00000000" w:rsidR="00000000" w:rsidRPr="00000000">
        <w:rPr>
          <w:sz w:val="24"/>
          <w:szCs w:val="24"/>
          <w:rtl w:val="0"/>
        </w:rPr>
        <w:t xml:space="preserve"> </w:t>
      </w:r>
      <w:r w:rsidDel="00000000" w:rsidR="00000000" w:rsidRPr="00000000">
        <w:rPr>
          <w:rtl w:val="0"/>
        </w:rPr>
      </w:r>
    </w:p>
    <w:p w:rsidR="00000000" w:rsidDel="00000000" w:rsidP="00000000" w:rsidRDefault="00000000" w:rsidRPr="00000000" w14:paraId="0000000C">
      <w:pPr>
        <w:spacing w:after="120" w:before="240" w:lineRule="auto"/>
        <w:rPr/>
      </w:pPr>
      <w:r w:rsidDel="00000000" w:rsidR="00000000" w:rsidRPr="00000000">
        <w:rPr>
          <w:b w:val="1"/>
          <w:bCs w:val="1"/>
          <w:color w:val="000000"/>
          <w:sz w:val="24"/>
          <w:szCs w:val="24"/>
          <w:rtl w:val="0"/>
        </w:rPr>
        <w:t xml:space="preserve">25.W3 — Carousel Concept</w:t>
      </w:r>
      <w:r w:rsidDel="00000000" w:rsidR="00000000" w:rsidRPr="00000000">
        <w:rPr>
          <w:rtl w:val="0"/>
        </w:rPr>
      </w:r>
    </w:p>
    <w:p w:rsidR="00000000" w:rsidDel="00000000" w:rsidP="00000000" w:rsidRDefault="00000000" w:rsidRPr="00000000" w14:paraId="0000000D">
      <w:pPr>
        <w:spacing w:after="0" w:lineRule="auto"/>
        <w:ind w:firstLine="720"/>
        <w:rPr/>
      </w:pPr>
      <w:r w:rsidDel="00000000" w:rsidR="00000000" w:rsidRPr="00000000">
        <w:rPr>
          <w:color w:val="000000"/>
          <w:sz w:val="24"/>
          <w:szCs w:val="24"/>
          <w:rtl w:val="0"/>
        </w:rPr>
        <w:t xml:space="preserve">Sketch a carousel post concept: the topic and what each slide covers, applying the same specificity discipline as the document post exercise in Chapter 24.</w:t>
      </w:r>
      <w:r w:rsidDel="00000000" w:rsidR="00000000" w:rsidRPr="00000000">
        <w:rPr>
          <w:rtl w:val="0"/>
        </w:rPr>
      </w:r>
    </w:p>
    <w:p w:rsidR="00000000" w:rsidDel="00000000" w:rsidP="00000000" w:rsidRDefault="00000000" w:rsidRPr="00000000" w14:paraId="0000000E">
      <w:pPr>
        <w:spacing w:after="0" w:lineRule="auto"/>
        <w:rPr/>
      </w:pPr>
      <w:r w:rsidDel="00000000" w:rsidR="00000000" w:rsidRPr="00000000">
        <w:rPr>
          <w:color w:val="000000"/>
          <w:sz w:val="24"/>
          <w:szCs w:val="24"/>
          <w:rtl w:val="0"/>
        </w:rPr>
        <w:t xml:space="preserve">Topic: </w:t>
      </w:r>
      <w:r w:rsidDel="00000000" w:rsidR="00000000" w:rsidRPr="00000000">
        <w:rPr>
          <w:rtl w:val="0"/>
        </w:rPr>
      </w:r>
    </w:p>
    <w:p w:rsidR="00000000" w:rsidDel="00000000" w:rsidP="00000000" w:rsidRDefault="00000000" w:rsidRPr="00000000" w14:paraId="0000000F">
      <w:pPr>
        <w:pBdr>
          <w:bottom w:color="000000" w:space="1" w:sz="6" w:val="single"/>
        </w:pBdr>
        <w:spacing w:after="120" w:lineRule="auto"/>
        <w:rPr/>
      </w:pPr>
      <w:r w:rsidDel="00000000" w:rsidR="00000000" w:rsidRPr="00000000">
        <w:rPr>
          <w:sz w:val="24"/>
          <w:szCs w:val="24"/>
          <w:rtl w:val="0"/>
        </w:rPr>
        <w:t xml:space="preserve"> </w:t>
      </w:r>
      <w:r w:rsidDel="00000000" w:rsidR="00000000" w:rsidRPr="00000000">
        <w:rPr>
          <w:rtl w:val="0"/>
        </w:rPr>
      </w:r>
    </w:p>
    <w:p w:rsidR="00000000" w:rsidDel="00000000" w:rsidP="00000000" w:rsidRDefault="00000000" w:rsidRPr="00000000" w14:paraId="00000010">
      <w:pPr>
        <w:spacing w:after="0" w:lineRule="auto"/>
        <w:rPr/>
      </w:pPr>
      <w:r w:rsidDel="00000000" w:rsidR="00000000" w:rsidRPr="00000000">
        <w:rPr>
          <w:color w:val="000000"/>
          <w:sz w:val="24"/>
          <w:szCs w:val="24"/>
          <w:rtl w:val="0"/>
        </w:rPr>
        <w:t xml:space="preserve">Slide breakdown: </w:t>
      </w:r>
      <w:r w:rsidDel="00000000" w:rsidR="00000000" w:rsidRPr="00000000">
        <w:rPr>
          <w:rtl w:val="0"/>
        </w:rPr>
      </w:r>
    </w:p>
    <w:p w:rsidR="00000000" w:rsidDel="00000000" w:rsidP="00000000" w:rsidRDefault="00000000" w:rsidRPr="00000000" w14:paraId="00000011">
      <w:pPr>
        <w:pBdr>
          <w:bottom w:color="000000" w:space="1" w:sz="6" w:val="single"/>
        </w:pBdr>
        <w:spacing w:after="120" w:lineRule="auto"/>
        <w:rPr/>
      </w:pPr>
      <w:r w:rsidDel="00000000" w:rsidR="00000000" w:rsidRPr="00000000">
        <w:rPr>
          <w:sz w:val="24"/>
          <w:szCs w:val="24"/>
          <w:rtl w:val="0"/>
        </w:rPr>
        <w:t xml:space="preserve"> </w:t>
      </w:r>
      <w:r w:rsidDel="00000000" w:rsidR="00000000" w:rsidRPr="00000000">
        <w:rPr>
          <w:rtl w:val="0"/>
        </w:rPr>
      </w:r>
    </w:p>
    <w:p w:rsidR="00000000" w:rsidDel="00000000" w:rsidP="00000000" w:rsidRDefault="00000000" w:rsidRPr="00000000" w14:paraId="00000012">
      <w:pPr>
        <w:pBdr>
          <w:bottom w:color="000000" w:space="1" w:sz="6" w:val="single"/>
        </w:pBdr>
        <w:spacing w:after="120" w:lineRule="auto"/>
        <w:rPr/>
      </w:pPr>
      <w:r w:rsidDel="00000000" w:rsidR="00000000" w:rsidRPr="00000000">
        <w:rPr>
          <w:sz w:val="24"/>
          <w:szCs w:val="24"/>
          <w:rtl w:val="0"/>
        </w:rPr>
        <w:t xml:space="preserve"> </w:t>
      </w:r>
      <w:r w:rsidDel="00000000" w:rsidR="00000000" w:rsidRPr="00000000">
        <w:rPr>
          <w:rtl w:val="0"/>
        </w:rPr>
      </w:r>
    </w:p>
    <w:p w:rsidR="00000000" w:rsidDel="00000000" w:rsidP="00000000" w:rsidRDefault="00000000" w:rsidRPr="00000000" w14:paraId="00000013">
      <w:pPr>
        <w:spacing w:after="120" w:before="240" w:lineRule="auto"/>
        <w:rPr/>
      </w:pPr>
      <w:r w:rsidDel="00000000" w:rsidR="00000000" w:rsidRPr="00000000">
        <w:rPr>
          <w:b w:val="1"/>
          <w:bCs w:val="1"/>
          <w:color w:val="000000"/>
          <w:sz w:val="24"/>
          <w:szCs w:val="24"/>
          <w:rtl w:val="0"/>
        </w:rPr>
        <w:t xml:space="preserve">25.W4 — Visual Authority Audit</w:t>
      </w:r>
      <w:r w:rsidDel="00000000" w:rsidR="00000000" w:rsidRPr="00000000">
        <w:rPr>
          <w:rtl w:val="0"/>
        </w:rPr>
      </w:r>
    </w:p>
    <w:p w:rsidR="00000000" w:rsidDel="00000000" w:rsidP="00000000" w:rsidRDefault="00000000" w:rsidRPr="00000000" w14:paraId="00000014">
      <w:pPr>
        <w:spacing w:after="0" w:lineRule="auto"/>
        <w:ind w:firstLine="720"/>
        <w:rPr/>
      </w:pPr>
      <w:r w:rsidDel="00000000" w:rsidR="00000000" w:rsidRPr="00000000">
        <w:rPr>
          <w:color w:val="000000"/>
          <w:sz w:val="24"/>
          <w:szCs w:val="24"/>
          <w:rtl w:val="0"/>
        </w:rPr>
        <w:t xml:space="preserve">Review your current Instagram grid or profile. Assess honestly whether it presents a visually cohesive, credible authority, or a scattered, inconsistent one.</w:t>
      </w:r>
      <w:r w:rsidDel="00000000" w:rsidR="00000000" w:rsidRPr="00000000">
        <w:rPr>
          <w:rtl w:val="0"/>
        </w:rPr>
      </w:r>
    </w:p>
    <w:p w:rsidR="00000000" w:rsidDel="00000000" w:rsidP="00000000" w:rsidRDefault="00000000" w:rsidRPr="00000000" w14:paraId="00000015">
      <w:pPr>
        <w:pBdr>
          <w:bottom w:color="000000" w:space="1" w:sz="6" w:val="single"/>
        </w:pBdr>
        <w:spacing w:after="120" w:lineRule="auto"/>
        <w:rPr/>
      </w:pPr>
      <w:r w:rsidDel="00000000" w:rsidR="00000000" w:rsidRPr="00000000">
        <w:rPr>
          <w:sz w:val="24"/>
          <w:szCs w:val="24"/>
          <w:rtl w:val="0"/>
        </w:rPr>
        <w:t xml:space="preserve"> </w:t>
      </w:r>
      <w:r w:rsidDel="00000000" w:rsidR="00000000" w:rsidRPr="00000000">
        <w:rPr>
          <w:rtl w:val="0"/>
        </w:rPr>
      </w:r>
    </w:p>
    <w:p w:rsidR="00000000" w:rsidDel="00000000" w:rsidP="00000000" w:rsidRDefault="00000000" w:rsidRPr="00000000" w14:paraId="00000016">
      <w:pPr>
        <w:pBdr>
          <w:bottom w:color="000000" w:space="1" w:sz="6" w:val="single"/>
        </w:pBdr>
        <w:spacing w:after="120" w:lineRule="auto"/>
        <w:rPr/>
      </w:pPr>
      <w:r w:rsidDel="00000000" w:rsidR="00000000" w:rsidRPr="00000000">
        <w:rPr>
          <w:sz w:val="24"/>
          <w:szCs w:val="24"/>
          <w:rtl w:val="0"/>
        </w:rPr>
        <w:t xml:space="preserve"> </w:t>
      </w:r>
      <w:r w:rsidDel="00000000" w:rsidR="00000000" w:rsidRPr="00000000">
        <w:rPr>
          <w:rtl w:val="0"/>
        </w:rPr>
      </w:r>
    </w:p>
    <w:p w:rsidR="00000000" w:rsidDel="00000000" w:rsidP="00000000" w:rsidRDefault="00000000" w:rsidRPr="00000000" w14:paraId="00000017">
      <w:pPr>
        <w:spacing w:after="120" w:before="240" w:lineRule="auto"/>
        <w:rPr/>
      </w:pPr>
      <w:r w:rsidDel="00000000" w:rsidR="00000000" w:rsidRPr="00000000">
        <w:rPr>
          <w:b w:val="1"/>
          <w:bCs w:val="1"/>
          <w:color w:val="000000"/>
          <w:sz w:val="24"/>
          <w:szCs w:val="24"/>
          <w:rtl w:val="0"/>
        </w:rPr>
        <w:t xml:space="preserve">25.W5 — Short-Form Rhythm Check</w:t>
      </w:r>
      <w:r w:rsidDel="00000000" w:rsidR="00000000" w:rsidRPr="00000000">
        <w:rPr>
          <w:rtl w:val="0"/>
        </w:rPr>
      </w:r>
    </w:p>
    <w:p w:rsidR="00000000" w:rsidDel="00000000" w:rsidP="00000000" w:rsidRDefault="00000000" w:rsidRPr="00000000" w14:paraId="00000018">
      <w:pPr>
        <w:spacing w:after="0" w:lineRule="auto"/>
        <w:ind w:firstLine="720"/>
        <w:rPr/>
      </w:pPr>
      <w:r w:rsidDel="00000000" w:rsidR="00000000" w:rsidRPr="00000000">
        <w:rPr>
          <w:color w:val="000000"/>
          <w:sz w:val="24"/>
          <w:szCs w:val="24"/>
          <w:rtl w:val="0"/>
        </w:rPr>
        <w:t xml:space="preserve">Watch your last three pieces of short-form content back to back. Note whether the pacing rhythm feels consistent with your Character, or whether it's borrowed from creators whose rhythm doesn't actually fit.</w:t>
      </w:r>
      <w:r w:rsidDel="00000000" w:rsidR="00000000" w:rsidRPr="00000000">
        <w:rPr>
          <w:rtl w:val="0"/>
        </w:rPr>
      </w:r>
    </w:p>
    <w:p w:rsidR="00000000" w:rsidDel="00000000" w:rsidP="00000000" w:rsidRDefault="00000000" w:rsidRPr="00000000" w14:paraId="00000019">
      <w:pPr>
        <w:pBdr>
          <w:bottom w:color="000000" w:space="1" w:sz="6" w:val="single"/>
        </w:pBdr>
        <w:spacing w:after="120" w:lineRule="auto"/>
        <w:rPr/>
      </w:pPr>
      <w:r w:rsidDel="00000000" w:rsidR="00000000" w:rsidRPr="00000000">
        <w:rPr>
          <w:sz w:val="24"/>
          <w:szCs w:val="24"/>
          <w:rtl w:val="0"/>
        </w:rPr>
        <w:t xml:space="preserve"> </w:t>
      </w:r>
      <w:r w:rsidDel="00000000" w:rsidR="00000000" w:rsidRPr="00000000">
        <w:rPr>
          <w:rtl w:val="0"/>
        </w:rPr>
      </w:r>
    </w:p>
    <w:p w:rsidR="00000000" w:rsidDel="00000000" w:rsidP="00000000" w:rsidRDefault="00000000" w:rsidRPr="00000000" w14:paraId="0000001A">
      <w:pPr>
        <w:pBdr>
          <w:bottom w:color="000000" w:space="1" w:sz="6" w:val="single"/>
        </w:pBdr>
        <w:spacing w:after="120" w:lineRule="auto"/>
        <w:rPr/>
      </w:pPr>
      <w:r w:rsidDel="00000000" w:rsidR="00000000" w:rsidRPr="00000000">
        <w:rPr>
          <w:sz w:val="24"/>
          <w:szCs w:val="24"/>
          <w:rtl w:val="0"/>
        </w:rPr>
        <w:t xml:space="preserve"> </w:t>
      </w:r>
      <w:r w:rsidDel="00000000" w:rsidR="00000000" w:rsidRPr="00000000">
        <w:rPr>
          <w:rtl w:val="0"/>
        </w:rPr>
      </w:r>
    </w:p>
    <w:p w:rsidR="00000000" w:rsidDel="00000000" w:rsidP="00000000" w:rsidRDefault="00000000" w:rsidRPr="00000000" w14:paraId="0000001B">
      <w:pPr>
        <w:spacing w:after="120" w:before="240" w:lineRule="auto"/>
        <w:rPr/>
      </w:pPr>
      <w:r w:rsidDel="00000000" w:rsidR="00000000" w:rsidRPr="00000000">
        <w:rPr>
          <w:b w:val="1"/>
          <w:bCs w:val="1"/>
          <w:color w:val="000000"/>
          <w:sz w:val="24"/>
          <w:szCs w:val="24"/>
          <w:rtl w:val="0"/>
        </w:rPr>
        <w:t xml:space="preserve">25.W6 — Captions Draft</w:t>
      </w:r>
      <w:r w:rsidDel="00000000" w:rsidR="00000000" w:rsidRPr="00000000">
        <w:rPr>
          <w:rtl w:val="0"/>
        </w:rPr>
      </w:r>
    </w:p>
    <w:p w:rsidR="00000000" w:rsidDel="00000000" w:rsidP="00000000" w:rsidRDefault="00000000" w:rsidRPr="00000000" w14:paraId="0000001C">
      <w:pPr>
        <w:spacing w:after="0" w:lineRule="auto"/>
        <w:ind w:firstLine="720"/>
        <w:rPr/>
      </w:pPr>
      <w:r w:rsidDel="00000000" w:rsidR="00000000" w:rsidRPr="00000000">
        <w:rPr>
          <w:color w:val="000000"/>
          <w:sz w:val="24"/>
          <w:szCs w:val="24"/>
          <w:rtl w:val="0"/>
        </w:rPr>
        <w:t xml:space="preserve">Write a caption for one upcoming post that does more than restate the visual — it should add context, a hook, or a question that earns engagement.</w:t>
      </w:r>
      <w:r w:rsidDel="00000000" w:rsidR="00000000" w:rsidRPr="00000000">
        <w:rPr>
          <w:rtl w:val="0"/>
        </w:rPr>
      </w:r>
    </w:p>
    <w:p w:rsidR="00000000" w:rsidDel="00000000" w:rsidP="00000000" w:rsidRDefault="00000000" w:rsidRPr="00000000" w14:paraId="0000001D">
      <w:pPr>
        <w:pBdr>
          <w:bottom w:color="000000" w:space="1" w:sz="6" w:val="single"/>
        </w:pBdr>
        <w:spacing w:after="120" w:lineRule="auto"/>
        <w:rPr/>
      </w:pPr>
      <w:r w:rsidDel="00000000" w:rsidR="00000000" w:rsidRPr="00000000">
        <w:rPr>
          <w:sz w:val="24"/>
          <w:szCs w:val="24"/>
          <w:rtl w:val="0"/>
        </w:rPr>
        <w:t xml:space="preserve"> </w:t>
      </w:r>
      <w:r w:rsidDel="00000000" w:rsidR="00000000" w:rsidRPr="00000000">
        <w:rPr>
          <w:rtl w:val="0"/>
        </w:rPr>
      </w:r>
    </w:p>
    <w:p w:rsidR="00000000" w:rsidDel="00000000" w:rsidP="00000000" w:rsidRDefault="00000000" w:rsidRPr="00000000" w14:paraId="0000001E">
      <w:pPr>
        <w:pBdr>
          <w:bottom w:color="000000" w:space="1" w:sz="6" w:val="single"/>
        </w:pBdr>
        <w:spacing w:after="120" w:lineRule="auto"/>
        <w:rPr/>
      </w:pPr>
      <w:r w:rsidDel="00000000" w:rsidR="00000000" w:rsidRPr="00000000">
        <w:rPr>
          <w:sz w:val="24"/>
          <w:szCs w:val="24"/>
          <w:rtl w:val="0"/>
        </w:rPr>
        <w:t xml:space="preserve"> </w:t>
      </w:r>
      <w:r w:rsidDel="00000000" w:rsidR="00000000" w:rsidRPr="00000000">
        <w:rPr>
          <w:rtl w:val="0"/>
        </w:rPr>
      </w:r>
    </w:p>
    <w:p w:rsidR="00000000" w:rsidDel="00000000" w:rsidP="00000000" w:rsidRDefault="00000000" w:rsidRPr="00000000" w14:paraId="0000001F">
      <w:pPr>
        <w:spacing w:after="120" w:before="240" w:lineRule="auto"/>
        <w:rPr/>
      </w:pPr>
      <w:r w:rsidDel="00000000" w:rsidR="00000000" w:rsidRPr="00000000">
        <w:rPr>
          <w:b w:val="1"/>
          <w:bCs w:val="1"/>
          <w:color w:val="000000"/>
          <w:sz w:val="24"/>
          <w:szCs w:val="24"/>
          <w:rtl w:val="0"/>
        </w:rPr>
        <w:t xml:space="preserve">25.W7 — Call to Action Draft</w:t>
      </w:r>
      <w:r w:rsidDel="00000000" w:rsidR="00000000" w:rsidRPr="00000000">
        <w:rPr>
          <w:rtl w:val="0"/>
        </w:rPr>
      </w:r>
    </w:p>
    <w:p w:rsidR="00000000" w:rsidDel="00000000" w:rsidP="00000000" w:rsidRDefault="00000000" w:rsidRPr="00000000" w14:paraId="00000020">
      <w:pPr>
        <w:spacing w:after="0" w:lineRule="auto"/>
        <w:ind w:firstLine="720"/>
        <w:rPr/>
      </w:pPr>
      <w:r w:rsidDel="00000000" w:rsidR="00000000" w:rsidRPr="00000000">
        <w:rPr>
          <w:color w:val="000000"/>
          <w:sz w:val="24"/>
          <w:szCs w:val="24"/>
          <w:rtl w:val="0"/>
        </w:rPr>
        <w:t xml:space="preserve">Write an Instagram-appropriate CTA for the same post — one that fits the platform's casual, visual tone.</w:t>
      </w:r>
      <w:r w:rsidDel="00000000" w:rsidR="00000000" w:rsidRPr="00000000">
        <w:rPr>
          <w:rtl w:val="0"/>
        </w:rPr>
      </w:r>
    </w:p>
    <w:p w:rsidR="00000000" w:rsidDel="00000000" w:rsidP="00000000" w:rsidRDefault="00000000" w:rsidRPr="00000000" w14:paraId="00000021">
      <w:pPr>
        <w:pBdr>
          <w:bottom w:color="000000" w:space="1" w:sz="6" w:val="single"/>
        </w:pBdr>
        <w:spacing w:after="120" w:lineRule="auto"/>
        <w:rPr/>
      </w:pPr>
      <w:r w:rsidDel="00000000" w:rsidR="00000000" w:rsidRPr="00000000">
        <w:rPr>
          <w:sz w:val="24"/>
          <w:szCs w:val="24"/>
          <w:rtl w:val="0"/>
        </w:rPr>
        <w:t xml:space="preserve"> </w:t>
      </w:r>
      <w:r w:rsidDel="00000000" w:rsidR="00000000" w:rsidRPr="00000000">
        <w:rPr>
          <w:rtl w:val="0"/>
        </w:rPr>
      </w:r>
    </w:p>
    <w:p w:rsidR="00000000" w:rsidDel="00000000" w:rsidP="00000000" w:rsidRDefault="00000000" w:rsidRPr="00000000" w14:paraId="00000022">
      <w:pPr>
        <w:spacing w:after="120" w:before="240" w:lineRule="auto"/>
        <w:rPr/>
      </w:pPr>
      <w:r w:rsidDel="00000000" w:rsidR="00000000" w:rsidRPr="00000000">
        <w:rPr>
          <w:b w:val="1"/>
          <w:bCs w:val="1"/>
          <w:color w:val="000000"/>
          <w:sz w:val="24"/>
          <w:szCs w:val="24"/>
          <w:rtl w:val="0"/>
        </w:rPr>
        <w:t xml:space="preserve">25.W8 — Direct Message Relationship Plan</w:t>
      </w:r>
      <w:r w:rsidDel="00000000" w:rsidR="00000000" w:rsidRPr="00000000">
        <w:rPr>
          <w:rtl w:val="0"/>
        </w:rPr>
      </w:r>
    </w:p>
    <w:p w:rsidR="00000000" w:rsidDel="00000000" w:rsidP="00000000" w:rsidRDefault="00000000" w:rsidRPr="00000000" w14:paraId="00000023">
      <w:pPr>
        <w:spacing w:after="0" w:lineRule="auto"/>
        <w:ind w:firstLine="720"/>
        <w:rPr/>
      </w:pPr>
      <w:r w:rsidDel="00000000" w:rsidR="00000000" w:rsidRPr="00000000">
        <w:rPr>
          <w:color w:val="000000"/>
          <w:sz w:val="24"/>
          <w:szCs w:val="24"/>
          <w:rtl w:val="0"/>
        </w:rPr>
        <w:t xml:space="preserve">Given the relationship-building value of DMs, plan how you'll actually use them: what triggers a DM reply versus a public comment reply, and what a genuine (non-automated, non-salesy) first message looks like.</w:t>
      </w:r>
      <w:r w:rsidDel="00000000" w:rsidR="00000000" w:rsidRPr="00000000">
        <w:rPr>
          <w:rtl w:val="0"/>
        </w:rPr>
      </w:r>
    </w:p>
    <w:p w:rsidR="00000000" w:rsidDel="00000000" w:rsidP="00000000" w:rsidRDefault="00000000" w:rsidRPr="00000000" w14:paraId="00000024">
      <w:pPr>
        <w:pBdr>
          <w:bottom w:color="000000" w:space="1" w:sz="6" w:val="single"/>
        </w:pBdr>
        <w:spacing w:after="120" w:lineRule="auto"/>
        <w:rPr/>
      </w:pPr>
      <w:r w:rsidDel="00000000" w:rsidR="00000000" w:rsidRPr="00000000">
        <w:rPr>
          <w:sz w:val="24"/>
          <w:szCs w:val="24"/>
          <w:rtl w:val="0"/>
        </w:rPr>
        <w:t xml:space="preserve"> </w:t>
      </w:r>
      <w:r w:rsidDel="00000000" w:rsidR="00000000" w:rsidRPr="00000000">
        <w:rPr>
          <w:rtl w:val="0"/>
        </w:rPr>
      </w:r>
    </w:p>
    <w:p w:rsidR="00000000" w:rsidDel="00000000" w:rsidP="00000000" w:rsidRDefault="00000000" w:rsidRPr="00000000" w14:paraId="00000025">
      <w:pPr>
        <w:pBdr>
          <w:bottom w:color="000000" w:space="1" w:sz="6" w:val="single"/>
        </w:pBdr>
        <w:spacing w:after="120" w:lineRule="auto"/>
        <w:rPr/>
      </w:pPr>
      <w:r w:rsidDel="00000000" w:rsidR="00000000" w:rsidRPr="00000000">
        <w:rPr>
          <w:sz w:val="24"/>
          <w:szCs w:val="24"/>
          <w:rtl w:val="0"/>
        </w:rPr>
        <w:t xml:space="preserve"> </w:t>
      </w:r>
      <w:r w:rsidDel="00000000" w:rsidR="00000000" w:rsidRPr="00000000">
        <w:rPr>
          <w:rtl w:val="0"/>
        </w:rPr>
      </w:r>
    </w:p>
    <w:p w:rsidR="00000000" w:rsidDel="00000000" w:rsidP="00000000" w:rsidRDefault="00000000" w:rsidRPr="00000000" w14:paraId="00000026">
      <w:pPr>
        <w:spacing w:after="120" w:before="240" w:lineRule="auto"/>
        <w:rPr/>
      </w:pPr>
      <w:r w:rsidDel="00000000" w:rsidR="00000000" w:rsidRPr="00000000">
        <w:rPr>
          <w:b w:val="1"/>
          <w:bCs w:val="1"/>
          <w:color w:val="000000"/>
          <w:sz w:val="24"/>
          <w:szCs w:val="24"/>
          <w:rtl w:val="0"/>
        </w:rPr>
        <w:t xml:space="preserve">25.W9 — Instagram Workflow and Engagement Window</w:t>
      </w:r>
      <w:r w:rsidDel="00000000" w:rsidR="00000000" w:rsidRPr="00000000">
        <w:rPr>
          <w:rtl w:val="0"/>
        </w:rPr>
      </w:r>
    </w:p>
    <w:p w:rsidR="00000000" w:rsidDel="00000000" w:rsidP="00000000" w:rsidRDefault="00000000" w:rsidRPr="00000000" w14:paraId="00000027">
      <w:pPr>
        <w:spacing w:after="0" w:lineRule="auto"/>
        <w:ind w:firstLine="720"/>
        <w:rPr/>
      </w:pPr>
      <w:r w:rsidDel="00000000" w:rsidR="00000000" w:rsidRPr="00000000">
        <w:rPr>
          <w:color w:val="000000"/>
          <w:sz w:val="24"/>
          <w:szCs w:val="24"/>
          <w:rtl w:val="0"/>
        </w:rPr>
        <w:t xml:space="preserve">Map how one piece of master content becomes a full Instagram push (Reel, Stories, carousel, or some combination), and set a standing window for checking messages and comments, similar to the engagement habit from Chapter 20.</w:t>
      </w:r>
      <w:r w:rsidDel="00000000" w:rsidR="00000000" w:rsidRPr="00000000">
        <w:rPr>
          <w:rtl w:val="0"/>
        </w:rPr>
      </w:r>
    </w:p>
    <w:p w:rsidR="00000000" w:rsidDel="00000000" w:rsidP="00000000" w:rsidRDefault="00000000" w:rsidRPr="00000000" w14:paraId="00000028">
      <w:pPr>
        <w:pBdr>
          <w:bottom w:color="000000" w:space="1" w:sz="6" w:val="single"/>
        </w:pBdr>
        <w:spacing w:after="120" w:lineRule="auto"/>
        <w:rPr/>
      </w:pPr>
      <w:r w:rsidDel="00000000" w:rsidR="00000000" w:rsidRPr="00000000">
        <w:rPr>
          <w:sz w:val="24"/>
          <w:szCs w:val="24"/>
          <w:rtl w:val="0"/>
        </w:rPr>
        <w:t xml:space="preserve"> </w:t>
      </w:r>
      <w:r w:rsidDel="00000000" w:rsidR="00000000" w:rsidRPr="00000000">
        <w:rPr>
          <w:rtl w:val="0"/>
        </w:rPr>
      </w:r>
    </w:p>
    <w:p w:rsidR="00000000" w:rsidDel="00000000" w:rsidP="00000000" w:rsidRDefault="00000000" w:rsidRPr="00000000" w14:paraId="00000029">
      <w:pPr>
        <w:pBdr>
          <w:bottom w:color="000000" w:space="1" w:sz="6" w:val="single"/>
        </w:pBdr>
        <w:spacing w:after="120" w:lineRule="auto"/>
        <w:rPr/>
      </w:pPr>
      <w:r w:rsidDel="00000000" w:rsidR="00000000" w:rsidRPr="00000000">
        <w:rPr>
          <w:sz w:val="24"/>
          <w:szCs w:val="24"/>
          <w:rtl w:val="0"/>
        </w:rPr>
        <w:t xml:space="preserve"> </w:t>
      </w:r>
      <w:r w:rsidDel="00000000" w:rsidR="00000000" w:rsidRPr="00000000">
        <w:rPr>
          <w:rtl w:val="0"/>
        </w:rPr>
      </w:r>
    </w:p>
    <w:p w:rsidR="00000000" w:rsidDel="00000000" w:rsidP="00000000" w:rsidRDefault="00000000" w:rsidRPr="00000000" w14:paraId="0000002A">
      <w:pPr>
        <w:spacing w:after="0" w:lineRule="auto"/>
        <w:ind w:firstLine="720"/>
        <w:rPr/>
      </w:pPr>
      <w:r w:rsidDel="00000000" w:rsidR="00000000" w:rsidRPr="00000000">
        <w:rPr>
          <w:color w:val="000000"/>
          <w:sz w:val="24"/>
          <w:szCs w:val="24"/>
          <w:rtl w:val="0"/>
        </w:rPr>
        <w:t xml:space="preserve">Save this Instagram adaptation process and engagement window as your repeatable default going forward.</w:t>
      </w:r>
      <w:r w:rsidDel="00000000" w:rsidR="00000000" w:rsidRPr="00000000">
        <w:rPr>
          <w:rtl w:val="0"/>
        </w:rPr>
      </w:r>
    </w:p>
    <w:p w:rsidR="00000000" w:rsidDel="00000000" w:rsidP="00000000" w:rsidRDefault="00000000" w:rsidRPr="00000000" w14:paraId="0000002B">
      <w:pPr>
        <w:pBdr>
          <w:bottom w:color="000000" w:space="1" w:sz="6" w:val="single"/>
        </w:pBdr>
        <w:spacing w:after="120" w:lineRule="auto"/>
        <w:rPr/>
      </w:pPr>
      <w:r w:rsidDel="00000000" w:rsidR="00000000" w:rsidRPr="00000000">
        <w:rPr>
          <w:sz w:val="24"/>
          <w:szCs w:val="24"/>
          <w:rtl w:val="0"/>
        </w:rPr>
        <w:t xml:space="preserve"> </w:t>
      </w:r>
      <w:r w:rsidDel="00000000" w:rsidR="00000000" w:rsidRPr="00000000">
        <w:rPr>
          <w:rtl w:val="0"/>
        </w:rPr>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