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b w:val="1"/>
          <w:bCs w:val="1"/>
          <w:color w:val="000000"/>
          <w:sz w:val="26"/>
          <w:szCs w:val="26"/>
          <w:rtl w:val="0"/>
        </w:rPr>
        <w:t xml:space="preserve">Part XV — Platform Playbooks</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b w:val="1"/>
          <w:bCs w:val="1"/>
          <w:color w:val="000000"/>
          <w:sz w:val="32"/>
          <w:szCs w:val="32"/>
          <w:rtl w:val="0"/>
        </w:rPr>
        <w:t xml:space="preserve">Workbook Chapter 27 — Facebook</w:t>
      </w:r>
      <w:r w:rsidDel="00000000" w:rsidR="00000000" w:rsidRPr="00000000">
        <w:rPr>
          <w:rtl w:val="0"/>
        </w:rPr>
      </w:r>
    </w:p>
    <w:p w:rsidR="00000000" w:rsidDel="00000000" w:rsidP="00000000" w:rsidRDefault="00000000" w:rsidRPr="00000000" w14:paraId="00000003">
      <w:pPr>
        <w:spacing w:after="0" w:lineRule="auto"/>
        <w:ind w:firstLine="431"/>
        <w:rPr/>
      </w:pPr>
      <w:r w:rsidDel="00000000" w:rsidR="00000000" w:rsidRPr="00000000">
        <w:rPr>
          <w:color w:val="000000"/>
          <w:rtl w:val="0"/>
        </w:rPr>
        <w:t xml:space="preserve">This chapter is the hands-on companion to Book Chapter 27. Where the Book explained how Facebook rewards trust, community, and local relevance differently than faster-moving discovery platforms, this Workbook turns that understanding into a working set of drafts, audits, and habits you can put to use this week. As with every Workbook chapter, pull your Chapter 19 master asset off the shelf before you start — several exercises here repurpose it directly.</w:t>
      </w:r>
      <w:r w:rsidDel="00000000" w:rsidR="00000000" w:rsidRPr="00000000">
        <w:rPr>
          <w:rtl w:val="0"/>
        </w:rPr>
      </w:r>
    </w:p>
    <w:p w:rsidR="00000000" w:rsidDel="00000000" w:rsidP="00000000" w:rsidRDefault="00000000" w:rsidRPr="00000000" w14:paraId="00000004">
      <w:pPr>
        <w:spacing w:after="120" w:before="240" w:lineRule="auto"/>
        <w:rPr/>
      </w:pPr>
      <w:r w:rsidDel="00000000" w:rsidR="00000000" w:rsidRPr="00000000">
        <w:rPr>
          <w:b w:val="1"/>
          <w:bCs w:val="1"/>
          <w:color w:val="000000"/>
          <w:sz w:val="24"/>
          <w:szCs w:val="24"/>
          <w:rtl w:val="0"/>
        </w:rPr>
        <w:t xml:space="preserve">27.1 Local Business Content</w:t>
      </w:r>
      <w:r w:rsidDel="00000000" w:rsidR="00000000" w:rsidRPr="00000000">
        <w:rPr>
          <w:rtl w:val="0"/>
        </w:rPr>
      </w:r>
    </w:p>
    <w:p w:rsidR="00000000" w:rsidDel="00000000" w:rsidP="00000000" w:rsidRDefault="00000000" w:rsidRPr="00000000" w14:paraId="00000005">
      <w:pPr>
        <w:spacing w:after="0" w:lineRule="auto"/>
        <w:ind w:firstLine="431"/>
        <w:rPr/>
      </w:pPr>
      <w:r w:rsidDel="00000000" w:rsidR="00000000" w:rsidRPr="00000000">
        <w:rPr>
          <w:color w:val="000000"/>
          <w:rtl w:val="0"/>
        </w:rPr>
        <w:t xml:space="preserve">Facebook's audience skews local and relationship-driven. This exercise separates content that only works because it's local from content that would work anywhere.</w:t>
      </w:r>
      <w:r w:rsidDel="00000000" w:rsidR="00000000" w:rsidRPr="00000000">
        <w:rPr>
          <w:rtl w:val="0"/>
        </w:rPr>
      </w:r>
    </w:p>
    <w:p w:rsidR="00000000" w:rsidDel="00000000" w:rsidP="00000000" w:rsidRDefault="00000000" w:rsidRPr="00000000" w14:paraId="00000006">
      <w:pPr>
        <w:spacing w:after="0" w:lineRule="auto"/>
        <w:ind w:firstLine="431"/>
        <w:rPr/>
      </w:pPr>
      <w:r w:rsidDel="00000000" w:rsidR="00000000" w:rsidRPr="00000000">
        <w:rPr>
          <w:color w:val="000000"/>
          <w:rtl w:val="0"/>
        </w:rPr>
        <w:t xml:space="preserve">List three pieces of content you could create that are specific to your physical location, service area, or local community — content that wouldn't make sense on a national account: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0A">
      <w:pPr>
        <w:spacing w:after="120" w:lineRule="auto"/>
        <w:rPr/>
      </w:pPr>
      <w:r w:rsidDel="00000000" w:rsidR="00000000" w:rsidRPr="00000000">
        <w:rPr>
          <w:b w:val="1"/>
          <w:bCs w:val="1"/>
          <w:color w:val="000000"/>
          <w:rtl w:val="0"/>
        </w:rPr>
        <w:t xml:space="preserve">Which of these three could be built from your Chapter 19 master asset with a local framing added: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0B">
      <w:pPr>
        <w:spacing w:after="0" w:lineRule="auto"/>
        <w:ind w:firstLine="431"/>
        <w:rPr/>
      </w:pPr>
      <w:r w:rsidDel="00000000" w:rsidR="00000000" w:rsidRPr="00000000">
        <w:rPr>
          <w:color w:val="000000"/>
          <w:rtl w:val="0"/>
        </w:rPr>
        <w:t xml:space="preserve">Local Content Audit — go to your last 10 Facebook posts (or plan your next 10 if you're just starting) and mark each one:</w:t>
      </w:r>
      <w:r w:rsidDel="00000000" w:rsidR="00000000" w:rsidRPr="00000000">
        <w:rPr>
          <w:rtl w:val="0"/>
        </w:rPr>
      </w:r>
    </w:p>
    <w:tbl>
      <w:tblPr>
        <w:tblStyle w:val="Table1"/>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600"/>
        <w:gridCol w:w="3300"/>
        <w:tblGridChange w:id="0">
          <w:tblGrid>
            <w:gridCol w:w="3000"/>
            <w:gridCol w:w="3600"/>
            <w:gridCol w:w="3300"/>
          </w:tblGrid>
        </w:tblGridChange>
      </w:tblGrid>
      <w:tr>
        <w:trPr>
          <w:cantSplit w:val="0"/>
          <w:tblHeader w:val="0"/>
        </w:trPr>
        <w:tc>
          <w:tcPr>
            <w:shd w:fill="d9d9d9" w:val="clear"/>
          </w:tcPr>
          <w:p w:rsidR="00000000" w:rsidDel="00000000" w:rsidP="00000000" w:rsidRDefault="00000000" w:rsidRPr="00000000" w14:paraId="0000000C">
            <w:pPr>
              <w:rPr/>
            </w:pPr>
            <w:r w:rsidDel="00000000" w:rsidR="00000000" w:rsidRPr="00000000">
              <w:rPr>
                <w:b w:val="1"/>
                <w:bCs w:val="1"/>
                <w:color w:val="000000"/>
                <w:rtl w:val="0"/>
              </w:rPr>
              <w:t xml:space="preserve">Post</w:t>
            </w:r>
            <w:r w:rsidDel="00000000" w:rsidR="00000000" w:rsidRPr="00000000">
              <w:rPr>
                <w:rtl w:val="0"/>
              </w:rPr>
            </w:r>
          </w:p>
        </w:tc>
        <w:tc>
          <w:tcPr>
            <w:shd w:fill="d9d9d9" w:val="clear"/>
          </w:tcPr>
          <w:p w:rsidR="00000000" w:rsidDel="00000000" w:rsidP="00000000" w:rsidRDefault="00000000" w:rsidRPr="00000000" w14:paraId="0000000D">
            <w:pPr>
              <w:rPr/>
            </w:pPr>
            <w:r w:rsidDel="00000000" w:rsidR="00000000" w:rsidRPr="00000000">
              <w:rPr>
                <w:b w:val="1"/>
                <w:bCs w:val="1"/>
                <w:color w:val="000000"/>
                <w:rtl w:val="0"/>
              </w:rPr>
              <w:t xml:space="preserve">Local Angle? (Y/N)</w:t>
            </w:r>
            <w:r w:rsidDel="00000000" w:rsidR="00000000" w:rsidRPr="00000000">
              <w:rPr>
                <w:rtl w:val="0"/>
              </w:rPr>
            </w:r>
          </w:p>
        </w:tc>
        <w:tc>
          <w:tcPr>
            <w:shd w:fill="d9d9d9" w:val="clear"/>
          </w:tcPr>
          <w:p w:rsidR="00000000" w:rsidDel="00000000" w:rsidP="00000000" w:rsidRDefault="00000000" w:rsidRPr="00000000" w14:paraId="0000000E">
            <w:pPr>
              <w:rPr/>
            </w:pPr>
            <w:r w:rsidDel="00000000" w:rsidR="00000000" w:rsidRPr="00000000">
              <w:rPr>
                <w:b w:val="1"/>
                <w:bCs w:val="1"/>
                <w:color w:val="000000"/>
                <w:rtl w:val="0"/>
              </w:rPr>
              <w:t xml:space="preserve">Could Add One?</w:t>
            </w:r>
            <w:r w:rsidDel="00000000" w:rsidR="00000000" w:rsidRPr="00000000">
              <w:rPr>
                <w:rtl w:val="0"/>
              </w:rPr>
            </w:r>
          </w:p>
        </w:tc>
      </w:tr>
      <w:tr>
        <w:trPr>
          <w:cantSplit w:val="0"/>
          <w:tblHeader w:val="0"/>
        </w:trPr>
        <w:tc>
          <w:tcPr/>
          <w:p w:rsidR="00000000" w:rsidDel="00000000" w:rsidP="00000000" w:rsidRDefault="00000000" w:rsidRPr="00000000" w14:paraId="0000000F">
            <w:pPr>
              <w:rPr/>
            </w:pPr>
            <w:r w:rsidDel="00000000" w:rsidR="00000000" w:rsidRPr="00000000">
              <w:rPr>
                <w:b w:val="0"/>
                <w:bCs w:val="0"/>
                <w:color w:val="000000"/>
                <w:rtl w:val="0"/>
              </w:rPr>
              <w:t xml:space="preserve">1</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b w:val="0"/>
                <w:bCs w:val="0"/>
                <w:color w:val="000000"/>
                <w:rtl w:val="0"/>
              </w:rPr>
              <w:t xml:space="preserve">2</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b w:val="0"/>
                <w:bCs w:val="0"/>
                <w:color w:val="000000"/>
                <w:rtl w:val="0"/>
              </w:rPr>
              <w:t xml:space="preserve">3</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b w:val="0"/>
                <w:bCs w:val="0"/>
                <w:color w:val="000000"/>
                <w:rtl w:val="0"/>
              </w:rPr>
              <w:t xml:space="preserve">4</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b w:val="0"/>
                <w:bCs w:val="0"/>
                <w:color w:val="000000"/>
                <w:rtl w:val="0"/>
              </w:rPr>
              <w:t xml:space="preserve">5</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b w:val="0"/>
                <w:bCs w:val="0"/>
                <w:color w:val="000000"/>
                <w:rtl w:val="0"/>
              </w:rPr>
              <w:t xml:space="preserve">6</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r>
          </w:p>
        </w:tc>
      </w:tr>
      <w:tr>
        <w:trPr>
          <w:cantSplit w:val="0"/>
          <w:tblHeader w:val="0"/>
        </w:trPr>
        <w:tc>
          <w:tcPr/>
          <w:p w:rsidR="00000000" w:rsidDel="00000000" w:rsidP="00000000" w:rsidRDefault="00000000" w:rsidRPr="00000000" w14:paraId="00000021">
            <w:pPr>
              <w:rPr/>
            </w:pPr>
            <w:r w:rsidDel="00000000" w:rsidR="00000000" w:rsidRPr="00000000">
              <w:rPr>
                <w:b w:val="0"/>
                <w:bCs w:val="0"/>
                <w:color w:val="000000"/>
                <w:rtl w:val="0"/>
              </w:rPr>
              <w:t xml:space="preserve">7</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b w:val="0"/>
                <w:bCs w:val="0"/>
                <w:color w:val="000000"/>
                <w:rtl w:val="0"/>
              </w:rPr>
              <w:t xml:space="preserve">8</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0"/>
                <w:bCs w:val="0"/>
                <w:color w:val="000000"/>
                <w:rtl w:val="0"/>
              </w:rPr>
              <w:t xml:space="preserve">9</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r>
          </w:p>
        </w:tc>
        <w:tc>
          <w:tcPr/>
          <w:p w:rsidR="00000000" w:rsidDel="00000000" w:rsidP="00000000" w:rsidRDefault="00000000" w:rsidRPr="00000000" w14:paraId="00000029">
            <w:pPr>
              <w:rPr/>
            </w:pPr>
            <w:r w:rsidDel="00000000" w:rsidR="00000000" w:rsidRPr="00000000">
              <w:rPr>
                <w:rtl w:val="0"/>
              </w:rPr>
            </w:r>
          </w:p>
        </w:tc>
      </w:tr>
      <w:tr>
        <w:trPr>
          <w:cantSplit w:val="0"/>
          <w:tblHeader w:val="0"/>
        </w:trPr>
        <w:tc>
          <w:tcPr/>
          <w:p w:rsidR="00000000" w:rsidDel="00000000" w:rsidP="00000000" w:rsidRDefault="00000000" w:rsidRPr="00000000" w14:paraId="0000002A">
            <w:pPr>
              <w:rPr/>
            </w:pPr>
            <w:r w:rsidDel="00000000" w:rsidR="00000000" w:rsidRPr="00000000">
              <w:rPr>
                <w:b w:val="0"/>
                <w:bCs w:val="0"/>
                <w:color w:val="000000"/>
                <w:rtl w:val="0"/>
              </w:rPr>
              <w:t xml:space="preserve">10</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r>
          </w:p>
        </w:tc>
      </w:tr>
    </w:tbl>
    <w:p w:rsidR="00000000" w:rsidDel="00000000" w:rsidP="00000000" w:rsidRDefault="00000000" w:rsidRPr="00000000" w14:paraId="0000002D">
      <w:pPr>
        <w:spacing w:after="120" w:before="240" w:lineRule="auto"/>
        <w:rPr/>
      </w:pPr>
      <w:r w:rsidDel="00000000" w:rsidR="00000000" w:rsidRPr="00000000">
        <w:rPr>
          <w:b w:val="1"/>
          <w:bCs w:val="1"/>
          <w:color w:val="000000"/>
          <w:sz w:val="24"/>
          <w:szCs w:val="24"/>
          <w:rtl w:val="0"/>
        </w:rPr>
        <w:t xml:space="preserve">27.2 Community Content</w:t>
      </w:r>
      <w:r w:rsidDel="00000000" w:rsidR="00000000" w:rsidRPr="00000000">
        <w:rPr>
          <w:rtl w:val="0"/>
        </w:rPr>
      </w:r>
    </w:p>
    <w:p w:rsidR="00000000" w:rsidDel="00000000" w:rsidP="00000000" w:rsidRDefault="00000000" w:rsidRPr="00000000" w14:paraId="0000002E">
      <w:pPr>
        <w:spacing w:after="0" w:lineRule="auto"/>
        <w:ind w:firstLine="431"/>
        <w:rPr/>
      </w:pPr>
      <w:r w:rsidDel="00000000" w:rsidR="00000000" w:rsidRPr="00000000">
        <w:rPr>
          <w:color w:val="000000"/>
          <w:rtl w:val="0"/>
        </w:rPr>
        <w:t xml:space="preserve">Community content builds belonging rather than announcing expertise. This is a different muscle than the authority-first content built for LinkedIn.</w:t>
      </w:r>
      <w:r w:rsidDel="00000000" w:rsidR="00000000" w:rsidRPr="00000000">
        <w:rPr>
          <w:rtl w:val="0"/>
        </w:rPr>
      </w:r>
    </w:p>
    <w:p w:rsidR="00000000" w:rsidDel="00000000" w:rsidP="00000000" w:rsidRDefault="00000000" w:rsidRPr="00000000" w14:paraId="0000002F">
      <w:pPr>
        <w:spacing w:after="0" w:lineRule="auto"/>
        <w:ind w:firstLine="431"/>
        <w:rPr/>
      </w:pPr>
      <w:r w:rsidDel="00000000" w:rsidR="00000000" w:rsidRPr="00000000">
        <w:rPr>
          <w:color w:val="000000"/>
          <w:rtl w:val="0"/>
        </w:rPr>
        <w:t xml:space="preserve">Brainstorm five ways to spotlight your community (customers, local partners, causes, events) rather than your business directly: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_________________________________________________</w:t>
      </w:r>
    </w:p>
    <w:p w:rsidR="00000000" w:rsidDel="00000000" w:rsidP="00000000" w:rsidRDefault="00000000" w:rsidRPr="00000000" w14:paraId="00000035">
      <w:pPr>
        <w:spacing w:after="120" w:lineRule="auto"/>
        <w:rPr/>
      </w:pPr>
      <w:r w:rsidDel="00000000" w:rsidR="00000000" w:rsidRPr="00000000">
        <w:rPr>
          <w:b w:val="1"/>
          <w:bCs w:val="1"/>
          <w:color w:val="000000"/>
          <w:rtl w:val="0"/>
        </w:rPr>
        <w:t xml:space="preserve">Pick one and draft its opening line below: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6">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37">
      <w:pPr>
        <w:spacing w:after="120" w:before="240" w:lineRule="auto"/>
        <w:rPr/>
      </w:pPr>
      <w:r w:rsidDel="00000000" w:rsidR="00000000" w:rsidRPr="00000000">
        <w:rPr>
          <w:b w:val="1"/>
          <w:bCs w:val="1"/>
          <w:color w:val="000000"/>
          <w:sz w:val="24"/>
          <w:szCs w:val="24"/>
          <w:rtl w:val="0"/>
        </w:rPr>
        <w:t xml:space="preserve">27.3 Reels</w:t>
      </w:r>
      <w:r w:rsidDel="00000000" w:rsidR="00000000" w:rsidRPr="00000000">
        <w:rPr>
          <w:rtl w:val="0"/>
        </w:rPr>
      </w:r>
    </w:p>
    <w:p w:rsidR="00000000" w:rsidDel="00000000" w:rsidP="00000000" w:rsidRDefault="00000000" w:rsidRPr="00000000" w14:paraId="00000038">
      <w:pPr>
        <w:spacing w:after="0" w:lineRule="auto"/>
        <w:ind w:firstLine="431"/>
        <w:rPr/>
      </w:pPr>
      <w:r w:rsidDel="00000000" w:rsidR="00000000" w:rsidRPr="00000000">
        <w:rPr>
          <w:color w:val="000000"/>
          <w:rtl w:val="0"/>
        </w:rPr>
        <w:t xml:space="preserve">Facebook Reels reuse the same short-form muscle as Instagram Reels, but the audience context is different — more local, more relationship-based, less trend-chasing.</w:t>
      </w:r>
      <w:r w:rsidDel="00000000" w:rsidR="00000000" w:rsidRPr="00000000">
        <w:rPr>
          <w:rtl w:val="0"/>
        </w:rPr>
      </w:r>
    </w:p>
    <w:p w:rsidR="00000000" w:rsidDel="00000000" w:rsidP="00000000" w:rsidRDefault="00000000" w:rsidRPr="00000000" w14:paraId="00000039">
      <w:pPr>
        <w:spacing w:after="0" w:lineRule="auto"/>
        <w:ind w:firstLine="431"/>
        <w:rPr/>
      </w:pPr>
      <w:r w:rsidDel="00000000" w:rsidR="00000000" w:rsidRPr="00000000">
        <w:rPr>
          <w:color w:val="000000"/>
          <w:rtl w:val="0"/>
        </w:rPr>
        <w:t xml:space="preserve">Using your Chapter 19 master asset, plan one Facebook Reel:</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b w:val="1"/>
          <w:bCs w:val="1"/>
          <w:color w:val="000000"/>
          <w:rtl w:val="0"/>
        </w:rPr>
        <w:t xml:space="preserve">Which 15-30 second segment of the master asset will you pull: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b w:val="1"/>
          <w:bCs w:val="1"/>
          <w:color w:val="000000"/>
          <w:rtl w:val="0"/>
        </w:rPr>
        <w:t xml:space="preserve">What text overlay or caption will you add to frame it for a local/community audience: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b w:val="1"/>
          <w:bCs w:val="1"/>
          <w:color w:val="000000"/>
          <w:rtl w:val="0"/>
        </w:rPr>
        <w:t xml:space="preserve">What's the single call to action at the end: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3D">
      <w:pPr>
        <w:spacing w:after="120" w:before="240" w:lineRule="auto"/>
        <w:rPr/>
      </w:pPr>
      <w:r w:rsidDel="00000000" w:rsidR="00000000" w:rsidRPr="00000000">
        <w:rPr>
          <w:b w:val="1"/>
          <w:bCs w:val="1"/>
          <w:color w:val="000000"/>
          <w:sz w:val="24"/>
          <w:szCs w:val="24"/>
          <w:rtl w:val="0"/>
        </w:rPr>
        <w:t xml:space="preserve">27.4 Groups</w:t>
      </w:r>
      <w:r w:rsidDel="00000000" w:rsidR="00000000" w:rsidRPr="00000000">
        <w:rPr>
          <w:rtl w:val="0"/>
        </w:rPr>
      </w:r>
    </w:p>
    <w:p w:rsidR="00000000" w:rsidDel="00000000" w:rsidP="00000000" w:rsidRDefault="00000000" w:rsidRPr="00000000" w14:paraId="0000003E">
      <w:pPr>
        <w:spacing w:after="0" w:lineRule="auto"/>
        <w:ind w:firstLine="431"/>
        <w:rPr/>
      </w:pPr>
      <w:r w:rsidDel="00000000" w:rsidR="00000000" w:rsidRPr="00000000">
        <w:rPr>
          <w:color w:val="000000"/>
          <w:rtl w:val="0"/>
        </w:rPr>
        <w:t xml:space="preserve">Decide where Groups fit in your strategy before you spend time on them.</w:t>
      </w:r>
      <w:r w:rsidDel="00000000" w:rsidR="00000000" w:rsidRPr="00000000">
        <w:rPr>
          <w:rtl w:val="0"/>
        </w:rPr>
      </w:r>
    </w:p>
    <w:p w:rsidR="00000000" w:rsidDel="00000000" w:rsidP="00000000" w:rsidRDefault="00000000" w:rsidRPr="00000000" w14:paraId="0000003F">
      <w:pPr>
        <w:spacing w:after="0" w:lineRule="auto"/>
        <w:ind w:firstLine="431"/>
        <w:rPr/>
      </w:pPr>
      <w:r w:rsidDel="00000000" w:rsidR="00000000" w:rsidRPr="00000000">
        <w:rPr>
          <w:color w:val="000000"/>
          <w:rtl w:val="0"/>
        </w:rPr>
        <w:t xml:space="preserve">Circle one:  Join and participate in existing Groups   /   Start and run your own Group   /   Not a fit right now</w:t>
      </w:r>
      <w:r w:rsidDel="00000000" w:rsidR="00000000" w:rsidRPr="00000000">
        <w:rPr>
          <w:rtl w:val="0"/>
        </w:rPr>
      </w:r>
    </w:p>
    <w:p w:rsidR="00000000" w:rsidDel="00000000" w:rsidP="00000000" w:rsidRDefault="00000000" w:rsidRPr="00000000" w14:paraId="00000040">
      <w:pPr>
        <w:spacing w:after="0" w:lineRule="auto"/>
        <w:ind w:firstLine="431"/>
        <w:rPr/>
      </w:pPr>
      <w:r w:rsidDel="00000000" w:rsidR="00000000" w:rsidRPr="00000000">
        <w:rPr>
          <w:color w:val="000000"/>
          <w:rtl w:val="0"/>
        </w:rPr>
        <w:t xml:space="preserve">If joining or starting a Group, answer:</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b w:val="1"/>
          <w:bCs w:val="1"/>
          <w:color w:val="000000"/>
          <w:rtl w:val="0"/>
        </w:rPr>
        <w:t xml:space="preserve">Which Group(s), or what would you name your own Group: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2">
      <w:pPr>
        <w:spacing w:after="120" w:lineRule="auto"/>
        <w:rPr/>
      </w:pPr>
      <w:r w:rsidDel="00000000" w:rsidR="00000000" w:rsidRPr="00000000">
        <w:rPr>
          <w:b w:val="1"/>
          <w:bCs w:val="1"/>
          <w:color w:val="000000"/>
          <w:rtl w:val="0"/>
        </w:rPr>
        <w:t xml:space="preserve">What value will you contribute before you ever promote anything: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b w:val="1"/>
          <w:bCs w:val="1"/>
          <w:color w:val="000000"/>
          <w:rtl w:val="0"/>
        </w:rPr>
        <w:t xml:space="preserve">How many minutes per week will you realistically spend here: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44">
      <w:pPr>
        <w:spacing w:after="120" w:before="240" w:lineRule="auto"/>
        <w:rPr/>
      </w:pPr>
      <w:r w:rsidDel="00000000" w:rsidR="00000000" w:rsidRPr="00000000">
        <w:rPr>
          <w:b w:val="1"/>
          <w:bCs w:val="1"/>
          <w:color w:val="000000"/>
          <w:sz w:val="24"/>
          <w:szCs w:val="24"/>
          <w:rtl w:val="0"/>
        </w:rPr>
        <w:t xml:space="preserve">27.5 Business Pages</w:t>
      </w:r>
      <w:r w:rsidDel="00000000" w:rsidR="00000000" w:rsidRPr="00000000">
        <w:rPr>
          <w:rtl w:val="0"/>
        </w:rPr>
      </w:r>
    </w:p>
    <w:p w:rsidR="00000000" w:rsidDel="00000000" w:rsidP="00000000" w:rsidRDefault="00000000" w:rsidRPr="00000000" w14:paraId="00000045">
      <w:pPr>
        <w:spacing w:after="0" w:lineRule="auto"/>
        <w:ind w:firstLine="431"/>
        <w:rPr/>
      </w:pPr>
      <w:r w:rsidDel="00000000" w:rsidR="00000000" w:rsidRPr="00000000">
        <w:rPr>
          <w:color w:val="000000"/>
          <w:rtl w:val="0"/>
        </w:rPr>
        <w:t xml:space="preserve">Business Page Audit — check each item as complete, and note the fix if it isn't:</w:t>
      </w:r>
      <w:r w:rsidDel="00000000" w:rsidR="00000000" w:rsidRPr="00000000">
        <w:rPr>
          <w:rtl w:val="0"/>
        </w:rPr>
      </w:r>
    </w:p>
    <w:tbl>
      <w:tblPr>
        <w:tblStyle w:val="Table2"/>
        <w:tblW w:w="9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400"/>
        <w:gridCol w:w="3300"/>
        <w:tblGridChange w:id="0">
          <w:tblGrid>
            <w:gridCol w:w="4200"/>
            <w:gridCol w:w="2400"/>
            <w:gridCol w:w="3300"/>
          </w:tblGrid>
        </w:tblGridChange>
      </w:tblGrid>
      <w:tr>
        <w:trPr>
          <w:cantSplit w:val="0"/>
          <w:tblHeader w:val="0"/>
        </w:trPr>
        <w:tc>
          <w:tcPr>
            <w:shd w:fill="d9d9d9" w:val="clear"/>
          </w:tcPr>
          <w:p w:rsidR="00000000" w:rsidDel="00000000" w:rsidP="00000000" w:rsidRDefault="00000000" w:rsidRPr="00000000" w14:paraId="00000046">
            <w:pPr>
              <w:rPr/>
            </w:pPr>
            <w:r w:rsidDel="00000000" w:rsidR="00000000" w:rsidRPr="00000000">
              <w:rPr>
                <w:b w:val="1"/>
                <w:bCs w:val="1"/>
                <w:color w:val="000000"/>
                <w:rtl w:val="0"/>
              </w:rPr>
              <w:t xml:space="preserve">Page Element</w:t>
            </w:r>
            <w:r w:rsidDel="00000000" w:rsidR="00000000" w:rsidRPr="00000000">
              <w:rPr>
                <w:rtl w:val="0"/>
              </w:rPr>
            </w:r>
          </w:p>
        </w:tc>
        <w:tc>
          <w:tcPr>
            <w:shd w:fill="d9d9d9" w:val="clear"/>
          </w:tcPr>
          <w:p w:rsidR="00000000" w:rsidDel="00000000" w:rsidP="00000000" w:rsidRDefault="00000000" w:rsidRPr="00000000" w14:paraId="00000047">
            <w:pPr>
              <w:rPr/>
            </w:pPr>
            <w:r w:rsidDel="00000000" w:rsidR="00000000" w:rsidRPr="00000000">
              <w:rPr>
                <w:b w:val="1"/>
                <w:bCs w:val="1"/>
                <w:color w:val="000000"/>
                <w:rtl w:val="0"/>
              </w:rPr>
              <w:t xml:space="preserve">Status</w:t>
            </w:r>
            <w:r w:rsidDel="00000000" w:rsidR="00000000" w:rsidRPr="00000000">
              <w:rPr>
                <w:rtl w:val="0"/>
              </w:rPr>
            </w:r>
          </w:p>
        </w:tc>
        <w:tc>
          <w:tcPr>
            <w:shd w:fill="d9d9d9" w:val="clear"/>
          </w:tcPr>
          <w:p w:rsidR="00000000" w:rsidDel="00000000" w:rsidP="00000000" w:rsidRDefault="00000000" w:rsidRPr="00000000" w14:paraId="00000048">
            <w:pPr>
              <w:rPr/>
            </w:pPr>
            <w:r w:rsidDel="00000000" w:rsidR="00000000" w:rsidRPr="00000000">
              <w:rPr>
                <w:b w:val="1"/>
                <w:bCs w:val="1"/>
                <w:color w:val="000000"/>
                <w:rtl w:val="0"/>
              </w:rPr>
              <w:t xml:space="preserve">Fix Needed</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0"/>
                <w:bCs w:val="0"/>
                <w:color w:val="000000"/>
                <w:rtl w:val="0"/>
              </w:rPr>
              <w:t xml:space="preserve">Profile &amp; cover images current</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b w:val="0"/>
                <w:bCs w:val="0"/>
                <w:color w:val="000000"/>
                <w:rtl w:val="0"/>
              </w:rPr>
              <w:t xml:space="preserve">About section filled out and accurate</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b w:val="0"/>
                <w:bCs w:val="0"/>
                <w:color w:val="000000"/>
                <w:rtl w:val="0"/>
              </w:rPr>
              <w:t xml:space="preserve">Contact info / hours correct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r>
      <w:tr>
        <w:trPr>
          <w:cantSplit w:val="0"/>
          <w:tblHeader w:val="0"/>
        </w:trPr>
        <w:tc>
          <w:tcPr/>
          <w:p w:rsidR="00000000" w:rsidDel="00000000" w:rsidP="00000000" w:rsidRDefault="00000000" w:rsidRPr="00000000" w14:paraId="00000052">
            <w:pPr>
              <w:rPr/>
            </w:pPr>
            <w:r w:rsidDel="00000000" w:rsidR="00000000" w:rsidRPr="00000000">
              <w:rPr>
                <w:b w:val="0"/>
                <w:bCs w:val="0"/>
                <w:color w:val="000000"/>
                <w:rtl w:val="0"/>
              </w:rPr>
              <w:t xml:space="preserve">Call-to-action button set correctly</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0"/>
                <w:bCs w:val="0"/>
                <w:color w:val="000000"/>
                <w:rtl w:val="0"/>
              </w:rPr>
              <w:t xml:space="preserve">Pinned post reflects current offer</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b w:val="0"/>
                <w:bCs w:val="0"/>
                <w:color w:val="000000"/>
                <w:rtl w:val="0"/>
              </w:rPr>
              <w:t xml:space="preserve">Reviews visible and responded to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r>
          </w:p>
        </w:tc>
        <w:tc>
          <w:tcPr/>
          <w:p w:rsidR="00000000" w:rsidDel="00000000" w:rsidP="00000000" w:rsidRDefault="00000000" w:rsidRPr="00000000" w14:paraId="0000005A">
            <w:pPr>
              <w:rPr/>
            </w:pPr>
            <w:r w:rsidDel="00000000" w:rsidR="00000000" w:rsidRPr="00000000">
              <w:rPr>
                <w:rtl w:val="0"/>
              </w:rPr>
            </w:r>
          </w:p>
        </w:tc>
      </w:tr>
    </w:tbl>
    <w:p w:rsidR="00000000" w:rsidDel="00000000" w:rsidP="00000000" w:rsidRDefault="00000000" w:rsidRPr="00000000" w14:paraId="0000005B">
      <w:pPr>
        <w:spacing w:after="120" w:before="240" w:lineRule="auto"/>
        <w:rPr/>
      </w:pPr>
      <w:r w:rsidDel="00000000" w:rsidR="00000000" w:rsidRPr="00000000">
        <w:rPr>
          <w:b w:val="1"/>
          <w:bCs w:val="1"/>
          <w:color w:val="000000"/>
          <w:sz w:val="24"/>
          <w:szCs w:val="24"/>
          <w:rtl w:val="0"/>
        </w:rPr>
        <w:t xml:space="preserve">27.6 Customer Trust</w:t>
      </w:r>
      <w:r w:rsidDel="00000000" w:rsidR="00000000" w:rsidRPr="00000000">
        <w:rPr>
          <w:rtl w:val="0"/>
        </w:rPr>
      </w:r>
    </w:p>
    <w:p w:rsidR="00000000" w:rsidDel="00000000" w:rsidP="00000000" w:rsidRDefault="00000000" w:rsidRPr="00000000" w14:paraId="0000005C">
      <w:pPr>
        <w:spacing w:after="0" w:lineRule="auto"/>
        <w:ind w:firstLine="431"/>
        <w:rPr/>
      </w:pPr>
      <w:r w:rsidDel="00000000" w:rsidR="00000000" w:rsidRPr="00000000">
        <w:rPr>
          <w:color w:val="000000"/>
          <w:rtl w:val="0"/>
        </w:rPr>
        <w:t xml:space="preserve">Trust signals carry more weight on Facebook than on faster, more discovery-driven platforms. This section builds the habits that earn them.</w:t>
      </w:r>
      <w:r w:rsidDel="00000000" w:rsidR="00000000" w:rsidRPr="00000000">
        <w:rPr>
          <w:rtl w:val="0"/>
        </w:rPr>
      </w:r>
    </w:p>
    <w:p w:rsidR="00000000" w:rsidDel="00000000" w:rsidP="00000000" w:rsidRDefault="00000000" w:rsidRPr="00000000" w14:paraId="0000005D">
      <w:pPr>
        <w:spacing w:after="0" w:lineRule="auto"/>
        <w:ind w:firstLine="431"/>
        <w:rPr/>
      </w:pPr>
      <w:r w:rsidDel="00000000" w:rsidR="00000000" w:rsidRPr="00000000">
        <w:rPr>
          <w:color w:val="000000"/>
          <w:rtl w:val="0"/>
        </w:rPr>
        <w:t xml:space="preserve">Review &amp; Comment Monitoring Plan:</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b w:val="1"/>
          <w:bCs w:val="1"/>
          <w:color w:val="000000"/>
          <w:rtl w:val="0"/>
        </w:rPr>
        <w:t xml:space="preserve">How often will you check for new reviews and comments (daily/weekly):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b w:val="1"/>
          <w:bCs w:val="1"/>
          <w:color w:val="000000"/>
          <w:rtl w:val="0"/>
        </w:rPr>
        <w:t xml:space="preserve">Who is responsible for responding (you, staff, no one yet):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60">
      <w:pPr>
        <w:spacing w:after="0" w:lineRule="auto"/>
        <w:ind w:firstLine="431"/>
        <w:rPr/>
      </w:pPr>
      <w:r w:rsidDel="00000000" w:rsidR="00000000" w:rsidRPr="00000000">
        <w:rPr>
          <w:color w:val="000000"/>
          <w:rtl w:val="0"/>
        </w:rPr>
        <w:t xml:space="preserve">Draft a response to a hypothetical positive review:</w:t>
      </w:r>
      <w:r w:rsidDel="00000000" w:rsidR="00000000" w:rsidRPr="00000000">
        <w:rPr>
          <w:rtl w:val="0"/>
        </w:rPr>
      </w:r>
    </w:p>
    <w:p w:rsidR="00000000" w:rsidDel="00000000" w:rsidP="00000000" w:rsidRDefault="00000000" w:rsidRPr="00000000" w14:paraId="00000061">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2">
      <w:pPr>
        <w:spacing w:after="0" w:lineRule="auto"/>
        <w:ind w:firstLine="431"/>
        <w:rPr/>
      </w:pPr>
      <w:r w:rsidDel="00000000" w:rsidR="00000000" w:rsidRPr="00000000">
        <w:rPr>
          <w:color w:val="000000"/>
          <w:rtl w:val="0"/>
        </w:rPr>
        <w:t xml:space="preserve">Draft a response to a hypothetical critical or negative review:</w:t>
      </w:r>
      <w:r w:rsidDel="00000000" w:rsidR="00000000" w:rsidRPr="00000000">
        <w:rPr>
          <w:rtl w:val="0"/>
        </w:rPr>
      </w:r>
    </w:p>
    <w:p w:rsidR="00000000" w:rsidDel="00000000" w:rsidP="00000000" w:rsidRDefault="00000000" w:rsidRPr="00000000" w14:paraId="00000063">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4">
      <w:pPr>
        <w:spacing w:after="0" w:lineRule="auto"/>
        <w:ind w:firstLine="431"/>
        <w:rPr/>
      </w:pPr>
      <w:r w:rsidDel="00000000" w:rsidR="00000000" w:rsidRPr="00000000">
        <w:rPr>
          <w:color w:val="000000"/>
          <w:rtl w:val="0"/>
        </w:rPr>
        <w:t xml:space="preserve">Testimonial Solicitation Script — write the exact message you would send a happy customer asking for a testimonial:</w:t>
      </w:r>
      <w:r w:rsidDel="00000000" w:rsidR="00000000" w:rsidRPr="00000000">
        <w:rPr>
          <w:rtl w:val="0"/>
        </w:rPr>
      </w:r>
    </w:p>
    <w:p w:rsidR="00000000" w:rsidDel="00000000" w:rsidP="00000000" w:rsidRDefault="00000000" w:rsidRPr="00000000" w14:paraId="00000065">
      <w:pPr>
        <w:spacing w:after="0" w:lineRule="auto"/>
        <w:ind w:firstLine="431"/>
        <w:rPr/>
      </w:pPr>
      <w:r w:rsidDel="00000000" w:rsidR="00000000" w:rsidRPr="00000000">
        <w:rPr>
          <w:color w:val="000000"/>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b w:val="1"/>
          <w:bCs w:val="1"/>
          <w:color w:val="000000"/>
          <w:rtl w:val="0"/>
        </w:rPr>
        <w:t xml:space="preserve">Where will you share genuine testimonials once collected (post type):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67">
      <w:pPr>
        <w:spacing w:after="120" w:before="240" w:lineRule="auto"/>
        <w:rPr/>
      </w:pPr>
      <w:r w:rsidDel="00000000" w:rsidR="00000000" w:rsidRPr="00000000">
        <w:rPr>
          <w:b w:val="1"/>
          <w:bCs w:val="1"/>
          <w:color w:val="000000"/>
          <w:sz w:val="24"/>
          <w:szCs w:val="24"/>
          <w:rtl w:val="0"/>
        </w:rPr>
        <w:t xml:space="preserve">27.7 Facebook Workflow</w:t>
      </w:r>
      <w:r w:rsidDel="00000000" w:rsidR="00000000" w:rsidRPr="00000000">
        <w:rPr>
          <w:rtl w:val="0"/>
        </w:rPr>
      </w:r>
    </w:p>
    <w:p w:rsidR="00000000" w:rsidDel="00000000" w:rsidP="00000000" w:rsidRDefault="00000000" w:rsidRPr="00000000" w14:paraId="00000068">
      <w:pPr>
        <w:spacing w:after="0" w:lineRule="auto"/>
        <w:ind w:firstLine="431"/>
        <w:rPr/>
      </w:pPr>
      <w:r w:rsidDel="00000000" w:rsidR="00000000" w:rsidRPr="00000000">
        <w:rPr>
          <w:color w:val="000000"/>
          <w:rtl w:val="0"/>
        </w:rPr>
        <w:t xml:space="preserve">Given the particular importance of customer trust signals on this platform, per Section 27.6, the workflow should also include a regular habit of monitoring and responding to reviews and comments, and actively soliciting and sharing genuine customer testimonials as part of the broader content rotation. A business that treats Facebook as the relationship-and-trust-focused platform its audience and culture actually reward, rather than simply cross-posting the same fast-paced content built for more purely discovery-driven platforms without adjustment, builds a particularly durable, locally rooted form of credibility that complements the broader-reach, faster-moving platforms covered elsewhere in this part of the course.</w:t>
      </w:r>
      <w:r w:rsidDel="00000000" w:rsidR="00000000" w:rsidRPr="00000000">
        <w:rPr>
          <w:rtl w:val="0"/>
        </w:rPr>
      </w:r>
    </w:p>
    <w:p w:rsidR="00000000" w:rsidDel="00000000" w:rsidP="00000000" w:rsidRDefault="00000000" w:rsidRPr="00000000" w14:paraId="00000069">
      <w:pPr>
        <w:spacing w:after="0" w:lineRule="auto"/>
        <w:ind w:firstLine="431"/>
        <w:rPr/>
      </w:pPr>
      <w:r w:rsidDel="00000000" w:rsidR="00000000" w:rsidRPr="00000000">
        <w:rPr>
          <w:color w:val="000000"/>
          <w:rtl w:val="0"/>
        </w:rPr>
        <w:t xml:space="preserve">Map your Facebook activity into the weekly cycle you built in Chapter 20:</w:t>
      </w:r>
      <w:r w:rsidDel="00000000" w:rsidR="00000000" w:rsidRPr="00000000">
        <w:rPr>
          <w:rtl w:val="0"/>
        </w:rPr>
      </w:r>
    </w:p>
    <w:tbl>
      <w:tblPr>
        <w:tblStyle w:val="Table3"/>
        <w:tblW w:w="12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4800"/>
        <w:gridCol w:w="4800"/>
        <w:tblGridChange w:id="0">
          <w:tblGrid>
            <w:gridCol w:w="2400"/>
            <w:gridCol w:w="4800"/>
            <w:gridCol w:w="4800"/>
          </w:tblGrid>
        </w:tblGridChange>
      </w:tblGrid>
      <w:tr>
        <w:trPr>
          <w:cantSplit w:val="0"/>
          <w:tblHeader w:val="0"/>
        </w:trPr>
        <w:tc>
          <w:tcPr>
            <w:shd w:fill="d9d9d9" w:val="clear"/>
          </w:tcPr>
          <w:p w:rsidR="00000000" w:rsidDel="00000000" w:rsidP="00000000" w:rsidRDefault="00000000" w:rsidRPr="00000000" w14:paraId="0000006A">
            <w:pPr>
              <w:rPr/>
            </w:pPr>
            <w:r w:rsidDel="00000000" w:rsidR="00000000" w:rsidRPr="00000000">
              <w:rPr>
                <w:b w:val="1"/>
                <w:bCs w:val="1"/>
                <w:color w:val="000000"/>
                <w:rtl w:val="0"/>
              </w:rPr>
              <w:t xml:space="preserve">Day</w:t>
            </w:r>
            <w:r w:rsidDel="00000000" w:rsidR="00000000" w:rsidRPr="00000000">
              <w:rPr>
                <w:rtl w:val="0"/>
              </w:rPr>
            </w:r>
          </w:p>
        </w:tc>
        <w:tc>
          <w:tcPr>
            <w:shd w:fill="d9d9d9" w:val="clear"/>
          </w:tcPr>
          <w:p w:rsidR="00000000" w:rsidDel="00000000" w:rsidP="00000000" w:rsidRDefault="00000000" w:rsidRPr="00000000" w14:paraId="0000006B">
            <w:pPr>
              <w:rPr/>
            </w:pPr>
            <w:r w:rsidDel="00000000" w:rsidR="00000000" w:rsidRPr="00000000">
              <w:rPr>
                <w:b w:val="1"/>
                <w:bCs w:val="1"/>
                <w:color w:val="000000"/>
                <w:rtl w:val="0"/>
              </w:rPr>
              <w:t xml:space="preserve">Facebook Activity</w:t>
            </w:r>
            <w:r w:rsidDel="00000000" w:rsidR="00000000" w:rsidRPr="00000000">
              <w:rPr>
                <w:rtl w:val="0"/>
              </w:rPr>
            </w:r>
          </w:p>
        </w:tc>
        <w:tc>
          <w:tcPr>
            <w:shd w:fill="d9d9d9" w:val="clear"/>
          </w:tcPr>
          <w:p w:rsidR="00000000" w:rsidDel="00000000" w:rsidP="00000000" w:rsidRDefault="00000000" w:rsidRPr="00000000" w14:paraId="0000006C">
            <w:pPr>
              <w:rPr/>
            </w:pPr>
            <w:r w:rsidDel="00000000" w:rsidR="00000000" w:rsidRPr="00000000">
              <w:rPr>
                <w:b w:val="1"/>
                <w:bCs w:val="1"/>
                <w:color w:val="000000"/>
                <w:rtl w:val="0"/>
              </w:rPr>
              <w:t xml:space="preserve">Trust-Signal Task (reviews/testimonials)</w:t>
            </w:r>
            <w:r w:rsidDel="00000000" w:rsidR="00000000" w:rsidRPr="00000000">
              <w:rPr>
                <w:rtl w:val="0"/>
              </w:rPr>
            </w:r>
          </w:p>
        </w:tc>
      </w:tr>
      <w:tr>
        <w:trPr>
          <w:cantSplit w:val="0"/>
          <w:tblHeader w:val="0"/>
        </w:trPr>
        <w:tc>
          <w:tcPr/>
          <w:p w:rsidR="00000000" w:rsidDel="00000000" w:rsidP="00000000" w:rsidRDefault="00000000" w:rsidRPr="00000000" w14:paraId="0000006D">
            <w:pPr>
              <w:rPr/>
            </w:pPr>
            <w:r w:rsidDel="00000000" w:rsidR="00000000" w:rsidRPr="00000000">
              <w:rPr>
                <w:b w:val="0"/>
                <w:bCs w:val="0"/>
                <w:color w:val="000000"/>
                <w:rtl w:val="0"/>
              </w:rPr>
              <w:t xml:space="preserve">Mon</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b w:val="0"/>
                <w:bCs w:val="0"/>
                <w:color w:val="000000"/>
                <w:rtl w:val="0"/>
              </w:rPr>
              <w:t xml:space="preserve">Tue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r>
      <w:tr>
        <w:trPr>
          <w:cantSplit w:val="0"/>
          <w:tblHeader w:val="0"/>
        </w:trPr>
        <w:tc>
          <w:tcPr/>
          <w:p w:rsidR="00000000" w:rsidDel="00000000" w:rsidP="00000000" w:rsidRDefault="00000000" w:rsidRPr="00000000" w14:paraId="00000073">
            <w:pPr>
              <w:rPr/>
            </w:pPr>
            <w:r w:rsidDel="00000000" w:rsidR="00000000" w:rsidRPr="00000000">
              <w:rPr>
                <w:b w:val="0"/>
                <w:bCs w:val="0"/>
                <w:color w:val="000000"/>
                <w:rtl w:val="0"/>
              </w:rPr>
              <w:t xml:space="preserve">Wed</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r>
        <w:trPr>
          <w:cantSplit w:val="0"/>
          <w:tblHeader w:val="0"/>
        </w:trPr>
        <w:tc>
          <w:tcPr/>
          <w:p w:rsidR="00000000" w:rsidDel="00000000" w:rsidP="00000000" w:rsidRDefault="00000000" w:rsidRPr="00000000" w14:paraId="00000076">
            <w:pPr>
              <w:rPr/>
            </w:pPr>
            <w:r w:rsidDel="00000000" w:rsidR="00000000" w:rsidRPr="00000000">
              <w:rPr>
                <w:b w:val="0"/>
                <w:bCs w:val="0"/>
                <w:color w:val="000000"/>
                <w:rtl w:val="0"/>
              </w:rPr>
              <w:t xml:space="preserve">Thu</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r>
        <w:trPr>
          <w:cantSplit w:val="0"/>
          <w:tblHeader w:val="0"/>
        </w:trPr>
        <w:tc>
          <w:tcPr/>
          <w:p w:rsidR="00000000" w:rsidDel="00000000" w:rsidP="00000000" w:rsidRDefault="00000000" w:rsidRPr="00000000" w14:paraId="00000079">
            <w:pPr>
              <w:rPr/>
            </w:pPr>
            <w:r w:rsidDel="00000000" w:rsidR="00000000" w:rsidRPr="00000000">
              <w:rPr>
                <w:b w:val="0"/>
                <w:bCs w:val="0"/>
                <w:color w:val="000000"/>
                <w:rtl w:val="0"/>
              </w:rPr>
              <w:t xml:space="preserve">Fri</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r>
          </w:p>
        </w:tc>
      </w:tr>
    </w:tbl>
    <w:p w:rsidR="00000000" w:rsidDel="00000000" w:rsidP="00000000" w:rsidRDefault="00000000" w:rsidRPr="00000000" w14:paraId="0000007C">
      <w:pPr>
        <w:spacing w:after="120" w:lineRule="auto"/>
        <w:rPr/>
      </w:pPr>
      <w:r w:rsidDel="00000000" w:rsidR="00000000" w:rsidRPr="00000000">
        <w:rPr>
          <w:b w:val="1"/>
          <w:bCs w:val="1"/>
          <w:color w:val="000000"/>
          <w:rtl w:val="0"/>
        </w:rPr>
        <w:t xml:space="preserve">Which Chapter 19 master asset repurposing task feeds this week's Facebook post: </w:t>
      </w:r>
      <w:r w:rsidDel="00000000" w:rsidR="00000000" w:rsidRPr="00000000">
        <w:rPr>
          <w:color w:val="000000"/>
          <w:rtl w:val="0"/>
        </w:rPr>
        <w:t xml:space="preserve">_______________________________________________</w:t>
      </w:r>
      <w:r w:rsidDel="00000000" w:rsidR="00000000" w:rsidRPr="00000000">
        <w:rPr>
          <w:rtl w:val="0"/>
        </w:rPr>
      </w:r>
    </w:p>
    <w:p w:rsidR="00000000" w:rsidDel="00000000" w:rsidP="00000000" w:rsidRDefault="00000000" w:rsidRPr="00000000" w14:paraId="0000007D">
      <w:pPr>
        <w:spacing w:after="0" w:lineRule="auto"/>
        <w:ind w:firstLine="431"/>
        <w:rPr/>
      </w:pPr>
      <w:r w:rsidDel="00000000" w:rsidR="00000000" w:rsidRPr="00000000">
        <w:rPr>
          <w:color w:val="000000"/>
          <w:rtl w:val="0"/>
        </w:rPr>
        <w:t xml:space="preserve">The next chapter turns to bringing together everything covered across this entire part into a single, coherent, prioritized platform strategy.</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