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000000"/>
          <w:sz w:val="26"/>
          <w:szCs w:val="26"/>
          <w:rtl w:val="0"/>
        </w:rPr>
        <w:t xml:space="preserve">Part XV — Platform Playbooks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000000"/>
          <w:sz w:val="32"/>
          <w:szCs w:val="32"/>
          <w:rtl w:val="0"/>
        </w:rPr>
        <w:t xml:space="preserve">Workbook Chapter 28 — Other Distribution Channels</w:t>
      </w:r>
      <w:r w:rsidDel="00000000" w:rsidR="00000000" w:rsidRPr="00000000">
        <w:rPr>
          <w:rtl w:val="0"/>
        </w:rPr>
      </w:r>
    </w:p>
    <w:p w:rsidR="00000000" w:rsidDel="00000000" w:rsidP="00000000" w:rsidRDefault="00000000" w:rsidRPr="00000000" w14:paraId="00000003">
      <w:pPr>
        <w:spacing w:after="0" w:lineRule="auto"/>
        <w:ind w:firstLine="431"/>
        <w:rPr/>
      </w:pPr>
      <w:r w:rsidDel="00000000" w:rsidR="00000000" w:rsidRPr="00000000">
        <w:rPr>
          <w:color w:val="000000"/>
          <w:rtl w:val="0"/>
        </w:rPr>
        <w:t xml:space="preserve">This chapter is the hands-on companion to Book Chapter 28. These channels — email, your website, landing pages, Google Business Presence, sales presentations, internal communications, and customer education — don't compete for scroll-stopping attention the way social platforms do. They work because the person is already looking for you. As with every Workbook chapter, keep your Chapter 19 master asset nearby — most of these exercises repurpose it into a lower-noise, higher-intent format.</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b w:val="1"/>
          <w:bCs w:val="1"/>
          <w:color w:val="000000"/>
          <w:sz w:val="24"/>
          <w:szCs w:val="24"/>
          <w:rtl w:val="0"/>
        </w:rPr>
        <w:t xml:space="preserve">28.1 Email</w:t>
      </w:r>
      <w:r w:rsidDel="00000000" w:rsidR="00000000" w:rsidRPr="00000000">
        <w:rPr>
          <w:rtl w:val="0"/>
        </w:rPr>
      </w:r>
    </w:p>
    <w:p w:rsidR="00000000" w:rsidDel="00000000" w:rsidP="00000000" w:rsidRDefault="00000000" w:rsidRPr="00000000" w14:paraId="00000005">
      <w:pPr>
        <w:spacing w:after="0" w:lineRule="auto"/>
        <w:ind w:firstLine="431"/>
        <w:rPr/>
      </w:pPr>
      <w:r w:rsidDel="00000000" w:rsidR="00000000" w:rsidRPr="00000000">
        <w:rPr>
          <w:color w:val="000000"/>
          <w:rtl w:val="0"/>
        </w:rPr>
        <w:t xml:space="preserve">Email List Audit: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color w:val="000000"/>
          <w:rtl w:val="0"/>
        </w:rPr>
        <w:t xml:space="preserve">Roughly how many people are on your list right now: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color w:val="000000"/>
          <w:rtl w:val="0"/>
        </w:rPr>
        <w:t xml:space="preserve">When did you last send anything: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8">
      <w:pPr>
        <w:spacing w:after="0" w:lineRule="auto"/>
        <w:ind w:firstLine="431"/>
        <w:rPr/>
      </w:pPr>
      <w:r w:rsidDel="00000000" w:rsidR="00000000" w:rsidRPr="00000000">
        <w:rPr>
          <w:color w:val="000000"/>
          <w:rtl w:val="0"/>
        </w:rPr>
        <w:t xml:space="preserve">Draft a short nurture email built from your Chapter 19 master asset (subject line + first two sentences):</w:t>
      </w:r>
      <w:r w:rsidDel="00000000" w:rsidR="00000000" w:rsidRPr="00000000">
        <w:rPr>
          <w:rtl w:val="0"/>
        </w:rPr>
      </w:r>
    </w:p>
    <w:p w:rsidR="00000000" w:rsidDel="00000000" w:rsidP="00000000" w:rsidRDefault="00000000" w:rsidRPr="00000000" w14:paraId="00000009">
      <w:pPr>
        <w:spacing w:after="0" w:lineRule="auto"/>
        <w:ind w:firstLine="431"/>
        <w:rPr/>
      </w:pPr>
      <w:r w:rsidDel="00000000" w:rsidR="00000000" w:rsidRPr="00000000">
        <w:rPr>
          <w:color w:val="000000"/>
          <w:rtl w:val="0"/>
        </w:rPr>
        <w:t xml:space="preserve">Subject: _________________________________________________________________</w:t>
      </w:r>
      <w:r w:rsidDel="00000000" w:rsidR="00000000" w:rsidRPr="00000000">
        <w:rPr>
          <w:rtl w:val="0"/>
        </w:rPr>
      </w:r>
    </w:p>
    <w:p w:rsidR="00000000" w:rsidDel="00000000" w:rsidP="00000000" w:rsidRDefault="00000000" w:rsidRPr="00000000" w14:paraId="0000000A">
      <w:pPr>
        <w:spacing w:after="0" w:lineRule="auto"/>
        <w:ind w:firstLine="431"/>
        <w:rPr/>
      </w:pPr>
      <w:r w:rsidDel="00000000" w:rsidR="00000000" w:rsidRPr="00000000">
        <w:rPr>
          <w:color w:val="000000"/>
          <w:rtl w:val="0"/>
        </w:rPr>
        <w:t xml:space="preserve">Opening lines: ____________________________________________________________</w:t>
      </w:r>
      <w:r w:rsidDel="00000000" w:rsidR="00000000" w:rsidRPr="00000000">
        <w:rPr>
          <w:rtl w:val="0"/>
        </w:rPr>
      </w:r>
    </w:p>
    <w:p w:rsidR="00000000" w:rsidDel="00000000" w:rsidP="00000000" w:rsidRDefault="00000000" w:rsidRPr="00000000" w14:paraId="0000000B">
      <w:pPr>
        <w:spacing w:after="0" w:lineRule="auto"/>
        <w:ind w:firstLine="431"/>
        <w:rPr/>
      </w:pPr>
      <w:r w:rsidDel="00000000" w:rsidR="00000000" w:rsidRPr="00000000">
        <w:rPr>
          <w:color w:val="000000"/>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b w:val="1"/>
          <w:bCs w:val="1"/>
          <w:color w:val="000000"/>
          <w:sz w:val="24"/>
          <w:szCs w:val="24"/>
          <w:rtl w:val="0"/>
        </w:rPr>
        <w:t xml:space="preserve">28.2 Website</w:t>
      </w:r>
      <w:r w:rsidDel="00000000" w:rsidR="00000000" w:rsidRPr="00000000">
        <w:rPr>
          <w:rtl w:val="0"/>
        </w:rPr>
      </w:r>
    </w:p>
    <w:p w:rsidR="00000000" w:rsidDel="00000000" w:rsidP="00000000" w:rsidRDefault="00000000" w:rsidRPr="00000000" w14:paraId="0000000D">
      <w:pPr>
        <w:spacing w:after="0" w:lineRule="auto"/>
        <w:ind w:firstLine="431"/>
        <w:rPr/>
      </w:pPr>
      <w:r w:rsidDel="00000000" w:rsidR="00000000" w:rsidRPr="00000000">
        <w:rPr>
          <w:color w:val="000000"/>
          <w:rtl w:val="0"/>
        </w:rPr>
        <w:t xml:space="preserve">Website Content Audit — check each item, note the fix if it isn't current:</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000E">
            <w:pPr>
              <w:rPr/>
            </w:pPr>
            <w:r w:rsidDel="00000000" w:rsidR="00000000" w:rsidRPr="00000000">
              <w:rPr>
                <w:b w:val="1"/>
                <w:bCs w:val="1"/>
                <w:color w:val="000000"/>
                <w:rtl w:val="0"/>
              </w:rPr>
              <w:t xml:space="preserve">Page/Element</w:t>
            </w:r>
            <w:r w:rsidDel="00000000" w:rsidR="00000000" w:rsidRPr="00000000">
              <w:rPr>
                <w:rtl w:val="0"/>
              </w:rPr>
            </w:r>
          </w:p>
        </w:tc>
        <w:tc>
          <w:tcPr>
            <w:shd w:fill="d9d9d9" w:val="clear"/>
          </w:tcPr>
          <w:p w:rsidR="00000000" w:rsidDel="00000000" w:rsidP="00000000" w:rsidRDefault="00000000" w:rsidRPr="00000000" w14:paraId="0000000F">
            <w:pPr>
              <w:rPr/>
            </w:pPr>
            <w:r w:rsidDel="00000000" w:rsidR="00000000" w:rsidRPr="00000000">
              <w:rPr>
                <w:b w:val="1"/>
                <w:bCs w:val="1"/>
                <w:color w:val="000000"/>
                <w:rtl w:val="0"/>
              </w:rPr>
              <w:t xml:space="preserve">Status</w:t>
            </w:r>
            <w:r w:rsidDel="00000000" w:rsidR="00000000" w:rsidRPr="00000000">
              <w:rPr>
                <w:rtl w:val="0"/>
              </w:rPr>
            </w:r>
          </w:p>
        </w:tc>
        <w:tc>
          <w:tcPr>
            <w:shd w:fill="d9d9d9" w:val="clear"/>
          </w:tcPr>
          <w:p w:rsidR="00000000" w:rsidDel="00000000" w:rsidP="00000000" w:rsidRDefault="00000000" w:rsidRPr="00000000" w14:paraId="00000010">
            <w:pPr>
              <w:rPr/>
            </w:pPr>
            <w:r w:rsidDel="00000000" w:rsidR="00000000" w:rsidRPr="00000000">
              <w:rPr>
                <w:b w:val="1"/>
                <w:bCs w:val="1"/>
                <w:color w:val="00000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color w:val="000000"/>
                <w:rtl w:val="0"/>
              </w:rPr>
              <w:t xml:space="preserve">Homepage message matches current offer</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color w:val="000000"/>
                <w:rtl w:val="0"/>
              </w:rPr>
              <w:t xml:space="preserve">Services/products page accurate</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color w:val="000000"/>
                <w:rtl w:val="0"/>
              </w:rPr>
              <w:t xml:space="preserve">About page reflects current positioning</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color w:val="000000"/>
                <w:rtl w:val="0"/>
              </w:rPr>
              <w:t xml:space="preserve">Contact info correct and easy to find</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0"/>
                <w:bCs w:val="0"/>
                <w:color w:val="000000"/>
                <w:rtl w:val="0"/>
              </w:rPr>
              <w:t xml:space="preserve">At least one piece of Chapter 19-style content embedded</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spacing w:after="120" w:before="240" w:lineRule="auto"/>
        <w:rPr/>
      </w:pPr>
      <w:r w:rsidDel="00000000" w:rsidR="00000000" w:rsidRPr="00000000">
        <w:rPr>
          <w:b w:val="1"/>
          <w:bCs w:val="1"/>
          <w:color w:val="000000"/>
          <w:sz w:val="24"/>
          <w:szCs w:val="24"/>
          <w:rtl w:val="0"/>
        </w:rPr>
        <w:t xml:space="preserve">28.3 Landing Pages</w:t>
      </w:r>
      <w:r w:rsidDel="00000000" w:rsidR="00000000" w:rsidRPr="00000000">
        <w:rPr>
          <w:rtl w:val="0"/>
        </w:rPr>
      </w:r>
    </w:p>
    <w:p w:rsidR="00000000" w:rsidDel="00000000" w:rsidP="00000000" w:rsidRDefault="00000000" w:rsidRPr="00000000" w14:paraId="00000021">
      <w:pPr>
        <w:spacing w:after="0" w:lineRule="auto"/>
        <w:ind w:firstLine="431"/>
        <w:rPr/>
      </w:pPr>
      <w:r w:rsidDel="00000000" w:rsidR="00000000" w:rsidRPr="00000000">
        <w:rPr>
          <w:color w:val="000000"/>
          <w:rtl w:val="0"/>
        </w:rPr>
        <w:t xml:space="preserve">Plan one landing page tied to a specific offer:</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b w:val="1"/>
          <w:bCs w:val="1"/>
          <w:color w:val="000000"/>
          <w:rtl w:val="0"/>
        </w:rPr>
        <w:t xml:space="preserve">What single action should a visitor take: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color w:val="000000"/>
          <w:rtl w:val="0"/>
        </w:rPr>
        <w:t xml:space="preserve">What headline states the outcome, not the feature: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b w:val="1"/>
          <w:bCs w:val="1"/>
          <w:color w:val="000000"/>
          <w:rtl w:val="0"/>
        </w:rPr>
        <w:t xml:space="preserve">What one piece of proof (testimonial, result, credential) will you include: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1"/>
          <w:bCs w:val="1"/>
          <w:color w:val="000000"/>
          <w:rtl w:val="0"/>
        </w:rPr>
        <w:t xml:space="preserve">What happens immediately after they convert: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26">
      <w:pPr>
        <w:spacing w:after="120" w:before="240" w:lineRule="auto"/>
        <w:rPr/>
      </w:pPr>
      <w:r w:rsidDel="00000000" w:rsidR="00000000" w:rsidRPr="00000000">
        <w:rPr>
          <w:b w:val="1"/>
          <w:bCs w:val="1"/>
          <w:color w:val="000000"/>
          <w:sz w:val="24"/>
          <w:szCs w:val="24"/>
          <w:rtl w:val="0"/>
        </w:rPr>
        <w:t xml:space="preserve">28.4 Google Business Presence</w:t>
      </w:r>
      <w:r w:rsidDel="00000000" w:rsidR="00000000" w:rsidRPr="00000000">
        <w:rPr>
          <w:rtl w:val="0"/>
        </w:rPr>
      </w:r>
    </w:p>
    <w:p w:rsidR="00000000" w:rsidDel="00000000" w:rsidP="00000000" w:rsidRDefault="00000000" w:rsidRPr="00000000" w14:paraId="00000027">
      <w:pPr>
        <w:spacing w:after="0" w:lineRule="auto"/>
        <w:ind w:firstLine="431"/>
        <w:rPr/>
      </w:pPr>
      <w:r w:rsidDel="00000000" w:rsidR="00000000" w:rsidRPr="00000000">
        <w:rPr>
          <w:color w:val="000000"/>
          <w:rtl w:val="0"/>
        </w:rPr>
        <w:t xml:space="preserve">Google Business Profile Audit — check each item, note the fix if it isn't:</w:t>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400"/>
        <w:gridCol w:w="2900"/>
        <w:tblGridChange w:id="0">
          <w:tblGrid>
            <w:gridCol w:w="4600"/>
            <w:gridCol w:w="2400"/>
            <w:gridCol w:w="2900"/>
          </w:tblGrid>
        </w:tblGridChange>
      </w:tblGrid>
      <w:tr>
        <w:trPr>
          <w:cantSplit w:val="0"/>
          <w:tblHeader w:val="0"/>
        </w:trPr>
        <w:tc>
          <w:tcPr>
            <w:shd w:fill="d9d9d9" w:val="clear"/>
          </w:tcPr>
          <w:p w:rsidR="00000000" w:rsidDel="00000000" w:rsidP="00000000" w:rsidRDefault="00000000" w:rsidRPr="00000000" w14:paraId="00000028">
            <w:pPr>
              <w:rPr/>
            </w:pPr>
            <w:r w:rsidDel="00000000" w:rsidR="00000000" w:rsidRPr="00000000">
              <w:rPr>
                <w:b w:val="1"/>
                <w:bCs w:val="1"/>
                <w:color w:val="000000"/>
                <w:rtl w:val="0"/>
              </w:rPr>
              <w:t xml:space="preserve">Profile Element</w:t>
            </w:r>
            <w:r w:rsidDel="00000000" w:rsidR="00000000" w:rsidRPr="00000000">
              <w:rPr>
                <w:rtl w:val="0"/>
              </w:rPr>
            </w:r>
          </w:p>
        </w:tc>
        <w:tc>
          <w:tcPr>
            <w:shd w:fill="d9d9d9" w:val="clear"/>
          </w:tcPr>
          <w:p w:rsidR="00000000" w:rsidDel="00000000" w:rsidP="00000000" w:rsidRDefault="00000000" w:rsidRPr="00000000" w14:paraId="00000029">
            <w:pPr>
              <w:rPr/>
            </w:pPr>
            <w:r w:rsidDel="00000000" w:rsidR="00000000" w:rsidRPr="00000000">
              <w:rPr>
                <w:b w:val="1"/>
                <w:bCs w:val="1"/>
                <w:color w:val="000000"/>
                <w:rtl w:val="0"/>
              </w:rPr>
              <w:t xml:space="preserve">Status</w:t>
            </w:r>
            <w:r w:rsidDel="00000000" w:rsidR="00000000" w:rsidRPr="00000000">
              <w:rPr>
                <w:rtl w:val="0"/>
              </w:rPr>
            </w:r>
          </w:p>
        </w:tc>
        <w:tc>
          <w:tcPr>
            <w:shd w:fill="d9d9d9" w:val="clear"/>
          </w:tcPr>
          <w:p w:rsidR="00000000" w:rsidDel="00000000" w:rsidP="00000000" w:rsidRDefault="00000000" w:rsidRPr="00000000" w14:paraId="0000002A">
            <w:pPr>
              <w:rPr/>
            </w:pPr>
            <w:r w:rsidDel="00000000" w:rsidR="00000000" w:rsidRPr="00000000">
              <w:rPr>
                <w:b w:val="1"/>
                <w:bCs w:val="1"/>
                <w:color w:val="00000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color w:val="000000"/>
                <w:rtl w:val="0"/>
              </w:rPr>
              <w:t xml:space="preserve">Business info (hours, address, phone) correct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color w:val="000000"/>
                <w:rtl w:val="0"/>
              </w:rPr>
              <w:t xml:space="preserve">Category and services accurately set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color w:val="000000"/>
                <w:rtl w:val="0"/>
              </w:rPr>
              <w:t xml:space="preserve">Photos current and representative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color w:val="000000"/>
                <w:rtl w:val="0"/>
              </w:rPr>
              <w:t xml:space="preserve">Recent posts or updates present</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0"/>
                <w:bCs w:val="0"/>
                <w:color w:val="000000"/>
                <w:rtl w:val="0"/>
              </w:rPr>
              <w:t xml:space="preserve">Reviews being monitored and responded to</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spacing w:after="120" w:before="240" w:lineRule="auto"/>
        <w:rPr/>
      </w:pPr>
      <w:r w:rsidDel="00000000" w:rsidR="00000000" w:rsidRPr="00000000">
        <w:rPr>
          <w:b w:val="1"/>
          <w:bCs w:val="1"/>
          <w:color w:val="000000"/>
          <w:sz w:val="24"/>
          <w:szCs w:val="24"/>
          <w:rtl w:val="0"/>
        </w:rPr>
        <w:t xml:space="preserve">28.5 Sales Presentations</w:t>
      </w:r>
      <w:r w:rsidDel="00000000" w:rsidR="00000000" w:rsidRPr="00000000">
        <w:rPr>
          <w:rtl w:val="0"/>
        </w:rPr>
      </w:r>
    </w:p>
    <w:p w:rsidR="00000000" w:rsidDel="00000000" w:rsidP="00000000" w:rsidRDefault="00000000" w:rsidRPr="00000000" w14:paraId="0000003B">
      <w:pPr>
        <w:spacing w:after="0" w:lineRule="auto"/>
        <w:ind w:firstLine="431"/>
        <w:rPr/>
      </w:pPr>
      <w:r w:rsidDel="00000000" w:rsidR="00000000" w:rsidRPr="00000000">
        <w:rPr>
          <w:color w:val="000000"/>
          <w:rtl w:val="0"/>
        </w:rPr>
        <w:t xml:space="preserve">Identify one moment in your sales process where a Chapter 19 master asset (or a clip of one) could replace a slide of text:</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color w:val="000000"/>
          <w:rtl w:val="0"/>
        </w:rPr>
        <w:t xml:space="preserve">Which stage of the sales conversation: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1"/>
          <w:bCs w:val="1"/>
          <w:color w:val="000000"/>
          <w:rtl w:val="0"/>
        </w:rPr>
        <w:t xml:space="preserve">What specific asset or clip fits there: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1"/>
          <w:bCs w:val="1"/>
          <w:color w:val="000000"/>
          <w:rtl w:val="0"/>
        </w:rPr>
        <w:t xml:space="preserve">What does it prove that a bullet point on a slide couldn't: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w:b w:val="1"/>
          <w:bCs w:val="1"/>
          <w:color w:val="000000"/>
          <w:sz w:val="24"/>
          <w:szCs w:val="24"/>
          <w:rtl w:val="0"/>
        </w:rPr>
        <w:t xml:space="preserve">28.6 Internal Communications</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color w:val="000000"/>
          <w:rtl w:val="0"/>
        </w:rPr>
        <w:t xml:space="preserve">Content isn't only for prospects. Identify one internal use for the same material:</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b w:val="1"/>
          <w:bCs w:val="1"/>
          <w:color w:val="000000"/>
          <w:rtl w:val="0"/>
        </w:rPr>
        <w:t xml:space="preserve">Could this asset help onboard a new hire, train staff, or align a team: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color w:val="000000"/>
          <w:rtl w:val="0"/>
        </w:rPr>
        <w:t xml:space="preserve">If yes, what's the first internal piece you'd repurpose, and for whom: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3">
      <w:pPr>
        <w:spacing w:after="120" w:before="240" w:lineRule="auto"/>
        <w:rPr/>
      </w:pPr>
      <w:r w:rsidDel="00000000" w:rsidR="00000000" w:rsidRPr="00000000">
        <w:rPr>
          <w:b w:val="1"/>
          <w:bCs w:val="1"/>
          <w:color w:val="000000"/>
          <w:sz w:val="24"/>
          <w:szCs w:val="24"/>
          <w:rtl w:val="0"/>
        </w:rPr>
        <w:t xml:space="preserve">28.7 Customer Education</w:t>
      </w:r>
      <w:r w:rsidDel="00000000" w:rsidR="00000000" w:rsidRPr="00000000">
        <w:rPr>
          <w:rtl w:val="0"/>
        </w:rPr>
      </w:r>
    </w:p>
    <w:p w:rsidR="00000000" w:rsidDel="00000000" w:rsidP="00000000" w:rsidRDefault="00000000" w:rsidRPr="00000000" w14:paraId="00000044">
      <w:pPr>
        <w:spacing w:after="0" w:lineRule="auto"/>
        <w:ind w:firstLine="431"/>
        <w:rPr/>
      </w:pPr>
      <w:r w:rsidDel="00000000" w:rsidR="00000000" w:rsidRPr="00000000">
        <w:rPr>
          <w:color w:val="000000"/>
          <w:rtl w:val="0"/>
        </w:rPr>
        <w:t xml:space="preserve">Plan one piece of customer education content that reduces support questions or improves customer outcomes after the sale:</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1"/>
          <w:bCs w:val="1"/>
          <w:color w:val="000000"/>
          <w:rtl w:val="0"/>
        </w:rPr>
        <w:t xml:space="preserve">What's the single most common question or point of confusion after purchase: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1"/>
          <w:bCs w:val="1"/>
          <w:color w:val="000000"/>
          <w:rtl w:val="0"/>
        </w:rPr>
        <w:t xml:space="preserve">What format best answers it (short video, FAQ page, email sequence, PDF guide):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color w:val="000000"/>
          <w:rtl w:val="0"/>
        </w:rPr>
        <w:t xml:space="preserve">Where will the customer encounter it (onboarding email, website, in-product):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b w:val="1"/>
          <w:bCs w:val="1"/>
          <w:color w:val="000000"/>
          <w:sz w:val="24"/>
          <w:szCs w:val="24"/>
          <w:rtl w:val="0"/>
        </w:rPr>
        <w:t xml:space="preserve">28.8 Choosing Channels Based on Business Need</w:t>
      </w:r>
      <w:r w:rsidDel="00000000" w:rsidR="00000000" w:rsidRPr="00000000">
        <w:rPr>
          <w:rtl w:val="0"/>
        </w:rPr>
      </w:r>
    </w:p>
    <w:p w:rsidR="00000000" w:rsidDel="00000000" w:rsidP="00000000" w:rsidRDefault="00000000" w:rsidRPr="00000000" w14:paraId="00000049">
      <w:pPr>
        <w:spacing w:after="0" w:lineRule="auto"/>
        <w:ind w:firstLine="431"/>
        <w:rPr/>
      </w:pPr>
      <w:r w:rsidDel="00000000" w:rsidR="00000000" w:rsidRPr="00000000">
        <w:rPr>
          <w:color w:val="000000"/>
          <w:rtl w:val="0"/>
        </w:rPr>
        <w:t xml:space="preserve">The right starting point is not a generic list of “best” channels but a specific evaluation of where a particular business's actual customers and prospects already spend their attention and make their decisions, a local service business likely prioritizes Facebook and Google Business Presence, per Sections 27.1 and 28.4, ahead of the more nationally or globally oriented reach of TikTok, while a B2B consultancy likely prioritizes LinkedIn and email, per Chapter 24 and Section 28.1, ahead of Instagram's more consumer-oriented culture. The same underlying master content assets, per Chapter 19's repurposing model, can typically serve several of these channels simultaneously, which means the real decision is less about producing fundamentally different content for each channel and more about deliberately choosing which two or three channels, out of everything covered across this part of the course, will actually receive a business's consistent, sustained distribution effort.</w:t>
      </w:r>
      <w:r w:rsidDel="00000000" w:rsidR="00000000" w:rsidRPr="00000000">
        <w:rPr>
          <w:rtl w:val="0"/>
        </w:rPr>
      </w:r>
    </w:p>
    <w:p w:rsidR="00000000" w:rsidDel="00000000" w:rsidP="00000000" w:rsidRDefault="00000000" w:rsidRPr="00000000" w14:paraId="0000004A">
      <w:pPr>
        <w:spacing w:after="0" w:lineRule="auto"/>
        <w:ind w:firstLine="431"/>
        <w:rPr/>
      </w:pPr>
      <w:r w:rsidDel="00000000" w:rsidR="00000000" w:rsidRPr="00000000">
        <w:rPr>
          <w:color w:val="000000"/>
          <w:rtl w:val="0"/>
        </w:rPr>
        <w:t xml:space="preserve">Channel Evaluation — score each channel covered in this part (1-5) for how much your actual customers use it and how much attention you can sustain there:</w:t>
      </w: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200"/>
        <w:gridCol w:w="2400"/>
        <w:gridCol w:w="1700"/>
        <w:tblGridChange w:id="0">
          <w:tblGrid>
            <w:gridCol w:w="3600"/>
            <w:gridCol w:w="2200"/>
            <w:gridCol w:w="2400"/>
            <w:gridCol w:w="1700"/>
          </w:tblGrid>
        </w:tblGridChange>
      </w:tblGrid>
      <w:tr>
        <w:trPr>
          <w:cantSplit w:val="0"/>
          <w:tblHeader w:val="0"/>
        </w:trPr>
        <w:tc>
          <w:tcPr>
            <w:shd w:fill="d9d9d9" w:val="clear"/>
          </w:tcPr>
          <w:p w:rsidR="00000000" w:rsidDel="00000000" w:rsidP="00000000" w:rsidRDefault="00000000" w:rsidRPr="00000000" w14:paraId="0000004B">
            <w:pPr>
              <w:rPr/>
            </w:pPr>
            <w:r w:rsidDel="00000000" w:rsidR="00000000" w:rsidRPr="00000000">
              <w:rPr>
                <w:b w:val="1"/>
                <w:bCs w:val="1"/>
                <w:color w:val="000000"/>
                <w:rtl w:val="0"/>
              </w:rPr>
              <w:t xml:space="preserve">Channel</w:t>
            </w:r>
            <w:r w:rsidDel="00000000" w:rsidR="00000000" w:rsidRPr="00000000">
              <w:rPr>
                <w:rtl w:val="0"/>
              </w:rPr>
            </w:r>
          </w:p>
        </w:tc>
        <w:tc>
          <w:tcPr>
            <w:shd w:fill="d9d9d9" w:val="clear"/>
          </w:tcPr>
          <w:p w:rsidR="00000000" w:rsidDel="00000000" w:rsidP="00000000" w:rsidRDefault="00000000" w:rsidRPr="00000000" w14:paraId="0000004C">
            <w:pPr>
              <w:rPr/>
            </w:pPr>
            <w:r w:rsidDel="00000000" w:rsidR="00000000" w:rsidRPr="00000000">
              <w:rPr>
                <w:b w:val="1"/>
                <w:bCs w:val="1"/>
                <w:color w:val="000000"/>
                <w:rtl w:val="0"/>
              </w:rPr>
              <w:t xml:space="preserve">Customer Presence (1-5)</w:t>
            </w:r>
            <w:r w:rsidDel="00000000" w:rsidR="00000000" w:rsidRPr="00000000">
              <w:rPr>
                <w:rtl w:val="0"/>
              </w:rPr>
            </w:r>
          </w:p>
        </w:tc>
        <w:tc>
          <w:tcPr>
            <w:shd w:fill="d9d9d9" w:val="clear"/>
          </w:tcPr>
          <w:p w:rsidR="00000000" w:rsidDel="00000000" w:rsidP="00000000" w:rsidRDefault="00000000" w:rsidRPr="00000000" w14:paraId="0000004D">
            <w:pPr>
              <w:rPr/>
            </w:pPr>
            <w:r w:rsidDel="00000000" w:rsidR="00000000" w:rsidRPr="00000000">
              <w:rPr>
                <w:b w:val="1"/>
                <w:bCs w:val="1"/>
                <w:color w:val="000000"/>
                <w:rtl w:val="0"/>
              </w:rPr>
              <w:t xml:space="preserve">Sustainable Attention (1-5)</w:t>
            </w:r>
            <w:r w:rsidDel="00000000" w:rsidR="00000000" w:rsidRPr="00000000">
              <w:rPr>
                <w:rtl w:val="0"/>
              </w:rPr>
            </w:r>
          </w:p>
        </w:tc>
        <w:tc>
          <w:tcPr>
            <w:shd w:fill="d9d9d9" w:val="clear"/>
          </w:tcPr>
          <w:p w:rsidR="00000000" w:rsidDel="00000000" w:rsidP="00000000" w:rsidRDefault="00000000" w:rsidRPr="00000000" w14:paraId="0000004E">
            <w:pPr>
              <w:rPr/>
            </w:pPr>
            <w:r w:rsidDel="00000000" w:rsidR="00000000" w:rsidRPr="00000000">
              <w:rPr>
                <w:b w:val="1"/>
                <w:bCs w:val="1"/>
                <w:color w:val="00000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0"/>
                <w:bCs w:val="0"/>
                <w:color w:val="000000"/>
                <w:rtl w:val="0"/>
              </w:rPr>
              <w:t xml:space="preserve">LinkedIn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color w:val="000000"/>
                <w:rtl w:val="0"/>
              </w:rPr>
              <w:t xml:space="preserve">Instagram</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0"/>
                <w:bCs w:val="0"/>
                <w:color w:val="000000"/>
                <w:rtl w:val="0"/>
              </w:rPr>
              <w:t xml:space="preserve">TikTok</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0"/>
                <w:bCs w:val="0"/>
                <w:color w:val="000000"/>
                <w:rtl w:val="0"/>
              </w:rPr>
              <w:t xml:space="preserve">Facebook</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0"/>
                <w:bCs w:val="0"/>
                <w:color w:val="000000"/>
                <w:rtl w:val="0"/>
              </w:rPr>
              <w:t xml:space="preserve">Email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color w:val="000000"/>
                <w:rtl w:val="0"/>
              </w:rPr>
              <w:t xml:space="preserve">Website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color w:val="000000"/>
                <w:rtl w:val="0"/>
              </w:rPr>
              <w:t xml:space="preserve">Google Business Presence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b w:val="1"/>
          <w:bCs w:val="1"/>
          <w:color w:val="000000"/>
          <w:rtl w:val="0"/>
        </w:rPr>
        <w:t xml:space="preserve">Based on the totals above, your top 2-3 priority channels going forward: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6C">
      <w:pPr>
        <w:spacing w:after="0" w:lineRule="auto"/>
        <w:ind w:firstLine="431"/>
        <w:rPr/>
      </w:pPr>
      <w:r w:rsidDel="00000000" w:rsidR="00000000" w:rsidRPr="00000000">
        <w:rPr>
          <w:color w:val="000000"/>
          <w:rtl w:val="0"/>
        </w:rPr>
        <w:t xml:space="preserve">The next chapter turns to bringing together this entire part's platform-specific guidance into a single, coherent, prioritized strategy a business can actually execute.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