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insurtech-deal-log-source-for-notebooklm"/>
    <w:p>
      <w:pPr>
        <w:pStyle w:val="Heading1"/>
      </w:pPr>
      <w:r>
        <w:t xml:space="preserve">InsurTech Deal Log — Source for NotebookLM</w:t>
      </w:r>
    </w:p>
    <w:p>
      <w:pPr>
        <w:pStyle w:val="FirstParagraph"/>
      </w:pPr>
      <w:r>
        <w:rPr>
          <w:i/>
          <w:iCs/>
        </w:rPr>
        <w:t xml:space="preserve">Grounding source for the InsurTech Monitor pilot. Verified deals from our coverage logs,</w:t>
      </w:r>
      <w:r>
        <w:rPr>
          <w:i/>
          <w:iCs/>
        </w:rPr>
        <w:t xml:space="preserve"> </w:t>
      </w:r>
      <w:r>
        <w:rPr>
          <w:i/>
          <w:iCs/>
        </w:rPr>
        <w:t xml:space="preserve">weeks ending June 12 and June 20, 2026.</w:t>
      </w:r>
    </w:p>
    <w:bookmarkStart w:id="9" w:name="week-ending-june-12-2026"/>
    <w:p>
      <w:pPr>
        <w:pStyle w:val="Heading2"/>
      </w:pPr>
      <w:r>
        <w:t xml:space="preserve">Week ending June 12, 2026</w:t>
      </w:r>
    </w:p>
    <w:p>
      <w:pPr>
        <w:pStyle w:val="FirstParagraph"/>
      </w:pPr>
      <w:r>
        <w:rPr>
          <w:b/>
          <w:bCs/>
        </w:rPr>
        <w:t xml:space="preserve">Poetic</w:t>
      </w:r>
      <w:r>
        <w:t xml:space="preserve"> </w:t>
      </w:r>
      <w:r>
        <w:t xml:space="preserve">— InsurTech — United States — 10-Jun-2026</w:t>
      </w:r>
      <w:r>
        <w:t xml:space="preserve"> </w:t>
      </w:r>
      <w:r>
        <w:t xml:space="preserve">- Round: Series A, $50M, led by</w:t>
      </w:r>
      <w:r>
        <w:t xml:space="preserve"> </w:t>
      </w:r>
      <w:r>
        <w:rPr>
          <w:b/>
          <w:bCs/>
        </w:rPr>
        <w:t xml:space="preserve">Kleiner Perkins</w:t>
      </w:r>
      <w:r>
        <w:t xml:space="preserve">. Valuation ~$500M.</w:t>
      </w:r>
      <w:r>
        <w:t xml:space="preserve"> </w:t>
      </w:r>
      <w:r>
        <w:t xml:space="preserve">- What it does: Developer of deterministic AI that automates complex, multi-step insurance</w:t>
      </w:r>
      <w:r>
        <w:t xml:space="preserve"> </w:t>
      </w:r>
      <w:r>
        <w:t xml:space="preserve">and enterprise back-office processes.</w:t>
      </w:r>
      <w:r>
        <w:t xml:space="preserve"> </w:t>
      </w:r>
      <w:r>
        <w:t xml:space="preserve">- Source: https://www.prnewswire.com/news-releases/poetic-raises-50m-series-a-to-automate-the-worlds-most-complex-enterprise-processes-with-reliable-ai-302796939.html</w:t>
      </w:r>
    </w:p>
    <w:bookmarkEnd w:id="9"/>
    <w:bookmarkStart w:id="10" w:name="X2b1b7c121d6a106b3397741d7af3db380a61cbc"/>
    <w:p>
      <w:pPr>
        <w:pStyle w:val="Heading2"/>
      </w:pPr>
      <w:r>
        <w:t xml:space="preserve">Week ending June 20, 2026 (week of June 14–20)</w:t>
      </w:r>
    </w:p>
    <w:p>
      <w:pPr>
        <w:pStyle w:val="FirstParagraph"/>
      </w:pPr>
      <w:r>
        <w:rPr>
          <w:b/>
          <w:bCs/>
        </w:rPr>
        <w:t xml:space="preserve">Connie Health</w:t>
      </w:r>
      <w:r>
        <w:t xml:space="preserve"> </w:t>
      </w:r>
      <w:r>
        <w:t xml:space="preserve">— InsurTech — United States — 18-Jun-2026</w:t>
      </w:r>
      <w:r>
        <w:t xml:space="preserve"> </w:t>
      </w:r>
      <w:r>
        <w:t xml:space="preserve">- Round: Series B, $40M, led by</w:t>
      </w:r>
      <w:r>
        <w:t xml:space="preserve"> </w:t>
      </w:r>
      <w:r>
        <w:rPr>
          <w:b/>
          <w:bCs/>
        </w:rPr>
        <w:t xml:space="preserve">HealthQuest Capital</w:t>
      </w:r>
      <w:r>
        <w:t xml:space="preserve"> </w:t>
      </w:r>
      <w:r>
        <w:t xml:space="preserve">(w/ JSL Capital; existing Khosla, aMoon, Pitango).</w:t>
      </w:r>
      <w:r>
        <w:t xml:space="preserve"> </w:t>
      </w:r>
      <w:r>
        <w:t xml:space="preserve">- Concurrent: closed its</w:t>
      </w:r>
      <w:r>
        <w:t xml:space="preserve"> </w:t>
      </w:r>
      <w:r>
        <w:rPr>
          <w:b/>
          <w:bCs/>
        </w:rPr>
        <w:t xml:space="preserve">10th acquisition</w:t>
      </w:r>
      <w:r>
        <w:t xml:space="preserve">, absorbing</w:t>
      </w:r>
      <w:r>
        <w:t xml:space="preserve"> </w:t>
      </w:r>
      <w:r>
        <w:rPr>
          <w:b/>
          <w:bCs/>
        </w:rPr>
        <w:t xml:space="preserve">Clearlink’s Medicare book</w:t>
      </w:r>
      <w:r>
        <w:t xml:space="preserve">.</w:t>
      </w:r>
      <w:r>
        <w:t xml:space="preserve"> </w:t>
      </w:r>
      <w:r>
        <w:t xml:space="preserve">- What it does: AI-native Medicare navigation platform pairing licensed advisors with software</w:t>
      </w:r>
      <w:r>
        <w:t xml:space="preserve"> </w:t>
      </w:r>
      <w:r>
        <w:t xml:space="preserve">to help seniors choose and manage Medicare plans.</w:t>
      </w:r>
      <w:r>
        <w:t xml:space="preserve"> </w:t>
      </w:r>
      <w:r>
        <w:t xml:space="preserve">- Source: https://www.prnewswire.com/news-releases/connie-health-announces-acquisition-of-clearlink-insurance-agency-and-series-b-funding-to-accelerate-growth-in-medicare-302803979.html</w:t>
      </w:r>
    </w:p>
    <w:p>
      <w:pPr>
        <w:pStyle w:val="BodyText"/>
      </w:pPr>
      <w:r>
        <w:rPr>
          <w:b/>
          <w:bCs/>
        </w:rPr>
        <w:t xml:space="preserve">Braven</w:t>
      </w:r>
      <w:r>
        <w:t xml:space="preserve"> </w:t>
      </w:r>
      <w:r>
        <w:t xml:space="preserve">(formerly Sytrex) — InsurTech — United States (Colombian-founded) — 16-Jun-2026</w:t>
      </w:r>
      <w:r>
        <w:t xml:space="preserve"> </w:t>
      </w:r>
      <w:r>
        <w:t xml:space="preserve">- Round: Seed, $4.6M, led by</w:t>
      </w:r>
      <w:r>
        <w:t xml:space="preserve"> </w:t>
      </w:r>
      <w:r>
        <w:rPr>
          <w:b/>
          <w:bCs/>
        </w:rPr>
        <w:t xml:space="preserve">Collide Capital</w:t>
      </w:r>
      <w:r>
        <w:t xml:space="preserve"> </w:t>
      </w:r>
      <w:r>
        <w:t xml:space="preserve">(w/ Fiat Ventures, MGV, Carao Ventures).</w:t>
      </w:r>
      <w:r>
        <w:t xml:space="preserve"> </w:t>
      </w:r>
      <w:r>
        <w:t xml:space="preserve">- What it does: AI infrastructure automating delegated-authority operations — data extraction,</w:t>
      </w:r>
      <w:r>
        <w:t xml:space="preserve"> </w:t>
      </w:r>
      <w:r>
        <w:t xml:space="preserve">binder validation, bordereaux — for brokers, MGAs and reinsurers.</w:t>
      </w:r>
      <w:r>
        <w:t xml:space="preserve"> </w:t>
      </w:r>
      <w:r>
        <w:t xml:space="preserve">- Source: https://www.theinsurer.com/ti/news/insurtech-sytrex-raises-46-million-and-rebrands-to-braven-2026-06-16/</w:t>
      </w:r>
    </w:p>
    <w:p>
      <w:pPr>
        <w:pStyle w:val="BodyText"/>
      </w:pPr>
      <w:r>
        <w:rPr>
          <w:b/>
          <w:bCs/>
        </w:rPr>
        <w:t xml:space="preserve">Sonder</w:t>
      </w:r>
      <w:r>
        <w:t xml:space="preserve"> </w:t>
      </w:r>
      <w:r>
        <w:t xml:space="preserve">— InsurTech — Australia — 15-Jun-2026</w:t>
      </w:r>
      <w:r>
        <w:t xml:space="preserve"> </w:t>
      </w:r>
      <w:r>
        <w:t xml:space="preserve">- Round: Strategic minority investment from</w:t>
      </w:r>
      <w:r>
        <w:t xml:space="preserve"> </w:t>
      </w:r>
      <w:r>
        <w:rPr>
          <w:b/>
          <w:bCs/>
        </w:rPr>
        <w:t xml:space="preserve">IAG</w:t>
      </w:r>
      <w:r>
        <w:t xml:space="preserve"> </w:t>
      </w:r>
      <w:r>
        <w:t xml:space="preserve">(via Firemark Ventures).</w:t>
      </w:r>
      <w:r>
        <w:t xml:space="preserve"> </w:t>
      </w:r>
      <w:r>
        <w:t xml:space="preserve">- What it does: People-risk intelligence platform delivering 24/7 mental-health, medical and</w:t>
      </w:r>
      <w:r>
        <w:t xml:space="preserve"> </w:t>
      </w:r>
      <w:r>
        <w:t xml:space="preserve">safety support; IAG extends it to customers during catastrophes/major incidents.</w:t>
      </w:r>
      <w:r>
        <w:t xml:space="preserve"> </w:t>
      </w:r>
      <w:r>
        <w:t xml:space="preserve">- Source: https://coverager.com/iag-invests-in-sonder/</w:t>
      </w:r>
    </w:p>
    <w:p>
      <w:pPr>
        <w:pStyle w:val="BodyText"/>
      </w:pPr>
      <w:r>
        <w:rPr>
          <w:b/>
          <w:bCs/>
        </w:rPr>
        <w:t xml:space="preserve">Trussed AI</w:t>
      </w:r>
      <w:r>
        <w:t xml:space="preserve"> </w:t>
      </w:r>
      <w:r>
        <w:t xml:space="preserve">— InsurTech — United States — 17-Jun-2026</w:t>
      </w:r>
      <w:r>
        <w:t xml:space="preserve"> </w:t>
      </w:r>
      <w:r>
        <w:t xml:space="preserve">- Round: Direct equity from</w:t>
      </w:r>
      <w:r>
        <w:t xml:space="preserve"> </w:t>
      </w:r>
      <w:r>
        <w:rPr>
          <w:b/>
          <w:bCs/>
        </w:rPr>
        <w:t xml:space="preserve">Nassau Financial Group</w:t>
      </w:r>
      <w:r>
        <w:t xml:space="preserve"> </w:t>
      </w:r>
      <w:r>
        <w:t xml:space="preserve">(Nassau Reimagine program).</w:t>
      </w:r>
      <w:r>
        <w:t xml:space="preserve"> </w:t>
      </w:r>
      <w:r>
        <w:t xml:space="preserve">- What it does: AI governance &amp; compliance platform helping regulated enterprises (insurance,</w:t>
      </w:r>
      <w:r>
        <w:t xml:space="preserve"> </w:t>
      </w:r>
      <w:r>
        <w:t xml:space="preserve">financial services, healthcare) manage AI risk and compliance.</w:t>
      </w:r>
      <w:r>
        <w:t xml:space="preserve"> </w:t>
      </w:r>
      <w:r>
        <w:t xml:space="preserve">- Source: https://www.businesswire.com/news/home/20260617688261/en/</w:t>
      </w:r>
    </w:p>
    <w:bookmarkEnd w:id="10"/>
    <w:bookmarkStart w:id="11" w:name="Xebda19be3d641a96391fefc650a859ecc073f38"/>
    <w:p>
      <w:pPr>
        <w:pStyle w:val="Heading2"/>
      </w:pPr>
      <w:r>
        <w:t xml:space="preserve">Adjacent / special situation (NOT in the InsurTech tracker — flagged for signal)</w:t>
      </w:r>
    </w:p>
    <w:p>
      <w:pPr>
        <w:pStyle w:val="FirstParagraph"/>
      </w:pPr>
      <w:r>
        <w:rPr>
          <w:b/>
          <w:bCs/>
        </w:rPr>
        <w:t xml:space="preserve">Gradial</w:t>
      </w:r>
      <w:r>
        <w:t xml:space="preserve"> </w:t>
      </w:r>
      <w:r>
        <w:t xml:space="preserve">— Enterprise marketing AI (not insurtech) — United States — 18-Jun-2026</w:t>
      </w:r>
      <w:r>
        <w:t xml:space="preserve"> </w:t>
      </w:r>
      <w:r>
        <w:t xml:space="preserve">- Round: Series C, $65M, at ~$675M valuation, led by</w:t>
      </w:r>
      <w:r>
        <w:t xml:space="preserve"> </w:t>
      </w:r>
      <w:r>
        <w:rPr>
          <w:b/>
          <w:bCs/>
        </w:rPr>
        <w:t xml:space="preserve">Insight Partners</w:t>
      </w:r>
      <w:r>
        <w:t xml:space="preserve">;</w:t>
      </w:r>
      <w:r>
        <w:t xml:space="preserve"> </w:t>
      </w:r>
      <w:r>
        <w:rPr>
          <w:b/>
          <w:bCs/>
        </w:rPr>
        <w:t xml:space="preserve">PruVen Capital</w:t>
      </w:r>
      <w:r>
        <w:t xml:space="preserve"> </w:t>
      </w:r>
      <w:r>
        <w:t xml:space="preserve">(insurance-linked CVC) participating.</w:t>
      </w:r>
      <w:r>
        <w:t xml:space="preserve"> </w:t>
      </w:r>
      <w:r>
        <w:t xml:space="preserve">- Why it’s here: an insurance CVC backing a company that controls the marketing/lead-gen funnel</w:t>
      </w:r>
      <w:r>
        <w:t xml:space="preserve"> </w:t>
      </w:r>
      <w:r>
        <w:t xml:space="preserve">entrance — a signal about where first-party intent/underwriting data advantage may shift.</w:t>
      </w:r>
      <w:r>
        <w:t xml:space="preserve"> </w:t>
      </w:r>
      <w:r>
        <w:t xml:space="preserve">- Source: https://finsmes.com/2026/06/gradial-raises-65m-in-series-c-funding.html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2026-06-23T00:52:38Z</dcterms:created>
  <dcterms:modified xsi:type="dcterms:W3CDTF">2026-06-23T00:52:38Z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