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4dbfc7322580591f9829403e7bf00b70269cb8"/>
    <w:p>
      <w:pPr>
        <w:pStyle w:val="Heading1"/>
      </w:pPr>
      <w:r>
        <w:t xml:space="preserve">FinTech Deal Log — Week ending June 19, 2026</w:t>
      </w:r>
    </w:p>
    <w:p>
      <w:pPr>
        <w:pStyle w:val="FirstParagraph"/>
      </w:pPr>
      <w:r>
        <w:rPr>
          <w:i/>
          <w:iCs/>
        </w:rPr>
        <w:t xml:space="preserve">Grounding source for the FinTech Monitor. Tracked deals (≥$25M) across all 8 coverage</w:t>
      </w:r>
      <w:r>
        <w:rPr>
          <w:i/>
          <w:iCs/>
        </w:rPr>
        <w:t xml:space="preserve"> </w:t>
      </w:r>
      <w:r>
        <w:rPr>
          <w:i/>
          <w:iCs/>
        </w:rPr>
        <w:t xml:space="preserve">subsectors, PLUS a Context/Watch block per sector — sub-threshold but signal-rich deals the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 should use (these are NOT in the $25M tracker). Grouped by subsector.</w:t>
      </w:r>
    </w:p>
    <w:bookmarkStart w:id="9" w:name="asset-wealth-tech"/>
    <w:p>
      <w:pPr>
        <w:pStyle w:val="Heading2"/>
      </w:pPr>
      <w:r>
        <w:t xml:space="preserve">Asset &amp; Wealth Tech</w:t>
      </w:r>
    </w:p>
    <w:p>
      <w:pPr>
        <w:pStyle w:val="FirstParagraph"/>
      </w:pPr>
      <w:r>
        <w:rPr>
          <w:b/>
          <w:bCs/>
        </w:rPr>
        <w:t xml:space="preserve">Festina Finance</w:t>
      </w:r>
      <w:r>
        <w:t xml:space="preserve"> </w:t>
      </w:r>
      <w:r>
        <w:t xml:space="preserve">— Raise — Denmark — 19-Jun-2026 — ~$27M (€25M+) from</w:t>
      </w:r>
      <w:r>
        <w:t xml:space="preserve"> </w:t>
      </w:r>
      <w:r>
        <w:rPr>
          <w:b/>
          <w:bCs/>
        </w:rPr>
        <w:t xml:space="preserve">Birchway Capital</w:t>
      </w:r>
      <w:r>
        <w:t xml:space="preserve">;</w:t>
      </w:r>
      <w:r>
        <w:t xml:space="preserve"> </w:t>
      </w:r>
      <w:r>
        <w:t xml:space="preserve">~$216M (€200M) valuation; Netcompany retains 22%. Cloud-native system-of-record platform for</w:t>
      </w:r>
      <w:r>
        <w:t xml:space="preserve"> </w:t>
      </w:r>
      <w:r>
        <w:t xml:space="preserve">pensions, life insurance, and financial planning for European institutions.</w:t>
      </w:r>
      <w:r>
        <w:t xml:space="preserve"> </w:t>
      </w:r>
      <w:r>
        <w:t xml:space="preserve">Source: https://www.finextra.com/newsarticle/47959/danish-startup-festina-raises-25m-for-pensions-platform</w:t>
      </w:r>
      <w:r>
        <w:t xml:space="preserve"> </w:t>
      </w:r>
      <w:r>
        <w:rPr>
          <w:i/>
          <w:iCs/>
        </w:rPr>
        <w:t xml:space="preserve">Context/Watch: none material this week.</w:t>
      </w:r>
    </w:p>
    <w:bookmarkEnd w:id="9"/>
    <w:bookmarkStart w:id="10" w:name="banking-lending-tech"/>
    <w:p>
      <w:pPr>
        <w:pStyle w:val="Heading2"/>
      </w:pPr>
      <w:r>
        <w:t xml:space="preserve">Banking &amp; Lending Tech</w:t>
      </w:r>
    </w:p>
    <w:p>
      <w:pPr>
        <w:pStyle w:val="FirstParagraph"/>
      </w:pPr>
      <w:r>
        <w:rPr>
          <w:b/>
          <w:bCs/>
        </w:rPr>
        <w:t xml:space="preserve">Open Lending</w:t>
      </w:r>
      <w:r>
        <w:t xml:space="preserve"> </w:t>
      </w:r>
      <w:r>
        <w:t xml:space="preserve">— M&amp;A (Take-Private) — US — 16-Jun-2026 — by</w:t>
      </w:r>
      <w:r>
        <w:t xml:space="preserve"> </w:t>
      </w:r>
      <w:r>
        <w:rPr>
          <w:b/>
          <w:bCs/>
        </w:rPr>
        <w:t xml:space="preserve">ANV Group Holdings</w:t>
      </w:r>
      <w:r>
        <w:t xml:space="preserve">, EV ~$372M</w:t>
      </w:r>
      <w:r>
        <w:t xml:space="preserve"> </w:t>
      </w:r>
      <w:r>
        <w:t xml:space="preserve">(all-cash $3.15/sh). Insurance-backed auto lending-enablement software (Lenders Protection).</w:t>
      </w:r>
      <w:r>
        <w:t xml:space="preserve"> </w:t>
      </w:r>
      <w:r>
        <w:t xml:space="preserve">Source: https://www.globenewswire.com/news-release/2026/06/16/3312647/0/en/Open-Lending-Enters-into-Merger-Agreement-to-be-Acquired-by-ANV.html</w:t>
      </w:r>
      <w:r>
        <w:t xml:space="preserve"> </w:t>
      </w:r>
      <w:r>
        <w:rPr>
          <w:b/>
          <w:bCs/>
        </w:rPr>
        <w:t xml:space="preserve">Finastra (Universal Banking)</w:t>
      </w:r>
      <w:r>
        <w:t xml:space="preserve"> </w:t>
      </w:r>
      <w:r>
        <w:t xml:space="preserve">— M&amp;A (PE Buyout) — UK — 19-Jun-2026 — by</w:t>
      </w:r>
      <w:r>
        <w:t xml:space="preserve"> </w:t>
      </w:r>
      <w:r>
        <w:rPr>
          <w:b/>
          <w:bCs/>
        </w:rPr>
        <w:t xml:space="preserve">Pollen Street</w:t>
      </w:r>
      <w:r>
        <w:rPr>
          <w:b/>
          <w:bCs/>
        </w:rPr>
        <w:t xml:space="preserve"> </w:t>
      </w:r>
      <w:r>
        <w:rPr>
          <w:b/>
          <w:bCs/>
        </w:rPr>
        <w:t xml:space="preserve">Capital</w:t>
      </w:r>
      <w:r>
        <w:t xml:space="preserve">, terms undisclosed. Core banking software for 150+ banks across 100+ countries.</w:t>
      </w:r>
      <w:r>
        <w:t xml:space="preserve"> </w:t>
      </w:r>
      <w:r>
        <w:t xml:space="preserve">Source: https://www.finastra.com/press-media/pollen-street-capital-acquire-universal-banking</w:t>
      </w:r>
      <w:r>
        <w:t xml:space="preserve"> </w:t>
      </w:r>
      <w:r>
        <w:rPr>
          <w:b/>
          <w:bCs/>
        </w:rPr>
        <w:t xml:space="preserve">D360 Bank</w:t>
      </w:r>
      <w:r>
        <w:t xml:space="preserve"> </w:t>
      </w:r>
      <w:r>
        <w:t xml:space="preserve">— Raise — Saudi Arabia — 14-Jun-2026 — ~$400M (SAR 1.5B) capital increase backed by</w:t>
      </w:r>
      <w:r>
        <w:t xml:space="preserve"> </w:t>
      </w:r>
      <w:r>
        <w:rPr>
          <w:b/>
          <w:bCs/>
        </w:rPr>
        <w:t xml:space="preserve">PIF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Derayah Financial</w:t>
      </w:r>
      <w:r>
        <w:t xml:space="preserve">; ~$1.6B post-money. Saudi’s first licensed digital bank; 3M+ customers.</w:t>
      </w:r>
      <w:r>
        <w:t xml:space="preserve"> </w:t>
      </w:r>
      <w:r>
        <w:t xml:space="preserve">Source: https://www.argaam.com/en/article/articledetail/id/1912421</w:t>
      </w:r>
      <w:r>
        <w:t xml:space="preserve"> </w:t>
      </w:r>
      <w:r>
        <w:rPr>
          <w:b/>
          <w:bCs/>
        </w:rPr>
        <w:t xml:space="preserve">Karta</w:t>
      </w:r>
      <w:r>
        <w:t xml:space="preserve"> </w:t>
      </w:r>
      <w:r>
        <w:t xml:space="preserve">— Raise — US — 17-Jun-2026 — $140M ($15M Series A equity + $125M debt) led by</w:t>
      </w:r>
      <w:r>
        <w:t xml:space="preserve"> </w:t>
      </w:r>
      <w:r>
        <w:rPr>
          <w:b/>
          <w:bCs/>
        </w:rPr>
        <w:t xml:space="preserve">Galaxy</w:t>
      </w:r>
      <w:r>
        <w:rPr>
          <w:b/>
          <w:bCs/>
        </w:rPr>
        <w:t xml:space="preserve"> </w:t>
      </w:r>
      <w:r>
        <w:rPr>
          <w:b/>
          <w:bCs/>
        </w:rPr>
        <w:t xml:space="preserve">Ventures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Community Investment Management</w:t>
      </w:r>
      <w:r>
        <w:t xml:space="preserve">. WhatsApp-run US credit cards for credit-invisible</w:t>
      </w:r>
      <w:r>
        <w:t xml:space="preserve"> </w:t>
      </w:r>
      <w:r>
        <w:t xml:space="preserve">international travelers.</w:t>
      </w:r>
      <w:r>
        <w:t xml:space="preserve"> </w:t>
      </w:r>
      <w:r>
        <w:t xml:space="preserve">Source: https://www.globenewswire.com/news-release/2026/06/17/3313525/0/en/karta-raises-140m-led-by-galaxy-ventures-and-community-investment-management-llc-cim-to-bring-u-s-credit-cards-to-global-travelers.html</w:t>
      </w:r>
      <w:r>
        <w:t xml:space="preserve"> </w:t>
      </w:r>
      <w:r>
        <w:rPr>
          <w:i/>
          <w:iCs/>
        </w:rPr>
        <w:t xml:space="preserve">Context/Watch: none material this week.</w:t>
      </w:r>
    </w:p>
    <w:bookmarkEnd w:id="10"/>
    <w:bookmarkStart w:id="11" w:name="capital-markets-tech"/>
    <w:p>
      <w:pPr>
        <w:pStyle w:val="Heading2"/>
      </w:pPr>
      <w:r>
        <w:t xml:space="preserve">Capital Markets Tech</w:t>
      </w:r>
    </w:p>
    <w:p>
      <w:pPr>
        <w:pStyle w:val="FirstParagraph"/>
      </w:pPr>
      <w:r>
        <w:rPr>
          <w:b/>
          <w:bCs/>
        </w:rPr>
        <w:t xml:space="preserve">Chronograph</w:t>
      </w:r>
      <w:r>
        <w:t xml:space="preserve"> </w:t>
      </w:r>
      <w:r>
        <w:t xml:space="preserve">— Raise — US — 16-Jun-2026 — $140M+ growth equity from</w:t>
      </w:r>
      <w:r>
        <w:t xml:space="preserve"> </w:t>
      </w:r>
      <w:r>
        <w:rPr>
          <w:b/>
          <w:bCs/>
        </w:rPr>
        <w:t xml:space="preserve">Sixth Street Growth</w:t>
      </w:r>
      <w:r>
        <w:t xml:space="preserve">.</w:t>
      </w:r>
      <w:r>
        <w:t xml:space="preserve"> </w:t>
      </w:r>
      <w:r>
        <w:t xml:space="preserve">Portfolio monitoring, reporting &amp; diligence software for private equity and private credit investors.</w:t>
      </w:r>
      <w:r>
        <w:t xml:space="preserve"> </w:t>
      </w:r>
      <w:r>
        <w:t xml:space="preserve">Source: https://www.prnewswire.com/news-releases/chronograph-announces-140m-growth-equity-investment-from-sixth-street-growth-launches-private-credit-platform-302800776.html</w:t>
      </w:r>
      <w:r>
        <w:t xml:space="preserve"> </w:t>
      </w:r>
      <w:r>
        <w:rPr>
          <w:i/>
          <w:iCs/>
        </w:rPr>
        <w:t xml:space="preserve">Context/Watch: none material this week.</w:t>
      </w:r>
    </w:p>
    <w:bookmarkEnd w:id="11"/>
    <w:bookmarkStart w:id="12" w:name="corporate-financial-function"/>
    <w:p>
      <w:pPr>
        <w:pStyle w:val="Heading2"/>
      </w:pPr>
      <w:r>
        <w:t xml:space="preserve">Corporate Financial Function</w:t>
      </w:r>
    </w:p>
    <w:p>
      <w:pPr>
        <w:pStyle w:val="FirstParagraph"/>
      </w:pPr>
      <w:r>
        <w:rPr>
          <w:b/>
          <w:bCs/>
        </w:rPr>
        <w:t xml:space="preserve">BIPO</w:t>
      </w:r>
      <w:r>
        <w:t xml:space="preserve"> </w:t>
      </w:r>
      <w:r>
        <w:t xml:space="preserve">— Raise — Singapore — 17-Jun-2026 — $50M from</w:t>
      </w:r>
      <w:r>
        <w:t xml:space="preserve"> </w:t>
      </w:r>
      <w:r>
        <w:rPr>
          <w:b/>
          <w:bCs/>
        </w:rPr>
        <w:t xml:space="preserve">Apis Partners</w:t>
      </w:r>
      <w:r>
        <w:t xml:space="preserve">. Payroll-payments &amp;</w:t>
      </w:r>
      <w:r>
        <w:t xml:space="preserve"> </w:t>
      </w:r>
      <w:r>
        <w:t xml:space="preserve">embedded workforce-finance; global payroll, HR, EOR across 170+ markets.</w:t>
      </w:r>
      <w:r>
        <w:t xml:space="preserve"> </w:t>
      </w:r>
      <w:r>
        <w:t xml:space="preserve">Source: https://www.apis.pe/news/apis-partners-invests-us-50-million-in-bipo-asia-pacific-s-leading-payroll-payment-processing-and-embedded-workforce-finance-platform/</w:t>
      </w:r>
      <w:r>
        <w:t xml:space="preserve"> </w:t>
      </w:r>
      <w:r>
        <w:rPr>
          <w:i/>
          <w:iCs/>
        </w:rPr>
        <w:t xml:space="preserve">Context/Watch: SubBase — $7M Series A (FINTOP), 17-Jun — construction procure-to-pay / AP automation.</w:t>
      </w:r>
    </w:p>
    <w:bookmarkEnd w:id="12"/>
    <w:bookmarkStart w:id="13" w:name="financial-info-analytics"/>
    <w:p>
      <w:pPr>
        <w:pStyle w:val="Heading2"/>
      </w:pPr>
      <w:r>
        <w:t xml:space="preserve">Financial Info &amp; Analytics</w:t>
      </w:r>
    </w:p>
    <w:p>
      <w:pPr>
        <w:pStyle w:val="FirstParagraph"/>
      </w:pPr>
      <w:r>
        <w:rPr>
          <w:b/>
          <w:bCs/>
        </w:rPr>
        <w:t xml:space="preserve">Behavox</w:t>
      </w:r>
      <w:r>
        <w:t xml:space="preserve"> </w:t>
      </w:r>
      <w:r>
        <w:t xml:space="preserve">— Raise — US — 17-Jun-2026 — $175M preferred equity from</w:t>
      </w:r>
      <w:r>
        <w:t xml:space="preserve"> </w:t>
      </w:r>
      <w:r>
        <w:rPr>
          <w:b/>
          <w:bCs/>
        </w:rPr>
        <w:t xml:space="preserve">HPS Investment Partners</w:t>
      </w:r>
      <w:r>
        <w:t xml:space="preserve"> </w:t>
      </w:r>
      <w:r>
        <w:t xml:space="preserve">(part of BlackRock). AI-native compliance &amp; risk platform unifying communications surveillance for</w:t>
      </w:r>
      <w:r>
        <w:t xml:space="preserve"> </w:t>
      </w:r>
      <w:r>
        <w:t xml:space="preserve">banks and asset managers.</w:t>
      </w:r>
      <w:r>
        <w:t xml:space="preserve"> </w:t>
      </w:r>
      <w:r>
        <w:t xml:space="preserve">Source: https://www.businesswire.com/news/home/20260617531116/en/</w:t>
      </w:r>
      <w:r>
        <w:t xml:space="preserve"> </w:t>
      </w:r>
      <w:r>
        <w:rPr>
          <w:i/>
          <w:iCs/>
        </w:rPr>
        <w:t xml:space="preserve">Context/Watch: Flagright — $12.5M Series A, 17-Jun — AI-led AML/compliance for fintechs &amp; banks.</w:t>
      </w:r>
    </w:p>
    <w:bookmarkEnd w:id="13"/>
    <w:bookmarkStart w:id="14" w:name="insurtech"/>
    <w:p>
      <w:pPr>
        <w:pStyle w:val="Heading2"/>
      </w:pPr>
      <w:r>
        <w:t xml:space="preserve">InsurTech</w:t>
      </w:r>
    </w:p>
    <w:p>
      <w:pPr>
        <w:pStyle w:val="FirstParagraph"/>
      </w:pPr>
      <w:r>
        <w:rPr>
          <w:b/>
          <w:bCs/>
        </w:rPr>
        <w:t xml:space="preserve">Connie Health</w:t>
      </w:r>
      <w:r>
        <w:t xml:space="preserve"> </w:t>
      </w:r>
      <w:r>
        <w:t xml:space="preserve">— Raise — US — 18-Jun-2026 — $40M Series B led by</w:t>
      </w:r>
      <w:r>
        <w:t xml:space="preserve"> </w:t>
      </w:r>
      <w:r>
        <w:rPr>
          <w:b/>
          <w:bCs/>
        </w:rPr>
        <w:t xml:space="preserve">HealthQuest Capital</w:t>
      </w:r>
      <w:r>
        <w:t xml:space="preserve">;</w:t>
      </w:r>
      <w:r>
        <w:t xml:space="preserve"> </w:t>
      </w:r>
      <w:r>
        <w:t xml:space="preserve">concurrently closed its</w:t>
      </w:r>
      <w:r>
        <w:t xml:space="preserve"> </w:t>
      </w:r>
      <w:r>
        <w:rPr>
          <w:b/>
          <w:bCs/>
        </w:rPr>
        <w:t xml:space="preserve">10th acquisition</w:t>
      </w:r>
      <w:r>
        <w:t xml:space="preserve"> </w:t>
      </w:r>
      <w:r>
        <w:t xml:space="preserve">(Clearlink’s Medicare book). AI-native Medicare</w:t>
      </w:r>
      <w:r>
        <w:t xml:space="preserve"> </w:t>
      </w:r>
      <w:r>
        <w:t xml:space="preserve">navigation platform.</w:t>
      </w:r>
      <w:r>
        <w:t xml:space="preserve"> </w:t>
      </w:r>
      <w:r>
        <w:t xml:space="preserve">Source: https://www.prnewswire.com/news-releases/connie-health-announces-acquisition-of-clearlink-insurance-agency-and-series-b-funding-to-accelerate-growth-in-medicare-302803979.html</w:t>
      </w:r>
      <w:r>
        <w:t xml:space="preserve"> </w:t>
      </w:r>
      <w:r>
        <w:rPr>
          <w:b/>
          <w:bCs/>
        </w:rPr>
        <w:t xml:space="preserve">Context/Watch (sub-threshold, signal only):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Braven</w:t>
      </w:r>
      <w:r>
        <w:t xml:space="preserve"> </w:t>
      </w:r>
      <w:r>
        <w:t xml:space="preserve">(ex-Sytrex) — $4.6M seed (Collide Capital), 16-Jun — AI automating delegated-authority</w:t>
      </w:r>
      <w:r>
        <w:t xml:space="preserve"> </w:t>
      </w:r>
      <w:r>
        <w:t xml:space="preserve">ops (binder validation, bordereaux) for MGAs and reinsurers.</w:t>
      </w:r>
      <w:r>
        <w:t xml:space="preserve"> </w:t>
      </w:r>
      <w:r>
        <w:t xml:space="preserve">Source: https://www.theinsurer.com/ti/news/insurtech-sytrex-raises-46-million-and-rebrands-to-braven-2026-06-16/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Trussed AI</w:t>
      </w:r>
      <w:r>
        <w:t xml:space="preserve"> </w:t>
      </w:r>
      <w:r>
        <w:t xml:space="preserve">— strategic equity from</w:t>
      </w:r>
      <w:r>
        <w:t xml:space="preserve"> </w:t>
      </w:r>
      <w:r>
        <w:rPr>
          <w:b/>
          <w:bCs/>
        </w:rPr>
        <w:t xml:space="preserve">Nassau Financial Group</w:t>
      </w:r>
      <w:r>
        <w:t xml:space="preserve">, 17-Jun — AI governance/compliance</w:t>
      </w:r>
      <w:r>
        <w:t xml:space="preserve"> </w:t>
      </w:r>
      <w:r>
        <w:t xml:space="preserve">for insurers. Source: https://www.businesswire.com/news/home/20260617688261/en/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Sonder</w:t>
      </w:r>
      <w:r>
        <w:t xml:space="preserve"> </w:t>
      </w:r>
      <w:r>
        <w:t xml:space="preserve">— strategic minority from</w:t>
      </w:r>
      <w:r>
        <w:t xml:space="preserve"> </w:t>
      </w:r>
      <w:r>
        <w:rPr>
          <w:b/>
          <w:bCs/>
        </w:rPr>
        <w:t xml:space="preserve">IAG</w:t>
      </w:r>
      <w:r>
        <w:t xml:space="preserve"> </w:t>
      </w:r>
      <w:r>
        <w:t xml:space="preserve">(Firemark Ventures), 15-Jun — people-risk/wellbeing</w:t>
      </w:r>
      <w:r>
        <w:t xml:space="preserve"> </w:t>
      </w:r>
      <w:r>
        <w:t xml:space="preserve">platform; carrier owning claims-prevention data. Source: https://coverager.com/iag-invests-in-sonder/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SITUATION — Gradial</w:t>
      </w:r>
      <w:r>
        <w:t xml:space="preserve"> </w:t>
      </w:r>
      <w:r>
        <w:t xml:space="preserve">— $65M Series C @ ~$675M (Insight Partners;</w:t>
      </w:r>
      <w:r>
        <w:t xml:space="preserve"> </w:t>
      </w:r>
      <w:r>
        <w:rPr>
          <w:b/>
          <w:bCs/>
        </w:rPr>
        <w:t xml:space="preserve">PruVen Capital</w:t>
      </w:r>
      <w:r>
        <w:t xml:space="preserve">, an</w:t>
      </w:r>
      <w:r>
        <w:t xml:space="preserve"> </w:t>
      </w:r>
      <w:r>
        <w:t xml:space="preserve">insurance CVC, participating), 18-Jun —</w:t>
      </w:r>
      <w:r>
        <w:t xml:space="preserve"> </w:t>
      </w:r>
      <w:r>
        <w:rPr>
          <w:i/>
          <w:iCs/>
        </w:rPr>
        <w:t xml:space="preserve">enterprise-marketing AI, NOT insurtech.</w:t>
      </w:r>
      <w:r>
        <w:t xml:space="preserve"> </w:t>
      </w:r>
      <w:r>
        <w:t xml:space="preserve">Signal: insurance</w:t>
      </w:r>
      <w:r>
        <w:t xml:space="preserve"> </w:t>
      </w:r>
      <w:r>
        <w:t xml:space="preserve">money backing the company that owns the marketing/lead-gen funnel entrance → future underwriting-data</w:t>
      </w:r>
      <w:r>
        <w:t xml:space="preserve"> </w:t>
      </w:r>
      <w:r>
        <w:t xml:space="preserve">advantage. Source: https://finsmes.com/2026/06/gradial-raises-65m-in-series-c-funding.html</w:t>
      </w:r>
    </w:p>
    <w:bookmarkEnd w:id="14"/>
    <w:bookmarkStart w:id="15" w:name="payments"/>
    <w:p>
      <w:pPr>
        <w:pStyle w:val="Heading2"/>
      </w:pPr>
      <w:r>
        <w:t xml:space="preserve">Payments</w:t>
      </w:r>
    </w:p>
    <w:p>
      <w:pPr>
        <w:pStyle w:val="FirstParagraph"/>
      </w:pPr>
      <w:r>
        <w:rPr>
          <w:b/>
          <w:bCs/>
        </w:rPr>
        <w:t xml:space="preserve">Celero Commerce</w:t>
      </w:r>
      <w:r>
        <w:t xml:space="preserve"> </w:t>
      </w:r>
      <w:r>
        <w:t xml:space="preserve">— M&amp;A (Strategic) — US — 18-Jun-2026 — by</w:t>
      </w:r>
      <w:r>
        <w:t xml:space="preserve"> </w:t>
      </w:r>
      <w:r>
        <w:rPr>
          <w:b/>
          <w:bCs/>
        </w:rPr>
        <w:t xml:space="preserve">Deluxe</w:t>
      </w:r>
      <w:r>
        <w:t xml:space="preserve">, ~$625M cash. Integrated</w:t>
      </w:r>
      <w:r>
        <w:t xml:space="preserve"> </w:t>
      </w:r>
      <w:r>
        <w:t xml:space="preserve">payment processing for ~55,000 SMB merchants.</w:t>
      </w:r>
      <w:r>
        <w:t xml:space="preserve"> </w:t>
      </w:r>
      <w:r>
        <w:t xml:space="preserve">Source: https://investors.deluxe.com/news-events/press-releases/detail/477/</w:t>
      </w:r>
      <w:r>
        <w:t xml:space="preserve"> </w:t>
      </w:r>
      <w:r>
        <w:rPr>
          <w:b/>
          <w:bCs/>
        </w:rPr>
        <w:t xml:space="preserve">Flutterwave</w:t>
      </w:r>
      <w:r>
        <w:t xml:space="preserve"> </w:t>
      </w:r>
      <w:r>
        <w:t xml:space="preserve">— Raise — US — 16-Jun-2026 — Series E (amount undisclosed) @ ~$3.2B; strategic</w:t>
      </w:r>
      <w:r>
        <w:t xml:space="preserve"> </w:t>
      </w:r>
      <w:r>
        <w:t xml:space="preserve">investment from</w:t>
      </w:r>
      <w:r>
        <w:t xml:space="preserve"> </w:t>
      </w:r>
      <w:r>
        <w:rPr>
          <w:b/>
          <w:bCs/>
        </w:rPr>
        <w:t xml:space="preserve">Ripple</w:t>
      </w:r>
      <w:r>
        <w:t xml:space="preserve"> </w:t>
      </w:r>
      <w:r>
        <w:t xml:space="preserve">(RLUSD integration). Cross-border payments across Africa &amp; emerging markets.</w:t>
      </w:r>
      <w:r>
        <w:t xml:space="preserve"> </w:t>
      </w:r>
      <w:r>
        <w:t xml:space="preserve">Source: https://www.prnewswire.com/news-releases/ripple-participates-in-flutterwaves-series-e-with-strategic-investment-to-accelerate-african-stablecoin-payments-302801599.html</w:t>
      </w:r>
      <w:r>
        <w:t xml:space="preserve"> </w:t>
      </w:r>
      <w:r>
        <w:rPr>
          <w:b/>
          <w:bCs/>
        </w:rPr>
        <w:t xml:space="preserve">Interchecks</w:t>
      </w:r>
      <w:r>
        <w:t xml:space="preserve"> </w:t>
      </w:r>
      <w:r>
        <w:t xml:space="preserve">— Raise — US — 15-Jun-2026 — $50M Series C led by</w:t>
      </w:r>
      <w:r>
        <w:t xml:space="preserve"> </w:t>
      </w:r>
      <w:r>
        <w:rPr>
          <w:b/>
          <w:bCs/>
        </w:rPr>
        <w:t xml:space="preserve">Bettor Capital</w:t>
      </w:r>
      <w:r>
        <w:t xml:space="preserve">. Instant</w:t>
      </w:r>
      <w:r>
        <w:t xml:space="preserve"> </w:t>
      </w:r>
      <w:r>
        <w:t xml:space="preserve">payments/payouts infrastructure for sportsbooks, fintechs, FIs.</w:t>
      </w:r>
      <w:r>
        <w:t xml:space="preserve"> </w:t>
      </w:r>
      <w:r>
        <w:t xml:space="preserve">Source: https://www.prnewswire.com/news-releases/interchecks-secures-50m-series-c-to-expand-instant-payments-infrastructure-launches-account-funding-transactions-302799620.html</w:t>
      </w:r>
      <w:r>
        <w:t xml:space="preserve"> </w:t>
      </w:r>
      <w:r>
        <w:rPr>
          <w:b/>
          <w:bCs/>
        </w:rPr>
        <w:t xml:space="preserve">Trace Finance</w:t>
      </w:r>
      <w:r>
        <w:t xml:space="preserve"> </w:t>
      </w:r>
      <w:r>
        <w:t xml:space="preserve">— Raise — US — 17-Jun-2026 — $32M Series A led by</w:t>
      </w:r>
      <w:r>
        <w:t xml:space="preserve"> </w:t>
      </w:r>
      <w:r>
        <w:rPr>
          <w:b/>
          <w:bCs/>
        </w:rPr>
        <w:t xml:space="preserve">CoinFund</w:t>
      </w:r>
      <w:r>
        <w:t xml:space="preserve">. Regulated</w:t>
      </w:r>
      <w:r>
        <w:t xml:space="preserve"> </w:t>
      </w:r>
      <w:r>
        <w:t xml:space="preserve">cross-border banking &amp; stablecoin-settlement infrastructure (US–Brazil).</w:t>
      </w:r>
      <w:r>
        <w:t xml:space="preserve"> </w:t>
      </w:r>
      <w:r>
        <w:t xml:space="preserve">Source: https://www.businesswire.com/news/home/20260617597265/en/</w:t>
      </w:r>
      <w:r>
        <w:t xml:space="preserve"> </w:t>
      </w:r>
      <w:r>
        <w:rPr>
          <w:b/>
          <w:bCs/>
        </w:rPr>
        <w:t xml:space="preserve">Context/Watch (sub-threshold, signal only):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 Dorado</w:t>
      </w:r>
      <w:r>
        <w:t xml:space="preserve"> </w:t>
      </w:r>
      <w:r>
        <w:t xml:space="preserve">— $9M Series A (Paradigm; Coinbase Ventures), 15-Jun — LatAm stablecoin cross-border</w:t>
      </w:r>
      <w:r>
        <w:t xml:space="preserve"> </w:t>
      </w:r>
      <w:r>
        <w:t xml:space="preserve">payments app. Source: https://www.theblock.co/post/404709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— $8.3M Series A, 18-Jun — Swiss platform unifying stablecoin + traditional payment rails.</w:t>
      </w:r>
      <w:r>
        <w:t xml:space="preserve"> </w:t>
      </w:r>
      <w:r>
        <w:t xml:space="preserve">Source: https://crypto-economy.com/stablecoin-startup-range-raises-8-3-million/</w:t>
      </w:r>
    </w:p>
    <w:bookmarkEnd w:id="15"/>
    <w:bookmarkStart w:id="16" w:name="real-estate-mortgage-tech"/>
    <w:p>
      <w:pPr>
        <w:pStyle w:val="Heading2"/>
      </w:pPr>
      <w:r>
        <w:t xml:space="preserve">Real Estate &amp; Mortgage Tech</w:t>
      </w:r>
    </w:p>
    <w:p>
      <w:pPr>
        <w:pStyle w:val="FirstParagraph"/>
      </w:pPr>
      <w:r>
        <w:rPr>
          <w:b/>
          <w:bCs/>
        </w:rPr>
        <w:t xml:space="preserve">Fathom Holdings</w:t>
      </w:r>
      <w:r>
        <w:t xml:space="preserve"> </w:t>
      </w:r>
      <w:r>
        <w:t xml:space="preserve">— M&amp;A (Strategic) — US — 17-Jun-2026 — by</w:t>
      </w:r>
      <w:r>
        <w:t xml:space="preserve"> </w:t>
      </w:r>
      <w:r>
        <w:rPr>
          <w:b/>
          <w:bCs/>
        </w:rPr>
        <w:t xml:space="preserve">Beyond (Bed Bath &amp; Beyond)</w:t>
      </w:r>
      <w:r>
        <w:t xml:space="preserve">, ~$53M</w:t>
      </w:r>
      <w:r>
        <w:t xml:space="preserve"> </w:t>
      </w:r>
      <w:r>
        <w:t xml:space="preserve">all-stock. Tech-driven real estate platform: brokerage, mortgage, title, agent SaaS.</w:t>
      </w:r>
      <w:r>
        <w:t xml:space="preserve"> </w:t>
      </w:r>
      <w:r>
        <w:t xml:space="preserve">Source: https://ir.fathominc.com/news-events/press-releases/detail/180/</w:t>
      </w:r>
      <w:r>
        <w:t xml:space="preserve"> </w:t>
      </w:r>
      <w:r>
        <w:rPr>
          <w:i/>
          <w:iCs/>
        </w:rPr>
        <w:t xml:space="preserve">Context/Watch: none material this week.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2026-06-23T01:13:03Z</dcterms:created>
  <dcterms:modified xsi:type="dcterms:W3CDTF">2026-06-23T01:13:03Z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