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4dbfc7322580591f9829403e7bf00b70269cb8"/>
    <w:p>
      <w:pPr>
        <w:pStyle w:val="Heading1"/>
      </w:pPr>
      <w:r>
        <w:t xml:space="preserve">FinTech Deal Log — Week ending June 19, 2026</w:t>
      </w:r>
    </w:p>
    <w:p>
      <w:pPr>
        <w:pStyle w:val="FirstParagraph"/>
      </w:pPr>
      <w:r>
        <w:rPr>
          <w:i/>
          <w:iCs/>
        </w:rPr>
        <w:t xml:space="preserve">Grounding source for the FinTech Monitor. 14 deals across all 8 coverage subsectors</w:t>
      </w:r>
      <w:r>
        <w:rPr>
          <w:i/>
          <w:iCs/>
        </w:rPr>
        <w:t xml:space="preserve"> </w:t>
      </w:r>
      <w:r>
        <w:rPr>
          <w:i/>
          <w:iCs/>
        </w:rPr>
        <w:t xml:space="preserve">(4 M&amp;A, 10 growth raises). Grouped by subsector for scoped narrative runs.</w:t>
      </w:r>
    </w:p>
    <w:bookmarkStart w:id="9" w:name="asset-wealth-tech"/>
    <w:p>
      <w:pPr>
        <w:pStyle w:val="Heading2"/>
      </w:pPr>
      <w:r>
        <w:t xml:space="preserve">Asset &amp; Wealth Tech</w:t>
      </w:r>
    </w:p>
    <w:p>
      <w:pPr>
        <w:pStyle w:val="FirstParagraph"/>
      </w:pPr>
      <w:r>
        <w:rPr>
          <w:b/>
          <w:bCs/>
        </w:rPr>
        <w:t xml:space="preserve">Festina Finance</w:t>
      </w:r>
      <w:r>
        <w:t xml:space="preserve"> </w:t>
      </w:r>
      <w:r>
        <w:t xml:space="preserve">— Raise — Denmark — 19-Jun-2026</w:t>
      </w:r>
      <w:r>
        <w:t xml:space="preserve"> </w:t>
      </w:r>
      <w:r>
        <w:t xml:space="preserve">- Series/growth: ~$27M (€25M+) from</w:t>
      </w:r>
      <w:r>
        <w:t xml:space="preserve"> </w:t>
      </w:r>
      <w:r>
        <w:rPr>
          <w:b/>
          <w:bCs/>
        </w:rPr>
        <w:t xml:space="preserve">Birchway Capital</w:t>
      </w:r>
      <w:r>
        <w:t xml:space="preserve">; valuation ~$216M (€200M); Netcompany retains 22%.</w:t>
      </w:r>
      <w:r>
        <w:t xml:space="preserve"> </w:t>
      </w:r>
      <w:r>
        <w:t xml:space="preserve">- Cloud-native, modular system-of-record platform for pensions, life insurance, and financial</w:t>
      </w:r>
      <w:r>
        <w:t xml:space="preserve"> </w:t>
      </w:r>
      <w:r>
        <w:t xml:space="preserve">planning used by pension funds, insurers, banks, and wealth managers across Europe.</w:t>
      </w:r>
      <w:r>
        <w:t xml:space="preserve"> </w:t>
      </w:r>
      <w:r>
        <w:t xml:space="preserve">- Source: https://www.finextra.com/newsarticle/47959/danish-startup-festina-raises-25m-for-pensions-platform</w:t>
      </w:r>
    </w:p>
    <w:bookmarkEnd w:id="9"/>
    <w:bookmarkStart w:id="10" w:name="banking-lending-tech"/>
    <w:p>
      <w:pPr>
        <w:pStyle w:val="Heading2"/>
      </w:pPr>
      <w:r>
        <w:t xml:space="preserve">Banking &amp; Lending Tech</w:t>
      </w:r>
    </w:p>
    <w:p>
      <w:pPr>
        <w:pStyle w:val="FirstParagraph"/>
      </w:pPr>
      <w:r>
        <w:rPr>
          <w:b/>
          <w:bCs/>
        </w:rPr>
        <w:t xml:space="preserve">Open Lending</w:t>
      </w:r>
      <w:r>
        <w:t xml:space="preserve"> </w:t>
      </w:r>
      <w:r>
        <w:t xml:space="preserve">— M&amp;A (Take-Private) — United States — 16-Jun-2026</w:t>
      </w:r>
      <w:r>
        <w:t xml:space="preserve"> </w:t>
      </w:r>
      <w:r>
        <w:t xml:space="preserve">- Acquired by</w:t>
      </w:r>
      <w:r>
        <w:t xml:space="preserve"> </w:t>
      </w:r>
      <w:r>
        <w:rPr>
          <w:b/>
          <w:bCs/>
        </w:rPr>
        <w:t xml:space="preserve">ANV Group Holdings</w:t>
      </w:r>
      <w:r>
        <w:t xml:space="preserve">; EV ~$372M (all-cash, $3.15/share).</w:t>
      </w:r>
      <w:r>
        <w:t xml:space="preserve"> </w:t>
      </w:r>
      <w:r>
        <w:t xml:space="preserve">- Insurance-backed automotive lending-enablement software (Lenders Protection) for banks and credit unions.</w:t>
      </w:r>
      <w:r>
        <w:t xml:space="preserve"> </w:t>
      </w:r>
      <w:r>
        <w:t xml:space="preserve">- Source: https://www.globenewswire.com/news-release/2026/06/16/3312647/0/en/Open-Lending-Enters-into-Merger-Agreement-to-be-Acquired-by-ANV.html</w:t>
      </w:r>
    </w:p>
    <w:p>
      <w:pPr>
        <w:pStyle w:val="BodyText"/>
      </w:pPr>
      <w:r>
        <w:rPr>
          <w:b/>
          <w:bCs/>
        </w:rPr>
        <w:t xml:space="preserve">Finastra (Universal Banking unit)</w:t>
      </w:r>
      <w:r>
        <w:t xml:space="preserve"> </w:t>
      </w:r>
      <w:r>
        <w:t xml:space="preserve">— M&amp;A (PE Buyout) — United Kingdom — 19-Jun-2026</w:t>
      </w:r>
      <w:r>
        <w:t xml:space="preserve"> </w:t>
      </w:r>
      <w:r>
        <w:t xml:space="preserve">- Acquired by</w:t>
      </w:r>
      <w:r>
        <w:t xml:space="preserve"> </w:t>
      </w:r>
      <w:r>
        <w:rPr>
          <w:b/>
          <w:bCs/>
        </w:rPr>
        <w:t xml:space="preserve">Pollen Street Capital</w:t>
      </w:r>
      <w:r>
        <w:t xml:space="preserve">; terms undisclosed.</w:t>
      </w:r>
      <w:r>
        <w:t xml:space="preserve"> </w:t>
      </w:r>
      <w:r>
        <w:t xml:space="preserve">- Mission-critical core banking software (accounts, deposits, payments, lending) for 150+ banks across 100+ countries.</w:t>
      </w:r>
      <w:r>
        <w:t xml:space="preserve"> </w:t>
      </w:r>
      <w:r>
        <w:t xml:space="preserve">- Source: https://www.finastra.com/press-media/pollen-street-capital-acquire-universal-banking</w:t>
      </w:r>
    </w:p>
    <w:p>
      <w:pPr>
        <w:pStyle w:val="BodyText"/>
      </w:pPr>
      <w:r>
        <w:rPr>
          <w:b/>
          <w:bCs/>
        </w:rPr>
        <w:t xml:space="preserve">D360 Bank</w:t>
      </w:r>
      <w:r>
        <w:t xml:space="preserve"> </w:t>
      </w:r>
      <w:r>
        <w:t xml:space="preserve">— Raise — Saudi Arabia — 14-Jun-2026</w:t>
      </w:r>
      <w:r>
        <w:t xml:space="preserve"> </w:t>
      </w:r>
      <w:r>
        <w:t xml:space="preserve">- ~$400M (SAR 1.5B) capital increase backed by</w:t>
      </w:r>
      <w:r>
        <w:t xml:space="preserve"> </w:t>
      </w:r>
      <w:r>
        <w:rPr>
          <w:b/>
          <w:bCs/>
        </w:rPr>
        <w:t xml:space="preserve">Public Investment Fund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Derayah Financial</w:t>
      </w:r>
      <w:r>
        <w:t xml:space="preserve">; ~$1.6B (SAR 6B) post-money.</w:t>
      </w:r>
      <w:r>
        <w:t xml:space="preserve"> </w:t>
      </w:r>
      <w:r>
        <w:t xml:space="preserve">- Saudi Arabia’s first licensed digital bank — consumer &amp; SME financing, deposits, API banking; 3M+ customers.</w:t>
      </w:r>
      <w:r>
        <w:t xml:space="preserve"> </w:t>
      </w:r>
      <w:r>
        <w:t xml:space="preserve">- Source: https://www.argaam.com/en/article/articledetail/id/1912421</w:t>
      </w:r>
    </w:p>
    <w:p>
      <w:pPr>
        <w:pStyle w:val="BodyText"/>
      </w:pPr>
      <w:r>
        <w:rPr>
          <w:b/>
          <w:bCs/>
        </w:rPr>
        <w:t xml:space="preserve">Karta</w:t>
      </w:r>
      <w:r>
        <w:t xml:space="preserve"> </w:t>
      </w:r>
      <w:r>
        <w:t xml:space="preserve">— Raise — United States — 17-Jun-2026</w:t>
      </w:r>
      <w:r>
        <w:t xml:space="preserve"> </w:t>
      </w:r>
      <w:r>
        <w:t xml:space="preserve">- $140M total ($15M Series A equity + $125M debt) led by</w:t>
      </w:r>
      <w:r>
        <w:t xml:space="preserve"> </w:t>
      </w:r>
      <w:r>
        <w:rPr>
          <w:b/>
          <w:bCs/>
        </w:rPr>
        <w:t xml:space="preserve">Galaxy Ventures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Community Investment Management</w:t>
      </w:r>
      <w:r>
        <w:t xml:space="preserve">.</w:t>
      </w:r>
      <w:r>
        <w:t xml:space="preserve"> </w:t>
      </w:r>
      <w:r>
        <w:t xml:space="preserve">- WhatsApp-run US credit cards for credit-invisible international travelers and non-residents, via private banks and wealth managers.</w:t>
      </w:r>
      <w:r>
        <w:t xml:space="preserve"> </w:t>
      </w:r>
      <w:r>
        <w:t xml:space="preserve">- Source: https://www.globenewswire.com/news-release/2026/06/17/3313525/0/en/karta-raises-140m-led-by-galaxy-ventures-and-community-investment-management-llc-cim-to-bring-u-s-credit-cards-to-global-travelers.html</w:t>
      </w:r>
    </w:p>
    <w:bookmarkEnd w:id="10"/>
    <w:bookmarkStart w:id="11" w:name="capital-markets-tech"/>
    <w:p>
      <w:pPr>
        <w:pStyle w:val="Heading2"/>
      </w:pPr>
      <w:r>
        <w:t xml:space="preserve">Capital Markets Tech</w:t>
      </w:r>
    </w:p>
    <w:p>
      <w:pPr>
        <w:pStyle w:val="FirstParagraph"/>
      </w:pPr>
      <w:r>
        <w:rPr>
          <w:b/>
          <w:bCs/>
        </w:rPr>
        <w:t xml:space="preserve">Chronograph</w:t>
      </w:r>
      <w:r>
        <w:t xml:space="preserve"> </w:t>
      </w:r>
      <w:r>
        <w:t xml:space="preserve">— Raise — United States — 16-Jun-2026</w:t>
      </w:r>
      <w:r>
        <w:t xml:space="preserve"> </w:t>
      </w:r>
      <w:r>
        <w:t xml:space="preserve">- $140M+ growth equity from</w:t>
      </w:r>
      <w:r>
        <w:t xml:space="preserve"> </w:t>
      </w:r>
      <w:r>
        <w:rPr>
          <w:b/>
          <w:bCs/>
        </w:rPr>
        <w:t xml:space="preserve">Sixth Street Growth</w:t>
      </w:r>
      <w:r>
        <w:t xml:space="preserve">.</w:t>
      </w:r>
      <w:r>
        <w:t xml:space="preserve"> </w:t>
      </w:r>
      <w:r>
        <w:t xml:space="preserve">- Portfolio monitoring, reporting, and diligence software for private-capital investors across private equity and private credit.</w:t>
      </w:r>
      <w:r>
        <w:t xml:space="preserve"> </w:t>
      </w:r>
      <w:r>
        <w:t xml:space="preserve">- Source: https://www.prnewswire.com/news-releases/chronograph-announces-140m-growth-equity-investment-from-sixth-street-growth-launches-private-credit-platform-302800776.html</w:t>
      </w:r>
    </w:p>
    <w:bookmarkEnd w:id="11"/>
    <w:bookmarkStart w:id="12" w:name="corporate-financial-function"/>
    <w:p>
      <w:pPr>
        <w:pStyle w:val="Heading2"/>
      </w:pPr>
      <w:r>
        <w:t xml:space="preserve">Corporate Financial Function</w:t>
      </w:r>
    </w:p>
    <w:p>
      <w:pPr>
        <w:pStyle w:val="FirstParagraph"/>
      </w:pPr>
      <w:r>
        <w:rPr>
          <w:b/>
          <w:bCs/>
        </w:rPr>
        <w:t xml:space="preserve">BIPO</w:t>
      </w:r>
      <w:r>
        <w:t xml:space="preserve"> </w:t>
      </w:r>
      <w:r>
        <w:t xml:space="preserve">— Raise — Singapore — 17-Jun-2026</w:t>
      </w:r>
      <w:r>
        <w:t xml:space="preserve"> </w:t>
      </w:r>
      <w:r>
        <w:t xml:space="preserve">- $50M growth investment from</w:t>
      </w:r>
      <w:r>
        <w:t xml:space="preserve"> </w:t>
      </w:r>
      <w:r>
        <w:rPr>
          <w:b/>
          <w:bCs/>
        </w:rPr>
        <w:t xml:space="preserve">Apis Partners</w:t>
      </w:r>
      <w:r>
        <w:t xml:space="preserve">.</w:t>
      </w:r>
      <w:r>
        <w:t xml:space="preserve"> </w:t>
      </w:r>
      <w:r>
        <w:t xml:space="preserve">- Payroll-payments and embedded workforce-finance platform — global payroll, HR management, employer-of-record across 170+ markets.</w:t>
      </w:r>
      <w:r>
        <w:t xml:space="preserve"> </w:t>
      </w:r>
      <w:r>
        <w:t xml:space="preserve">- Source: https://www.apis.pe/news/apis-partners-invests-us-50-million-in-bipo-asia-pacific-s-leading-payroll-payment-processing-and-embedded-workforce-finance-platform/</w:t>
      </w:r>
    </w:p>
    <w:bookmarkEnd w:id="12"/>
    <w:bookmarkStart w:id="13" w:name="financial-info-analytics"/>
    <w:p>
      <w:pPr>
        <w:pStyle w:val="Heading2"/>
      </w:pPr>
      <w:r>
        <w:t xml:space="preserve">Financial Info &amp; Analytics</w:t>
      </w:r>
    </w:p>
    <w:p>
      <w:pPr>
        <w:pStyle w:val="FirstParagraph"/>
      </w:pPr>
      <w:r>
        <w:rPr>
          <w:b/>
          <w:bCs/>
        </w:rPr>
        <w:t xml:space="preserve">Behavox</w:t>
      </w:r>
      <w:r>
        <w:t xml:space="preserve"> </w:t>
      </w:r>
      <w:r>
        <w:t xml:space="preserve">— Raise — United States — 17-Jun-2026</w:t>
      </w:r>
      <w:r>
        <w:t xml:space="preserve"> </w:t>
      </w:r>
      <w:r>
        <w:t xml:space="preserve">- $175M preferred equity from</w:t>
      </w:r>
      <w:r>
        <w:t xml:space="preserve"> </w:t>
      </w:r>
      <w:r>
        <w:rPr>
          <w:b/>
          <w:bCs/>
        </w:rPr>
        <w:t xml:space="preserve">HPS Investment Partners</w:t>
      </w:r>
      <w:r>
        <w:t xml:space="preserve"> </w:t>
      </w:r>
      <w:r>
        <w:t xml:space="preserve">(part of BlackRock).</w:t>
      </w:r>
      <w:r>
        <w:t xml:space="preserve"> </w:t>
      </w:r>
      <w:r>
        <w:t xml:space="preserve">- AI-native compliance and risk platform unifying communications surveillance and controls for banks, asset managers, and regulated institutions.</w:t>
      </w:r>
      <w:r>
        <w:t xml:space="preserve"> </w:t>
      </w:r>
      <w:r>
        <w:t xml:space="preserve">- Source: https://www.businesswire.com/news/home/20260617531116/en/</w:t>
      </w:r>
    </w:p>
    <w:bookmarkEnd w:id="13"/>
    <w:bookmarkStart w:id="14" w:name="insurtech"/>
    <w:p>
      <w:pPr>
        <w:pStyle w:val="Heading2"/>
      </w:pPr>
      <w:r>
        <w:t xml:space="preserve">InsurTech</w:t>
      </w:r>
    </w:p>
    <w:p>
      <w:pPr>
        <w:pStyle w:val="FirstParagraph"/>
      </w:pPr>
      <w:r>
        <w:rPr>
          <w:b/>
          <w:bCs/>
        </w:rPr>
        <w:t xml:space="preserve">Connie Health</w:t>
      </w:r>
      <w:r>
        <w:t xml:space="preserve"> </w:t>
      </w:r>
      <w:r>
        <w:t xml:space="preserve">— Raise — United States — 18-Jun-2026</w:t>
      </w:r>
      <w:r>
        <w:t xml:space="preserve"> </w:t>
      </w:r>
      <w:r>
        <w:t xml:space="preserve">- $40M Series B led by</w:t>
      </w:r>
      <w:r>
        <w:t xml:space="preserve"> </w:t>
      </w:r>
      <w:r>
        <w:rPr>
          <w:b/>
          <w:bCs/>
        </w:rPr>
        <w:t xml:space="preserve">HealthQuest Capital</w:t>
      </w:r>
      <w:r>
        <w:t xml:space="preserve">; concurrently closed its</w:t>
      </w:r>
      <w:r>
        <w:t xml:space="preserve"> </w:t>
      </w:r>
      <w:r>
        <w:rPr>
          <w:b/>
          <w:bCs/>
        </w:rPr>
        <w:t xml:space="preserve">10th acquisition</w:t>
      </w:r>
      <w:r>
        <w:t xml:space="preserve"> </w:t>
      </w:r>
      <w:r>
        <w:t xml:space="preserve">(Clearlink’s Medicare book).</w:t>
      </w:r>
      <w:r>
        <w:t xml:space="preserve"> </w:t>
      </w:r>
      <w:r>
        <w:t xml:space="preserve">- AI-native Medicare navigation platform pairing licensed advisors with software.</w:t>
      </w:r>
      <w:r>
        <w:t xml:space="preserve"> </w:t>
      </w:r>
      <w:r>
        <w:t xml:space="preserve">- Source: https://www.prnewswire.com/news-releases/connie-health-announces-acquisition-of-clearlink-insurance-agency-and-series-b-funding-to-accelerate-growth-in-medicare-302803979.html</w:t>
      </w:r>
    </w:p>
    <w:bookmarkEnd w:id="14"/>
    <w:bookmarkStart w:id="15" w:name="payments"/>
    <w:p>
      <w:pPr>
        <w:pStyle w:val="Heading2"/>
      </w:pPr>
      <w:r>
        <w:t xml:space="preserve">Payments</w:t>
      </w:r>
    </w:p>
    <w:p>
      <w:pPr>
        <w:pStyle w:val="FirstParagraph"/>
      </w:pPr>
      <w:r>
        <w:rPr>
          <w:b/>
          <w:bCs/>
        </w:rPr>
        <w:t xml:space="preserve">Celero Commerce</w:t>
      </w:r>
      <w:r>
        <w:t xml:space="preserve"> </w:t>
      </w:r>
      <w:r>
        <w:t xml:space="preserve">— M&amp;A (Strategic) — United States — 18-Jun-2026</w:t>
      </w:r>
      <w:r>
        <w:t xml:space="preserve"> </w:t>
      </w:r>
      <w:r>
        <w:t xml:space="preserve">- Acquired by</w:t>
      </w:r>
      <w:r>
        <w:t xml:space="preserve"> </w:t>
      </w:r>
      <w:r>
        <w:rPr>
          <w:b/>
          <w:bCs/>
        </w:rPr>
        <w:t xml:space="preserve">Deluxe</w:t>
      </w:r>
      <w:r>
        <w:t xml:space="preserve">; ~$625M cash.</w:t>
      </w:r>
      <w:r>
        <w:t xml:space="preserve"> </w:t>
      </w:r>
      <w:r>
        <w:t xml:space="preserve">- Integrated payment-processing and business-management platform for ~55,000 SMB merchants.</w:t>
      </w:r>
      <w:r>
        <w:t xml:space="preserve"> </w:t>
      </w:r>
      <w:r>
        <w:t xml:space="preserve">- Source: https://investors.deluxe.com/news-events/press-releases/detail/477/</w:t>
      </w:r>
    </w:p>
    <w:p>
      <w:pPr>
        <w:pStyle w:val="BodyText"/>
      </w:pPr>
      <w:r>
        <w:rPr>
          <w:b/>
          <w:bCs/>
        </w:rPr>
        <w:t xml:space="preserve">Flutterwave</w:t>
      </w:r>
      <w:r>
        <w:t xml:space="preserve"> </w:t>
      </w:r>
      <w:r>
        <w:t xml:space="preserve">— Raise — United States — 16-Jun-2026</w:t>
      </w:r>
      <w:r>
        <w:t xml:space="preserve"> </w:t>
      </w:r>
      <w:r>
        <w:t xml:space="preserve">- Series E (amount undisclosed) at ~$3.2B valuation; strategic investment from</w:t>
      </w:r>
      <w:r>
        <w:t xml:space="preserve"> </w:t>
      </w:r>
      <w:r>
        <w:rPr>
          <w:b/>
          <w:bCs/>
        </w:rPr>
        <w:t xml:space="preserve">Ripple</w:t>
      </w:r>
      <w:r>
        <w:t xml:space="preserve"> </w:t>
      </w:r>
      <w:r>
        <w:t xml:space="preserve">(RLUSD integration).</w:t>
      </w:r>
      <w:r>
        <w:t xml:space="preserve"> </w:t>
      </w:r>
      <w:r>
        <w:t xml:space="preserve">- Cross-border payments platform powering merchant payments, payouts, and remittances across Africa and emerging markets.</w:t>
      </w:r>
      <w:r>
        <w:t xml:space="preserve"> </w:t>
      </w:r>
      <w:r>
        <w:t xml:space="preserve">- Source: https://www.prnewswire.com/news-releases/ripple-participates-in-flutterwaves-series-e-with-strategic-investment-to-accelerate-african-stablecoin-payments-302801599.html</w:t>
      </w:r>
    </w:p>
    <w:p>
      <w:pPr>
        <w:pStyle w:val="BodyText"/>
      </w:pPr>
      <w:r>
        <w:rPr>
          <w:b/>
          <w:bCs/>
        </w:rPr>
        <w:t xml:space="preserve">Interchecks</w:t>
      </w:r>
      <w:r>
        <w:t xml:space="preserve"> </w:t>
      </w:r>
      <w:r>
        <w:t xml:space="preserve">— Raise — United States — 15-Jun-2026</w:t>
      </w:r>
      <w:r>
        <w:t xml:space="preserve"> </w:t>
      </w:r>
      <w:r>
        <w:t xml:space="preserve">- $50M Series C led by</w:t>
      </w:r>
      <w:r>
        <w:t xml:space="preserve"> </w:t>
      </w:r>
      <w:r>
        <w:rPr>
          <w:b/>
          <w:bCs/>
        </w:rPr>
        <w:t xml:space="preserve">Bettor Capital</w:t>
      </w:r>
      <w:r>
        <w:t xml:space="preserve"> </w:t>
      </w:r>
      <w:r>
        <w:t xml:space="preserve">(w/ Commerce Ventures, Decades Holdings, Thayer Street).</w:t>
      </w:r>
      <w:r>
        <w:t xml:space="preserve"> </w:t>
      </w:r>
      <w:r>
        <w:t xml:space="preserve">- Instant payments and money-movement infrastructure for sportsbooks, fintechs, and financial institutions via a single API.</w:t>
      </w:r>
      <w:r>
        <w:t xml:space="preserve"> </w:t>
      </w:r>
      <w:r>
        <w:t xml:space="preserve">- Source: https://www.prnewswire.com/news-releases/interchecks-secures-50m-series-c-to-expand-instant-payments-infrastructure-launches-account-funding-transactions-302799620.html</w:t>
      </w:r>
    </w:p>
    <w:p>
      <w:pPr>
        <w:pStyle w:val="BodyText"/>
      </w:pPr>
      <w:r>
        <w:rPr>
          <w:b/>
          <w:bCs/>
        </w:rPr>
        <w:t xml:space="preserve">Trace Finance</w:t>
      </w:r>
      <w:r>
        <w:t xml:space="preserve"> </w:t>
      </w:r>
      <w:r>
        <w:t xml:space="preserve">— Raise — United States — 17-Jun-2026</w:t>
      </w:r>
      <w:r>
        <w:t xml:space="preserve"> </w:t>
      </w:r>
      <w:r>
        <w:t xml:space="preserve">- $32M Series A led by</w:t>
      </w:r>
      <w:r>
        <w:t xml:space="preserve"> </w:t>
      </w:r>
      <w:r>
        <w:rPr>
          <w:b/>
          <w:bCs/>
        </w:rPr>
        <w:t xml:space="preserve">CoinFund</w:t>
      </w:r>
      <w:r>
        <w:t xml:space="preserve">.</w:t>
      </w:r>
      <w:r>
        <w:t xml:space="preserve"> </w:t>
      </w:r>
      <w:r>
        <w:t xml:space="preserve">- Regulated cross-border banking and stablecoin-settlement infrastructure connecting the US, Brazil, and emerging markets.</w:t>
      </w:r>
      <w:r>
        <w:t xml:space="preserve"> </w:t>
      </w:r>
      <w:r>
        <w:t xml:space="preserve">- Source: https://www.businesswire.com/news/home/20260617597265/en/</w:t>
      </w:r>
    </w:p>
    <w:bookmarkEnd w:id="15"/>
    <w:bookmarkStart w:id="16" w:name="real-estate-mortgage-tech"/>
    <w:p>
      <w:pPr>
        <w:pStyle w:val="Heading2"/>
      </w:pPr>
      <w:r>
        <w:t xml:space="preserve">Real Estate &amp; Mortgage Tech</w:t>
      </w:r>
    </w:p>
    <w:p>
      <w:pPr>
        <w:pStyle w:val="FirstParagraph"/>
      </w:pPr>
      <w:r>
        <w:rPr>
          <w:b/>
          <w:bCs/>
        </w:rPr>
        <w:t xml:space="preserve">Fathom Holdings</w:t>
      </w:r>
      <w:r>
        <w:t xml:space="preserve"> </w:t>
      </w:r>
      <w:r>
        <w:t xml:space="preserve">— M&amp;A (Strategic) — United States — 17-Jun-2026</w:t>
      </w:r>
      <w:r>
        <w:t xml:space="preserve"> </w:t>
      </w:r>
      <w:r>
        <w:t xml:space="preserve">- Acquired by</w:t>
      </w:r>
      <w:r>
        <w:t xml:space="preserve"> </w:t>
      </w:r>
      <w:r>
        <w:rPr>
          <w:b/>
          <w:bCs/>
        </w:rPr>
        <w:t xml:space="preserve">Beyond (Bed Bath &amp; Beyond)</w:t>
      </w:r>
      <w:r>
        <w:t xml:space="preserve">; ~$53M all-stock.</w:t>
      </w:r>
      <w:r>
        <w:t xml:space="preserve"> </w:t>
      </w:r>
      <w:r>
        <w:t xml:space="preserve">- Technology-driven real estate services platform spanning residential brokerage, mortgage, title, and agent SaaS tools.</w:t>
      </w:r>
      <w:r>
        <w:t xml:space="preserve"> </w:t>
      </w:r>
      <w:r>
        <w:t xml:space="preserve">- Source: https://ir.fathominc.com/news-events/press-releases/detail/180/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2026-06-23T01:01:06Z</dcterms:created>
  <dcterms:modified xsi:type="dcterms:W3CDTF">2026-06-23T01:01:06Z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