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4B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C8F0"/>
                <w:sz w:val="20"/>
                <w:szCs w:val="20"/>
              </w:rPr>
              <w:t xml:space="preserve">THURR SOLUTIONS LLC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Project Proposal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F0"/>
                <w:sz w:val="28"/>
                <w:szCs w:val="28"/>
              </w:rPr>
              <w:t xml:space="preserve">Youth Mental Health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D8F0"/>
                <w:sz w:val="20"/>
                <w:szCs w:val="20"/>
              </w:rPr>
              <w:t xml:space="preserve">April 2026  |  Prepared by Thurr Solutions LLC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Thank you for the opportunity to support this project. This proposal outlines a phased approach to building your youth mental health platform — designed to get you to market faster, manage investment responsibly, and scale the product as your user base grows.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Rather than building everything at once, we recommend a two-phase delivery. Phase 1 establishes a fully functional MVP that serves your core audience. Phase 2 expands the platform to support parents, guardians, and mental health professionals with advanced features.</w:t>
      </w:r>
    </w:p>
    <w:p>
      <w:pPr>
        <w:spacing w:after="0" w:before="120"/>
      </w:pPr>
      <w:r>
        <w:t xml:space="preserve"/>
      </w:r>
    </w:p>
    <w:p>
      <w:pPr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Phase 1 — Core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6DB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 Build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Youth user onboarding with intake questionnaire and privacy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Daily mood check-in with context tags and free-text journal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AI-powered chat companion (24/7 availability, crisis language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Crisis resource page — always-visible emergency contacts and grounding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Basic mood trend visualizations for the youth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Educational resource library (segmented by age group)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What's Not Included in Phase 1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are scoped for Phase 2 and are not part of this initial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Guardian dashboard and weekly summary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Counselor/therapist portal and client management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Professional referral and appointment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Exported clinical reports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1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Setup Fee — Full Phase 1 build and deployment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$3,000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Monthly Retainer — Maintenance, updates, and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$500 / 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50% deposit ($1,500) is required to begin. The remaining balance is due upon delivery of the completed Phase 1 build. The monthly retainer begins on the first full month following launch.</w:t>
      </w:r>
    </w:p>
    <w:p>
      <w:pPr>
        <w:spacing w:after="0" w:before="200"/>
      </w:pPr>
      <w:r>
        <w:t xml:space="preserve"/>
      </w:r>
    </w:p>
    <w:p>
      <w:pPr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Phase 2 — Guardian &amp; Professional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4B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Expanded Platform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What's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Parent/guardian account linking and consent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Weekly guardian summary reports (no access to raw journal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Push notifications for crisis flags and sustained low-mood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Counselor/therapist portal with credential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Client caseload dashboard with mood trends, journal themes,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 assignment — counselors can push content to youth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Professional referral directory and in-app connection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Exportable clinical reports (data protection compliant)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2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Setup Fee — Phase 2 feature build and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$2,500 – $3,500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Monthly Retainer — Continued at existing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$500 / 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2 pricing will be confirmed once Phase 1 is complete and any scope adjustments have been reviewed.</w:t>
      </w:r>
    </w:p>
    <w:p>
      <w:pPr>
        <w:spacing w:after="0" w:before="200"/>
      </w:pPr>
      <w:r>
        <w:t xml:space="preserve"/>
      </w:r>
    </w:p>
    <w:p>
      <w:pPr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Agreement signed + deposit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Day 1 — Project kickoff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Phase 1 first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Weeks 2–4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Client review and revisions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Week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Phase 1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Week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Phase 2 scoping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Week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Phase 2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To be confirmed based on scope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Next Steps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 move forward, here is what happens after this meeting: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Review this proposal and confirm any scope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Thurr Solutions sends a revised proposal reflecting any agreed adjustments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Service agreement is signed by both parties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50% deposit invoice is issued and paid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95959"/>
          <w:sz w:val="22"/>
          <w:szCs w:val="22"/>
        </w:rPr>
        <w:t xml:space="preserve">Kickoff call scheduled — timeline, communication cadence, and first deliverable confirmed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This proposal is valid for 30 days from the date of issue.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Thurr Solutions LLC  |  Houston, TX  |  Thurr Solutions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Thurr Solutions LLC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2026-04-09T00:19:03.333Z</dcterms:created>
  <dcterms:modified xsi:type="dcterms:W3CDTF">2026-04-09T00:19:03.334Z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