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Volume 06 - Banco Mestre de Riscos NR1 AI</w:t>
      </w:r>
    </w:p>
    <w:p>
      <w:r>
        <w:rPr>
          <w:b/>
        </w:rPr>
        <w:t>Especificação Técnica v1.0</w:t>
        <w:br/>
      </w:r>
    </w:p>
    <w:p>
      <w:pPr>
        <w:pStyle w:val="Heading2"/>
      </w:pPr>
      <w:r>
        <w:t>Objetivo</w:t>
      </w:r>
    </w:p>
    <w:p>
      <w:r>
        <w:br/>
        <w:t>Este documento define a estrutura oficial do Banco Mestre de Riscos do NR1 AI.</w:t>
        <w:br/>
        <w:t>Ele servirá como fonte única para o Motor de Decisão, Inventário de Riscos,</w:t>
        <w:br/>
        <w:t>Plano de Ação, PGR, APR e demais documentos.</w:t>
        <w:br/>
        <w:br/>
        <w:t>Cada registro de risco deverá seguir exatamente o mesmo modelo estrutural.</w:t>
        <w:br/>
      </w:r>
    </w:p>
    <w:p>
      <w:pPr>
        <w:pStyle w:val="Heading2"/>
      </w:pPr>
      <w:r>
        <w:t>Modelo de Registro</w:t>
      </w:r>
    </w:p>
    <w:p>
      <w:pPr>
        <w:pStyle w:val="ListBullet"/>
      </w:pPr>
      <w:r>
        <w:t>ID</w:t>
      </w:r>
    </w:p>
    <w:p>
      <w:pPr>
        <w:pStyle w:val="ListBullet"/>
      </w:pPr>
      <w:r>
        <w:t>Código</w:t>
      </w:r>
    </w:p>
    <w:p>
      <w:pPr>
        <w:pStyle w:val="ListBullet"/>
      </w:pPr>
      <w:r>
        <w:t>Categoria</w:t>
      </w:r>
    </w:p>
    <w:p>
      <w:pPr>
        <w:pStyle w:val="ListBullet"/>
      </w:pPr>
      <w:r>
        <w:t>Perigo</w:t>
      </w:r>
    </w:p>
    <w:p>
      <w:pPr>
        <w:pStyle w:val="ListBullet"/>
      </w:pPr>
      <w:r>
        <w:t>Agente</w:t>
      </w:r>
    </w:p>
    <w:p>
      <w:pPr>
        <w:pStyle w:val="ListBullet"/>
      </w:pPr>
      <w:r>
        <w:t>Descrição</w:t>
      </w:r>
    </w:p>
    <w:p>
      <w:pPr>
        <w:pStyle w:val="ListBullet"/>
      </w:pPr>
      <w:r>
        <w:t>Fontes geradoras</w:t>
      </w:r>
    </w:p>
    <w:p>
      <w:pPr>
        <w:pStyle w:val="ListBullet"/>
      </w:pPr>
      <w:r>
        <w:t>CNAEs relacionados</w:t>
      </w:r>
    </w:p>
    <w:p>
      <w:pPr>
        <w:pStyle w:val="ListBullet"/>
      </w:pPr>
      <w:r>
        <w:t>Setores</w:t>
      </w:r>
    </w:p>
    <w:p>
      <w:pPr>
        <w:pStyle w:val="ListBullet"/>
      </w:pPr>
      <w:r>
        <w:t>Funções</w:t>
      </w:r>
    </w:p>
    <w:p>
      <w:pPr>
        <w:pStyle w:val="ListBullet"/>
      </w:pPr>
      <w:r>
        <w:t>Atividades</w:t>
      </w:r>
    </w:p>
    <w:p>
      <w:pPr>
        <w:pStyle w:val="ListBullet"/>
      </w:pPr>
      <w:r>
        <w:t>Máquinas</w:t>
      </w:r>
    </w:p>
    <w:p>
      <w:pPr>
        <w:pStyle w:val="ListBullet"/>
      </w:pPr>
      <w:r>
        <w:t>Produtos químicos</w:t>
      </w:r>
    </w:p>
    <w:p>
      <w:pPr>
        <w:pStyle w:val="ListBullet"/>
      </w:pPr>
      <w:r>
        <w:t>Consequências</w:t>
      </w:r>
    </w:p>
    <w:p>
      <w:pPr>
        <w:pStyle w:val="ListBullet"/>
      </w:pPr>
      <w:r>
        <w:t>Critérios de identificação</w:t>
      </w:r>
    </w:p>
    <w:p>
      <w:pPr>
        <w:pStyle w:val="ListBullet"/>
      </w:pPr>
      <w:r>
        <w:t>Probabilidade</w:t>
      </w:r>
    </w:p>
    <w:p>
      <w:pPr>
        <w:pStyle w:val="ListBullet"/>
      </w:pPr>
      <w:r>
        <w:t>Severidade</w:t>
      </w:r>
    </w:p>
    <w:p>
      <w:pPr>
        <w:pStyle w:val="ListBullet"/>
      </w:pPr>
      <w:r>
        <w:t>Nível do risco</w:t>
      </w:r>
    </w:p>
    <w:p>
      <w:pPr>
        <w:pStyle w:val="ListBullet"/>
      </w:pPr>
      <w:r>
        <w:t>Medidas de eliminação</w:t>
      </w:r>
    </w:p>
    <w:p>
      <w:pPr>
        <w:pStyle w:val="ListBullet"/>
      </w:pPr>
      <w:r>
        <w:t>Substituição</w:t>
      </w:r>
    </w:p>
    <w:p>
      <w:pPr>
        <w:pStyle w:val="ListBullet"/>
      </w:pPr>
      <w:r>
        <w:t>Controles de engenharia</w:t>
      </w:r>
    </w:p>
    <w:p>
      <w:pPr>
        <w:pStyle w:val="ListBullet"/>
      </w:pPr>
      <w:r>
        <w:t>Medidas administrativas</w:t>
      </w:r>
    </w:p>
    <w:p>
      <w:pPr>
        <w:pStyle w:val="ListBullet"/>
      </w:pPr>
      <w:r>
        <w:t>EPIs</w:t>
      </w:r>
    </w:p>
    <w:p>
      <w:pPr>
        <w:pStyle w:val="ListBullet"/>
      </w:pPr>
      <w:r>
        <w:t>EPCs</w:t>
      </w:r>
    </w:p>
    <w:p>
      <w:pPr>
        <w:pStyle w:val="ListBullet"/>
      </w:pPr>
      <w:r>
        <w:t>Treinamentos</w:t>
      </w:r>
    </w:p>
    <w:p>
      <w:pPr>
        <w:pStyle w:val="ListBullet"/>
      </w:pPr>
      <w:r>
        <w:t>Inspeções</w:t>
      </w:r>
    </w:p>
    <w:p>
      <w:pPr>
        <w:pStyle w:val="ListBullet"/>
      </w:pPr>
      <w:r>
        <w:t>Monitoramento</w:t>
      </w:r>
    </w:p>
    <w:p>
      <w:pPr>
        <w:pStyle w:val="ListBullet"/>
      </w:pPr>
      <w:r>
        <w:t>Documentos gerados</w:t>
      </w:r>
    </w:p>
    <w:p>
      <w:pPr>
        <w:pStyle w:val="ListBullet"/>
      </w:pPr>
      <w:r>
        <w:t>Referências técnicas</w:t>
      </w:r>
    </w:p>
    <w:p>
      <w:pPr>
        <w:pStyle w:val="ListBullet"/>
      </w:pPr>
      <w:r>
        <w:t>Versão</w:t>
      </w:r>
    </w:p>
    <w:p>
      <w:pPr>
        <w:pStyle w:val="ListBullet"/>
      </w:pPr>
      <w:r>
        <w:t>Histórico</w:t>
      </w:r>
    </w:p>
    <w:p>
      <w:pPr>
        <w:pStyle w:val="Heading2"/>
      </w:pPr>
      <w:r>
        <w:t>Registros Iniciais</w:t>
      </w:r>
    </w:p>
    <w:p>
      <w:pPr>
        <w:pStyle w:val="Heading3"/>
      </w:pPr>
      <w:r>
        <w:t>R-0001</w:t>
      </w:r>
    </w:p>
    <w:p>
      <w:r>
        <w:t>Categoria: Físico</w:t>
      </w:r>
    </w:p>
    <w:p>
      <w:r>
        <w:t>Perigo: Ruído contínuo</w:t>
      </w:r>
    </w:p>
    <w:p>
      <w:r>
        <w:t>Fontes geradoras: Compressores, serras, prensas</w:t>
      </w:r>
    </w:p>
    <w:p>
      <w:r>
        <w:t>Consequências: PAIR, fadiga</w:t>
      </w:r>
    </w:p>
    <w:p>
      <w:r>
        <w:t>Controles prioritários: Enclausuramento, manutenção, redução do tempo de exposição</w:t>
      </w:r>
    </w:p>
    <w:p>
      <w:r>
        <w:t>EPI associado: Protetor auricular</w:t>
      </w:r>
    </w:p>
    <w:p>
      <w:r>
        <w:t>Documentos gerados: Inventário de Riscos, Plano de Ação e PGR.</w:t>
      </w:r>
    </w:p>
    <w:p>
      <w:r>
        <w:t>Regras condicionais: o Motor de Decisão deverá perguntar apenas informações pertinentes a este risco.</w:t>
      </w:r>
    </w:p>
    <w:p>
      <w:pPr>
        <w:pStyle w:val="Heading3"/>
      </w:pPr>
      <w:r>
        <w:t>R-0002</w:t>
      </w:r>
    </w:p>
    <w:p>
      <w:r>
        <w:t>Categoria: Físico</w:t>
      </w:r>
    </w:p>
    <w:p>
      <w:r>
        <w:t>Perigo: Calor</w:t>
      </w:r>
    </w:p>
    <w:p>
      <w:r>
        <w:t>Fontes geradoras: Fornos, cozinhas, fundição</w:t>
      </w:r>
    </w:p>
    <w:p>
      <w:r>
        <w:t>Consequências: Estresse térmico</w:t>
      </w:r>
    </w:p>
    <w:p>
      <w:r>
        <w:t>Controles prioritários: Ventilação, isolamento térmico</w:t>
      </w:r>
    </w:p>
    <w:p>
      <w:r>
        <w:t>EPI associado: Vestimenta apropriada</w:t>
      </w:r>
    </w:p>
    <w:p>
      <w:r>
        <w:t>Documentos gerados: Inventário de Riscos, Plano de Ação e PGR.</w:t>
      </w:r>
    </w:p>
    <w:p>
      <w:r>
        <w:t>Regras condicionais: o Motor de Decisão deverá perguntar apenas informações pertinentes a este risco.</w:t>
      </w:r>
    </w:p>
    <w:p>
      <w:pPr>
        <w:pStyle w:val="Heading3"/>
      </w:pPr>
      <w:r>
        <w:t>R-0003</w:t>
      </w:r>
    </w:p>
    <w:p>
      <w:r>
        <w:t>Categoria: Químico</w:t>
      </w:r>
    </w:p>
    <w:p>
      <w:r>
        <w:t>Perigo: Fumos metálicos</w:t>
      </w:r>
    </w:p>
    <w:p>
      <w:r>
        <w:t>Fontes geradoras: Soldagem</w:t>
      </w:r>
    </w:p>
    <w:p>
      <w:r>
        <w:t>Consequências: Intoxicação e doenças respiratórias</w:t>
      </w:r>
    </w:p>
    <w:p>
      <w:r>
        <w:t>Controles prioritários: Exaustão localizada</w:t>
      </w:r>
    </w:p>
    <w:p>
      <w:r>
        <w:t>EPI associado: Respirador PFF2</w:t>
      </w:r>
    </w:p>
    <w:p>
      <w:r>
        <w:t>Documentos gerados: Inventário de Riscos, Plano de Ação e PGR.</w:t>
      </w:r>
    </w:p>
    <w:p>
      <w:r>
        <w:t>Regras condicionais: o Motor de Decisão deverá perguntar apenas informações pertinentes a este risco.</w:t>
      </w:r>
    </w:p>
    <w:p>
      <w:pPr>
        <w:pStyle w:val="Heading3"/>
      </w:pPr>
      <w:r>
        <w:t>R-0004</w:t>
      </w:r>
    </w:p>
    <w:p>
      <w:r>
        <w:t>Categoria: Ergonômico</w:t>
      </w:r>
    </w:p>
    <w:p>
      <w:r>
        <w:t>Perigo: Movimentação manual de cargas</w:t>
      </w:r>
    </w:p>
    <w:p>
      <w:r>
        <w:t>Fontes geradoras: Expedição, estoque</w:t>
      </w:r>
    </w:p>
    <w:p>
      <w:r>
        <w:t>Consequências: Lesões musculoesqueléticas</w:t>
      </w:r>
    </w:p>
    <w:p>
      <w:r>
        <w:t>Controles prioritários: Auxílios mecânicos e reorganização</w:t>
      </w:r>
    </w:p>
    <w:p>
      <w:r>
        <w:t>EPI associado: Luvas quando aplicável</w:t>
      </w:r>
    </w:p>
    <w:p>
      <w:r>
        <w:t>Documentos gerados: Inventário de Riscos, Plano de Ação e PGR.</w:t>
      </w:r>
    </w:p>
    <w:p>
      <w:r>
        <w:t>Regras condicionais: o Motor de Decisão deverá perguntar apenas informações pertinentes a este risco.</w:t>
      </w:r>
    </w:p>
    <w:p>
      <w:pPr>
        <w:pStyle w:val="Heading3"/>
      </w:pPr>
      <w:r>
        <w:t>R-0005</w:t>
      </w:r>
    </w:p>
    <w:p>
      <w:r>
        <w:t>Categoria: Acidentes</w:t>
      </w:r>
    </w:p>
    <w:p>
      <w:r>
        <w:t>Perigo: Queda de mesmo nível</w:t>
      </w:r>
    </w:p>
    <w:p>
      <w:r>
        <w:t>Fontes geradoras: Pisos molhados</w:t>
      </w:r>
    </w:p>
    <w:p>
      <w:r>
        <w:t>Consequências: Fraturas</w:t>
      </w:r>
    </w:p>
    <w:p>
      <w:r>
        <w:t>Controles prioritários: Organização, sinalização</w:t>
      </w:r>
    </w:p>
    <w:p>
      <w:r>
        <w:t>EPI associado: Calçado de segurança</w:t>
      </w:r>
    </w:p>
    <w:p>
      <w:r>
        <w:t>Documentos gerados: Inventário de Riscos, Plano de Ação e PGR.</w:t>
      </w:r>
    </w:p>
    <w:p>
      <w:r>
        <w:t>Regras condicionais: o Motor de Decisão deverá perguntar apenas informações pertinentes a este risco.</w:t>
      </w:r>
    </w:p>
    <w:p>
      <w:pPr>
        <w:pStyle w:val="Heading2"/>
      </w:pPr>
      <w:r>
        <w:t>Diretrizes para Expansão</w:t>
      </w:r>
    </w:p>
    <w:p>
      <w:r>
        <w:br/>
        <w:t>Este volume deverá evoluir até conter centenas de registros padronizados.</w:t>
        <w:br/>
        <w:t>Todos os registros deverão manter a mesma estrutura, permitindo conversão</w:t>
        <w:br/>
        <w:t>direta para banco de dados relacional ou documentos JSON.</w:t>
        <w:br/>
        <w:br/>
        <w:t>Meta da versão completa:</w:t>
        <w:br/>
        <w:t>- 500 a 800 perigos catalogados;</w:t>
        <w:br/>
        <w:t>- relacionamento com CNAEs;</w:t>
        <w:br/>
        <w:t>- relacionamento com funções;</w:t>
        <w:br/>
        <w:t>- relacionamento com máquinas;</w:t>
        <w:br/>
        <w:t>- relacionamento com EPIs/EPCs;</w:t>
        <w:br/>
        <w:t>- regras de decisão vinculadas.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