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0"/>
        <w:jc w:val="center"/>
      </w:pPr>
      <w:r>
        <w:rPr>
          <w:rFonts w:ascii="Noto Sans CJK SC" w:hAnsi="Noto Sans CJK SC" w:eastAsia="Noto Sans CJK SC" w:cs="Noto Sans CJK SC"/>
        </w:rPr>
        <w:t xml:space="preserve">子问题三模型交接单</w:t>
      </w:r>
    </w:p>
    <w:p>
      <w:pPr>
        <w:pStyle w:val="Author"/>
        <w:spacing w:after="60"/>
        <w:ind w:firstLine="0"/>
        <w:jc w:val="center"/>
      </w:pPr>
      <w:r>
        <w:rPr>
          <w:rFonts w:ascii="Noto Sans CJK SC" w:hAnsi="Noto Sans CJK SC" w:eastAsia="Noto Sans CJK SC" w:cs="Noto Sans CJK SC"/>
          <w:color w:val="697684"/>
          <w:sz w:val="20"/>
        </w:rPr>
        <w:t xml:space="preserve">CUMCM</w:t>
      </w:r>
      <w:r>
        <w:rPr>
          <w:rFonts w:ascii="Noto Sans CJK SC" w:hAnsi="Noto Sans CJK SC" w:eastAsia="Noto Sans CJK SC" w:cs="Noto Sans CJK SC"/>
          <w:color w:val="697684"/>
          <w:sz w:val="20"/>
        </w:rPr>
        <w:t xml:space="preserve"> </w:t>
      </w:r>
      <w:r>
        <w:rPr>
          <w:rFonts w:ascii="Noto Sans CJK SC" w:hAnsi="Noto Sans CJK SC" w:eastAsia="Noto Sans CJK SC" w:cs="Noto Sans CJK SC"/>
          <w:color w:val="697684"/>
          <w:sz w:val="20"/>
        </w:rPr>
        <w:t xml:space="preserve">2021</w:t>
      </w:r>
      <w:r>
        <w:rPr>
          <w:rFonts w:ascii="Noto Sans CJK SC" w:hAnsi="Noto Sans CJK SC" w:eastAsia="Noto Sans CJK SC" w:cs="Noto Sans CJK SC"/>
          <w:color w:val="697684"/>
          <w:sz w:val="20"/>
        </w:rPr>
        <w:t xml:space="preserve"> </w:t>
      </w:r>
      <w:r>
        <w:rPr>
          <w:rFonts w:ascii="Noto Sans CJK SC" w:hAnsi="Noto Sans CJK SC" w:eastAsia="Noto Sans CJK SC" w:cs="Noto Sans CJK SC"/>
          <w:color w:val="697684"/>
          <w:sz w:val="20"/>
        </w:rPr>
        <w:t xml:space="preserve">B</w:t>
      </w:r>
      <w:r>
        <w:rPr>
          <w:rFonts w:ascii="Noto Sans CJK SC" w:hAnsi="Noto Sans CJK SC" w:eastAsia="Noto Sans CJK SC" w:cs="Noto Sans CJK SC"/>
          <w:color w:val="697684"/>
          <w:sz w:val="20"/>
        </w:rPr>
        <w:t xml:space="preserve"> </w:t>
      </w:r>
      <w:r>
        <w:rPr>
          <w:rFonts w:ascii="Noto Sans CJK SC" w:hAnsi="Noto Sans CJK SC" w:eastAsia="Noto Sans CJK SC" w:cs="Noto Sans CJK SC"/>
          <w:color w:val="697684"/>
          <w:sz w:val="20"/>
        </w:rPr>
        <w:t xml:space="preserve">题：乙醇偶合制备</w:t>
      </w:r>
      <w:r>
        <w:rPr>
          <w:rFonts w:ascii="Noto Sans CJK SC" w:hAnsi="Noto Sans CJK SC" w:eastAsia="Noto Sans CJK SC" w:cs="Noto Sans CJK SC"/>
          <w:color w:val="697684"/>
          <w:sz w:val="20"/>
        </w:rPr>
        <w:t xml:space="preserve"> </w:t>
      </w:r>
      <w:r>
        <w:rPr>
          <w:rFonts w:ascii="Noto Sans CJK SC" w:hAnsi="Noto Sans CJK SC" w:eastAsia="Noto Sans CJK SC" w:cs="Noto Sans CJK SC"/>
          <w:color w:val="697684"/>
          <w:sz w:val="20"/>
        </w:rPr>
        <w:t xml:space="preserve">C4</w:t>
      </w:r>
      <w:r>
        <w:rPr>
          <w:rFonts w:ascii="Noto Sans CJK SC" w:hAnsi="Noto Sans CJK SC" w:eastAsia="Noto Sans CJK SC" w:cs="Noto Sans CJK SC"/>
          <w:color w:val="697684"/>
          <w:sz w:val="20"/>
        </w:rPr>
        <w:t xml:space="preserve"> </w:t>
      </w:r>
      <w:r>
        <w:rPr>
          <w:rFonts w:ascii="Noto Sans CJK SC" w:hAnsi="Noto Sans CJK SC" w:eastAsia="Noto Sans CJK SC" w:cs="Noto Sans CJK SC"/>
          <w:color w:val="697684"/>
          <w:sz w:val="20"/>
        </w:rPr>
        <w:t xml:space="preserve">烯烃</w:t>
      </w:r>
    </w:p>
    <w:p>
      <w:pPr>
        <w:pStyle w:val="Date"/>
        <w:spacing w:after="160"/>
        <w:ind w:firstLine="0"/>
        <w:jc w:val="center"/>
      </w:pPr>
      <w:r>
        <w:rPr>
          <w:rFonts w:ascii="Noto Sans CJK SC" w:hAnsi="Noto Sans CJK SC" w:eastAsia="Noto Sans CJK SC" w:cs="Noto Sans CJK SC"/>
          <w:b/>
          <w:color w:val="4D6F91"/>
          <w:sz w:val="19"/>
        </w:rPr>
        <w:t xml:space="preserve">冻结方法：观测最优基准</w:t>
      </w:r>
      <w:r>
        <w:rPr>
          <w:rFonts w:ascii="Noto Sans CJK SC" w:hAnsi="Noto Sans CJK SC" w:eastAsia="Noto Sans CJK SC" w:cs="Noto Sans CJK SC"/>
          <w:b/>
          <w:color w:val="4D6F91"/>
          <w:sz w:val="19"/>
        </w:rPr>
        <w:t xml:space="preserve"> </w:t>
      </w:r>
      <w:r>
        <w:rPr>
          <w:rFonts w:ascii="Noto Sans CJK SC" w:hAnsi="Noto Sans CJK SC" w:eastAsia="Noto Sans CJK SC" w:cs="Noto Sans CJK SC"/>
          <w:b/>
          <w:color w:val="4D6F91"/>
          <w:sz w:val="19"/>
        </w:rPr>
        <w:t xml:space="preserve">+</w:t>
      </w:r>
      <w:r>
        <w:rPr>
          <w:rFonts w:ascii="Noto Sans CJK SC" w:hAnsi="Noto Sans CJK SC" w:eastAsia="Noto Sans CJK SC" w:cs="Noto Sans CJK SC"/>
          <w:b/>
          <w:color w:val="4D6F91"/>
          <w:sz w:val="19"/>
        </w:rPr>
        <w:t xml:space="preserve"> </w:t>
      </w:r>
      <w:r>
        <w:rPr>
          <w:rFonts w:ascii="Noto Sans CJK SC" w:hAnsi="Noto Sans CJK SC" w:eastAsia="Noto Sans CJK SC" w:cs="Noto Sans CJK SC"/>
          <w:b/>
          <w:color w:val="4D6F91"/>
          <w:sz w:val="19"/>
        </w:rPr>
        <w:t xml:space="preserve">代理资格筛选</w:t>
      </w:r>
      <w:r>
        <w:rPr>
          <w:rFonts w:ascii="Noto Sans CJK SC" w:hAnsi="Noto Sans CJK SC" w:eastAsia="Noto Sans CJK SC" w:cs="Noto Sans CJK SC"/>
          <w:b/>
          <w:color w:val="4D6F91"/>
          <w:sz w:val="19"/>
        </w:rPr>
        <w:t xml:space="preserve"> </w:t>
      </w:r>
      <w:r>
        <w:rPr>
          <w:rFonts w:ascii="Noto Sans CJK SC" w:hAnsi="Noto Sans CJK SC" w:eastAsia="Noto Sans CJK SC" w:cs="Noto Sans CJK SC"/>
          <w:b/>
          <w:color w:val="4D6F91"/>
          <w:sz w:val="19"/>
        </w:rPr>
        <w:t xml:space="preserve">+</w:t>
      </w:r>
      <w:r>
        <w:rPr>
          <w:rFonts w:ascii="Noto Sans CJK SC" w:hAnsi="Noto Sans CJK SC" w:eastAsia="Noto Sans CJK SC" w:cs="Noto Sans CJK SC"/>
          <w:b/>
          <w:color w:val="4D6F91"/>
          <w:sz w:val="19"/>
        </w:rPr>
        <w:t xml:space="preserve"> </w:t>
      </w:r>
      <w:r>
        <w:rPr>
          <w:rFonts w:ascii="Noto Sans CJK SC" w:hAnsi="Noto Sans CJK SC" w:eastAsia="Noto Sans CJK SC" w:cs="Noto Sans CJK SC"/>
          <w:b/>
          <w:color w:val="4D6F91"/>
          <w:sz w:val="19"/>
        </w:rPr>
        <w:t xml:space="preserve">受支持范围内的约束决策</w:t>
      </w:r>
    </w:p>
    <w:p>
      <w:pPr>
        <w:pStyle w:val="BlockText"/>
        <w:spacing w:before="40" w:after="160"/>
        <w:ind w:firstLine="0" w:left="173" w:right="173"/>
        <w:shd w:fill="EAF0F6" w:val="clear"/>
        <w:pBdr>
          <w:top w:val="single" w:sz="6" w:space="5" w:color="9DB4CC"/>
          <w:bottom w:val="single" w:sz="6" w:space="5" w:color="9DB4CC"/>
          <w:left w:val="single" w:sz="6" w:space="5" w:color="9DB4CC"/>
          <w:right w:val="single" w:sz="6" w:space="5" w:color="9DB4CC"/>
        </w:pBdr>
      </w:pPr>
      <w:r>
        <w:rPr>
          <w:rFonts w:ascii="Noto Serif CJK SC" w:hAnsi="Noto Serif CJK SC" w:eastAsia="Noto Serif CJK SC" w:cs="Noto Serif CJK SC"/>
          <w:b/>
          <w:bCs/>
          <w:sz w:val="20"/>
        </w:rPr>
        <w:t xml:space="preserve">冻结结论。</w:t>
      </w:r>
      <w:r>
        <w:rPr>
          <w:rFonts w:ascii="Noto Serif CJK SC" w:hAnsi="Noto Serif CJK SC" w:eastAsia="Noto Serif CJK SC" w:cs="Noto Serif CJK SC"/>
          <w:sz w:val="20"/>
        </w:rPr>
        <w:t xml:space="preserve"> </w:t>
      </w:r>
      <w:r>
        <w:rPr>
          <w:rFonts w:ascii="Noto Serif CJK SC" w:hAnsi="Noto Serif CJK SC" w:eastAsia="Noto Serif CJK SC" w:cs="Noto Serif CJK SC"/>
          <w:sz w:val="20"/>
        </w:rPr>
        <w:t xml:space="preserve">全温区正式推荐为</w:t>
      </w:r>
      <w:r>
        <w:rPr>
          <w:rFonts w:ascii="Noto Serif CJK SC" w:hAnsi="Noto Serif CJK SC" w:eastAsia="Noto Serif CJK SC" w:cs="Noto Serif CJK SC"/>
          <w:sz w:val="20"/>
        </w:rPr>
        <w:t xml:space="preserve"> </w:t>
      </w:r>
      <w:r>
        <w:rPr>
          <w:rFonts w:ascii="Noto Serif CJK SC" w:hAnsi="Noto Serif CJK SC" w:eastAsia="Noto Serif CJK SC" w:cs="Noto Serif CJK SC"/>
          <w:b/>
          <w:bCs/>
          <w:sz w:val="20"/>
        </w:rPr>
        <w:t xml:space="preserve">A3–400 ℃</w:t>
      </w:r>
      <w:r>
        <w:rPr>
          <w:rFonts w:ascii="Noto Serif CJK SC" w:hAnsi="Noto Serif CJK SC" w:eastAsia="Noto Serif CJK SC" w:cs="Noto Serif CJK SC"/>
          <w:sz w:val="20"/>
        </w:rPr>
        <w:t xml:space="preserve">，正文报告 C4 烯烃收率约</w:t>
      </w:r>
      <w:r>
        <w:rPr>
          <w:rFonts w:ascii="Noto Serif CJK SC" w:hAnsi="Noto Serif CJK SC" w:eastAsia="Noto Serif CJK SC" w:cs="Noto Serif CJK SC"/>
          <w:sz w:val="20"/>
        </w:rPr>
        <w:t xml:space="preserve"> </w:t>
      </w:r>
      <w:r>
        <w:rPr>
          <w:rFonts w:ascii="Noto Serif CJK SC" w:hAnsi="Noto Serif CJK SC" w:eastAsia="Noto Serif CJK SC" w:cs="Noto Serif CJK SC"/>
          <w:b/>
          <w:bCs/>
          <w:sz w:val="20"/>
        </w:rPr>
        <w:t xml:space="preserve">44.72%</w:t>
      </w:r>
      <w:r>
        <w:rPr>
          <w:rFonts w:ascii="Noto Serif CJK SC" w:hAnsi="Noto Serif CJK SC" w:eastAsia="Noto Serif CJK SC" w:cs="Noto Serif CJK SC"/>
          <w:sz w:val="20"/>
        </w:rPr>
        <w:t xml:space="preserve">；该结论是“现有实测记录 / 局部模型支持范围内”的最优推荐，不宣称未实验连续设计空间的唯一全局最优。严格</w:t>
      </w:r>
      <w:r>
        <w:rPr>
          <w:rFonts w:ascii="Noto Serif CJK SC" w:hAnsi="Noto Serif CJK SC" w:eastAsia="Noto Serif CJK SC" w:cs="Noto Serif CJK SC"/>
          <w:sz w:val="20"/>
        </w:rPr>
        <w:t xml:space="preserve"> </w:t>
      </w:r>
      <m:oMath>
        <m:r>
          <m:t>T</m:t>
        </m:r>
        <m:r>
          <m:rPr>
            <m:sty m:val="p"/>
          </m:rPr>
          <m:t>&lt;</m:t>
        </m:r>
        <m:r>
          <m:t>350</m:t>
        </m:r>
      </m:oMath>
      <w:r>
        <w:rPr>
          <w:rFonts w:ascii="Noto Serif CJK SC" w:hAnsi="Noto Serif CJK SC" w:eastAsia="Noto Serif CJK SC" w:cs="Noto Serif CJK SC"/>
          <w:sz w:val="20"/>
        </w:rPr>
        <w:t xml:space="preserve"> </w:t>
      </w:r>
      <w:r>
        <w:rPr>
          <w:rFonts w:ascii="Noto Serif CJK SC" w:hAnsi="Noto Serif CJK SC" w:eastAsia="Noto Serif CJK SC" w:cs="Noto Serif CJK SC"/>
          <w:sz w:val="20"/>
        </w:rPr>
        <w:t xml:space="preserve">℃ 时，实测最优为</w:t>
      </w:r>
      <w:r>
        <w:rPr>
          <w:rFonts w:ascii="Noto Serif CJK SC" w:hAnsi="Noto Serif CJK SC" w:eastAsia="Noto Serif CJK SC" w:cs="Noto Serif CJK SC"/>
          <w:sz w:val="20"/>
        </w:rPr>
        <w:t xml:space="preserve"> </w:t>
      </w:r>
      <w:r>
        <w:rPr>
          <w:rFonts w:ascii="Noto Serif CJK SC" w:hAnsi="Noto Serif CJK SC" w:eastAsia="Noto Serif CJK SC" w:cs="Noto Serif CJK SC"/>
          <w:b/>
          <w:bCs/>
          <w:sz w:val="20"/>
        </w:rPr>
        <w:t xml:space="preserve">A2–325 ℃，约 17.26%</w:t>
      </w:r>
      <w:r>
        <w:rPr>
          <w:rFonts w:ascii="Noto Serif CJK SC" w:hAnsi="Noto Serif CJK SC" w:eastAsia="Noto Serif CJK SC" w:cs="Noto Serif CJK SC"/>
          <w:sz w:val="20"/>
        </w:rPr>
        <w:t xml:space="preserve">；若将温度视为连续变量，则局部模型的上确界约为</w:t>
      </w:r>
      <w:r>
        <w:rPr>
          <w:rFonts w:ascii="Noto Serif CJK SC" w:hAnsi="Noto Serif CJK SC" w:eastAsia="Noto Serif CJK SC" w:cs="Noto Serif CJK SC"/>
          <w:sz w:val="20"/>
        </w:rPr>
        <w:t xml:space="preserve"> </w:t>
      </w:r>
      <w:r>
        <w:rPr>
          <w:rFonts w:ascii="Noto Serif CJK SC" w:hAnsi="Noto Serif CJK SC" w:eastAsia="Noto Serif CJK SC" w:cs="Noto Serif CJK SC"/>
          <w:b/>
          <w:bCs/>
          <w:sz w:val="20"/>
        </w:rPr>
        <w:t xml:space="preserve">26.54%</w:t>
      </w:r>
      <w:r>
        <w:rPr>
          <w:rFonts w:ascii="Noto Serif CJK SC" w:hAnsi="Noto Serif CJK SC" w:eastAsia="Noto Serif CJK SC" w:cs="Noto Serif CJK SC"/>
          <w:sz w:val="20"/>
        </w:rPr>
        <w:t xml:space="preserve">，在</w:t>
      </w:r>
      <w:r>
        <w:rPr>
          <w:rFonts w:ascii="Noto Serif CJK SC" w:hAnsi="Noto Serif CJK SC" w:eastAsia="Noto Serif CJK SC" w:cs="Noto Serif CJK SC"/>
          <w:sz w:val="20"/>
        </w:rPr>
        <w:t xml:space="preserve"> </w:t>
      </w:r>
      <m:oMath>
        <m:r>
          <m:t>T</m:t>
        </m:r>
        <m:r>
          <m:rPr>
            <m:sty m:val="p"/>
          </m:rPr>
          <m:t>→</m:t>
        </m:r>
        <m:sSup>
          <m:e>
            <m:r>
              <m:t>350</m:t>
            </m:r>
          </m:e>
          <m:sup>
            <m:r>
              <m:rPr>
                <m:sty m:val="p"/>
              </m:rPr>
              <m:t>−</m:t>
            </m:r>
          </m:sup>
        </m:sSup>
      </m:oMath>
      <w:r>
        <w:rPr>
          <w:rFonts w:ascii="Noto Serif CJK SC" w:hAnsi="Noto Serif CJK SC" w:eastAsia="Noto Serif CJK SC" w:cs="Noto Serif CJK SC"/>
          <w:sz w:val="20"/>
        </w:rPr>
        <w:t xml:space="preserve"> </w:t>
      </w:r>
      <w:r>
        <w:rPr>
          <w:rFonts w:ascii="Noto Serif CJK SC" w:hAnsi="Noto Serif CJK SC" w:eastAsia="Noto Serif CJK SC" w:cs="Noto Serif CJK SC"/>
          <w:sz w:val="20"/>
        </w:rPr>
        <w:t xml:space="preserve">时逼近，不能写成可取得的最大值。</w:t>
      </w:r>
    </w:p>
    <w:bookmarkStart w:id="20" w:name="题目目标"/>
    <w:p>
      <w:pPr>
        <w:pStyle w:val="Heading1"/>
        <w:keepNext/>
        <w:ind w:firstLine="0"/>
      </w:pPr>
      <w:r>
        <w:rPr>
          <w:rFonts w:ascii="Noto Sans CJK SC" w:hAnsi="Noto Sans CJK SC" w:eastAsia="Noto Sans CJK SC" w:cs="Noto Sans CJK SC"/>
        </w:rPr>
        <w:t xml:space="preserve">1. 题目目标</w:t>
      </w:r>
    </w:p>
    <w:p>
      <w:pPr>
        <w:pStyle w:val="FirstParagraph"/>
      </w:pPr>
      <w:r>
        <w:rPr>
          <w:rFonts w:ascii="Noto Serif CJK SC" w:hAnsi="Noto Serif CJK SC" w:eastAsia="Noto Serif CJK SC" w:cs="Noto Serif CJK SC"/>
        </w:rPr>
        <w:t xml:space="preserve">在附件 1 已有实验信息的支持范围内，联合选择催化剂组合与温度，使 C4 烯烃收率尽可能高；分别回答“无温度限制”和“严格</w:t>
      </w:r>
      <w:r>
        <w:rPr>
          <w:rFonts w:ascii="Noto Serif CJK SC" w:hAnsi="Noto Serif CJK SC" w:eastAsia="Noto Serif CJK SC" w:cs="Noto Serif CJK SC"/>
        </w:rPr>
        <w:t xml:space="preserve"> </w:t>
      </w:r>
      <m:oMath>
        <m:r>
          <m:t>T</m:t>
        </m:r>
        <m:r>
          <m:rPr>
            <m:sty m:val="p"/>
          </m:rPr>
          <m:t>&lt;</m:t>
        </m:r>
        <m:r>
          <m:t>350</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℃”两种情形，并严格区分</w:t>
      </w:r>
      <w:r>
        <w:rPr>
          <w:rFonts w:ascii="Noto Serif CJK SC" w:hAnsi="Noto Serif CJK SC" w:eastAsia="Noto Serif CJK SC" w:cs="Noto Serif CJK SC"/>
          <w:b/>
          <w:bCs/>
        </w:rPr>
        <w:t xml:space="preserve">观测最优、局部模型支持范围内的最优、开区间上确界</w:t>
      </w:r>
      <w:r>
        <w:rPr>
          <w:rFonts w:ascii="Noto Serif CJK SC" w:hAnsi="Noto Serif CJK SC" w:eastAsia="Noto Serif CJK SC" w:cs="Noto Serif CJK SC"/>
        </w:rPr>
        <w:t xml:space="preserve">以及</w:t>
      </w:r>
      <w:r>
        <w:rPr>
          <w:rFonts w:ascii="Noto Serif CJK SC" w:hAnsi="Noto Serif CJK SC" w:eastAsia="Noto Serif CJK SC" w:cs="Noto Serif CJK SC"/>
          <w:b/>
          <w:bCs/>
        </w:rPr>
        <w:t xml:space="preserve">未实验连续设计空间中尚不能可靠识别的全局最优</w:t>
      </w:r>
      <w:r>
        <w:rPr>
          <w:rFonts w:ascii="Noto Serif CJK SC" w:hAnsi="Noto Serif CJK SC" w:eastAsia="Noto Serif CJK SC" w:cs="Noto Serif CJK SC"/>
        </w:rPr>
        <w:t xml:space="preserve">。</w:t>
      </w:r>
    </w:p>
    <w:bookmarkEnd w:id="20"/>
    <w:bookmarkStart w:id="26" w:name="输入数据"/>
    <w:p>
      <w:pPr>
        <w:pStyle w:val="Heading1"/>
        <w:keepNext/>
        <w:ind w:firstLine="0"/>
      </w:pPr>
      <w:r>
        <w:rPr>
          <w:rFonts w:ascii="Noto Sans CJK SC" w:hAnsi="Noto Sans CJK SC" w:eastAsia="Noto Sans CJK SC" w:cs="Noto Sans CJK SC"/>
        </w:rPr>
        <w:t xml:space="preserve">2. 输入数据</w:t>
      </w:r>
    </w:p>
    <w:bookmarkStart w:id="21" w:name="文件名与用途"/>
    <w:p>
      <w:pPr>
        <w:pStyle w:val="Heading2"/>
        <w:keepNext/>
        <w:ind w:firstLine="0"/>
      </w:pPr>
      <w:r>
        <w:rPr>
          <w:rFonts w:ascii="Noto Sans CJK SC" w:hAnsi="Noto Sans CJK SC" w:eastAsia="Noto Sans CJK SC" w:cs="Noto Sans CJK SC"/>
        </w:rPr>
        <w:t xml:space="preserve">2.1 文件名与用途</w:t>
      </w:r>
    </w:p>
    <w:tbl>
      <w:tblPr>
        <w:tblW w:type="dxa" w:w="9864"/>
        <w:jc w:val="center"/>
        <w:tblLook w:firstColumn="1" w:firstRow="1" w:lastColumn="0" w:lastRow="0" w:noHBand="0" w:noVBand="1" w:val="04A0"/>
        <w:tblBorders>
          <w:top w:val="single" w:sz="5" w:space="0" w:color="C8D2DD"/>
          <w:left w:val="single" w:sz="5" w:space="0" w:color="C8D2DD"/>
          <w:bottom w:val="single" w:sz="5" w:space="0" w:color="C8D2DD"/>
          <w:right w:val="single" w:sz="5" w:space="0" w:color="C8D2DD"/>
          <w:insideH w:val="single" w:sz="5" w:space="0" w:color="C8D2DD"/>
          <w:insideV w:val="single" w:sz="5" w:space="0" w:color="C8D2DD"/>
        </w:tblBorders>
        <w:tblLayout w:type="fixed"/>
      </w:tblPr>
      <w:tblGrid>
        <w:gridCol w:w="2088"/>
        <w:gridCol w:w="1800"/>
        <w:gridCol w:w="5976"/>
      </w:tblGrid>
      <w:tr>
        <w:trPr>
          <w:tblHeader w:val="true"/>
        </w:trPr>
        <w:tc>
          <w:tcPr>
            <w:tcW w:type="dxa" w:w="2088"/>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文件</w:t>
            </w:r>
          </w:p>
        </w:tc>
        <w:tc>
          <w:tcPr>
            <w:tcW w:type="dxa" w:w="1800"/>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本问用途</w:t>
            </w:r>
          </w:p>
        </w:tc>
        <w:tc>
          <w:tcPr>
            <w:tcW w:type="dxa" w:w="5976"/>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使用说明</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附件1.xlsx</w:t>
            </w:r>
          </w:p>
        </w:tc>
        <w:tc>
          <w:tcPr>
            <w:tcW w:type="dxa" w:w="1800"/>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主要数据源</w:t>
            </w:r>
          </w:p>
        </w:tc>
        <w:tc>
          <w:tcPr>
            <w:tcW w:type="dxa" w:w="5976"/>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21 种催化剂组合、114 条温度实验记录；用于构造收率、排序、共同温度横截面比较、局部连续化和候选代理资格检验。</w:t>
            </w:r>
          </w:p>
        </w:tc>
      </w:tr>
      <w:tr>
        <w:trPr/>
        <w:tc>
          <w:tcPr>
            <w:tcW w:type="dxa" w:w="2088"/>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team_symbols_standalone_v2.pdf</w:t>
            </w:r>
          </w:p>
        </w:tc>
        <w:tc>
          <w:tcPr>
            <w:tcW w:type="dxa" w:w="1800"/>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统一符号口径</w:t>
            </w:r>
          </w:p>
        </w:tc>
        <w:tc>
          <w:tcPr>
            <w:tcW w:type="dxa" w:w="5976"/>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所有全局符号、单位和变量含义必须沿用；尤其 Y_C4=X_EtOH*S_C4/100、ρ=m_c/m_h、A11 特殊处理。</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CUMCM2021-B.pdf</w:t>
            </w:r>
          </w:p>
        </w:tc>
        <w:tc>
          <w:tcPr>
            <w:tcW w:type="dxa" w:w="1800"/>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题意与约束来源</w:t>
            </w:r>
          </w:p>
        </w:tc>
        <w:tc>
          <w:tcPr>
            <w:tcW w:type="dxa" w:w="5976"/>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第 3 问要求联合选择催化剂组合与温度，并单独处理“温度低于 350 ℃”。</w:t>
            </w:r>
          </w:p>
        </w:tc>
      </w:tr>
      <w:tr>
        <w:trPr/>
        <w:tc>
          <w:tcPr>
            <w:tcW w:type="dxa" w:w="2088"/>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附件2.xlsx</w:t>
            </w:r>
          </w:p>
        </w:tc>
        <w:tc>
          <w:tcPr>
            <w:tcW w:type="dxa" w:w="1800"/>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本问不参与正式求解</w:t>
            </w:r>
          </w:p>
        </w:tc>
        <w:tc>
          <w:tcPr>
            <w:tcW w:type="dxa" w:w="5976"/>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仅给出 350 ℃ 下某未知催化剂的一次实验随时间观测，未给出 A/B 编号，不能并入第 3 问的催化剂优化数据。</w:t>
            </w:r>
          </w:p>
        </w:tc>
      </w:tr>
    </w:tbl>
    <w:bookmarkEnd w:id="21"/>
    <w:bookmarkStart w:id="22" w:name="每一行代表"/>
    <w:p>
      <w:pPr>
        <w:pStyle w:val="Heading2"/>
        <w:keepNext/>
        <w:ind w:firstLine="0"/>
      </w:pPr>
      <w:r>
        <w:rPr>
          <w:rFonts w:ascii="Noto Sans CJK SC" w:hAnsi="Noto Sans CJK SC" w:eastAsia="Noto Sans CJK SC" w:cs="Noto Sans CJK SC"/>
        </w:rPr>
        <w:t xml:space="preserve">2.2 每一行代表</w:t>
      </w:r>
    </w:p>
    <w:p>
      <w:pPr>
        <w:pStyle w:val="FirstParagraph"/>
      </w:pPr>
      <w:r>
        <w:rPr>
          <w:rFonts w:ascii="Noto Serif CJK SC" w:hAnsi="Noto Serif CJK SC" w:eastAsia="Noto Serif CJK SC" w:cs="Noto Serif CJK SC"/>
        </w:rPr>
        <w:t xml:space="preserve">附件 1 中每一条有效记录代表：</w:t>
      </w:r>
      <w:r>
        <w:rPr>
          <w:rFonts w:ascii="Noto Serif CJK SC" w:hAnsi="Noto Serif CJK SC" w:eastAsia="Noto Serif CJK SC" w:cs="Noto Serif CJK SC"/>
          <w:b/>
          <w:bCs/>
        </w:rPr>
        <w:t xml:space="preserve">某一已知催化剂组合</w:t>
      </w:r>
      <w:r>
        <w:rPr>
          <w:rFonts w:ascii="Noto Serif CJK SC" w:hAnsi="Noto Serif CJK SC" w:eastAsia="Noto Serif CJK SC" w:cs="Noto Serif CJK SC"/>
          <w:b/>
          <w:bCs/>
        </w:rPr>
        <w:t xml:space="preserve"> </w:t>
      </w:r>
      <m:oMath>
        <m:r>
          <m:t>i</m:t>
        </m:r>
      </m:oMath>
      <w:r>
        <w:rPr>
          <w:rFonts w:ascii="Noto Serif CJK SC" w:hAnsi="Noto Serif CJK SC" w:eastAsia="Noto Serif CJK SC" w:cs="Noto Serif CJK SC"/>
          <w:b/>
          <w:bCs/>
        </w:rPr>
        <w:t xml:space="preserve"> </w:t>
      </w:r>
      <w:r>
        <w:rPr>
          <w:rFonts w:ascii="Noto Serif CJK SC" w:hAnsi="Noto Serif CJK SC" w:eastAsia="Noto Serif CJK SC" w:cs="Noto Serif CJK SC"/>
          <w:b/>
          <w:bCs/>
        </w:rPr>
        <w:t xml:space="preserve">在一个实测温度</w:t>
      </w:r>
      <w:r>
        <w:rPr>
          <w:rFonts w:ascii="Noto Serif CJK SC" w:hAnsi="Noto Serif CJK SC" w:eastAsia="Noto Serif CJK SC" w:cs="Noto Serif CJK SC"/>
          <w:b/>
          <w:bCs/>
        </w:rPr>
        <w:t xml:space="preserve"> </w:t>
      </w:r>
      <m:oMath>
        <m:sSub>
          <m:e>
            <m:r>
              <m:t>T</m:t>
            </m:r>
          </m:e>
          <m:sub>
            <m:r>
              <m:t>i</m:t>
            </m:r>
            <m:r>
              <m:t>j</m:t>
            </m:r>
          </m:sub>
        </m:sSub>
      </m:oMath>
      <w:r>
        <w:rPr>
          <w:rFonts w:ascii="Noto Serif CJK SC" w:hAnsi="Noto Serif CJK SC" w:eastAsia="Noto Serif CJK SC" w:cs="Noto Serif CJK SC"/>
          <w:b/>
          <w:bCs/>
        </w:rPr>
        <w:t xml:space="preserve"> </w:t>
      </w:r>
      <w:r>
        <w:rPr>
          <w:rFonts w:ascii="Noto Serif CJK SC" w:hAnsi="Noto Serif CJK SC" w:eastAsia="Noto Serif CJK SC" w:cs="Noto Serif CJK SC"/>
          <w:b/>
          <w:bCs/>
        </w:rPr>
        <w:t xml:space="preserve">下的一次性能记录</w:t>
      </w:r>
      <w:r>
        <w:rPr>
          <w:rFonts w:ascii="Noto Serif CJK SC" w:hAnsi="Noto Serif CJK SC" w:eastAsia="Noto Serif CJK SC" w:cs="Noto Serif CJK SC"/>
        </w:rPr>
        <w:t xml:space="preserve">，包含乙醇转化率、C4 烯烃选择性及其他产物选择性。相同催化剂在不同温度下的记录属于同一实验组，不能在跨组合泛化验证中随机拆散。</w:t>
      </w:r>
    </w:p>
    <w:bookmarkEnd w:id="22"/>
    <w:bookmarkStart w:id="23" w:name="每一列代表"/>
    <w:p>
      <w:pPr>
        <w:pStyle w:val="Heading2"/>
        <w:keepNext/>
        <w:ind w:firstLine="0"/>
      </w:pPr>
      <w:r>
        <w:rPr>
          <w:rFonts w:ascii="Noto Sans CJK SC" w:hAnsi="Noto Sans CJK SC" w:eastAsia="Noto Sans CJK SC" w:cs="Noto Sans CJK SC"/>
        </w:rPr>
        <w:t xml:space="preserve">2.3 每一列代表</w:t>
      </w:r>
    </w:p>
    <w:p>
      <w:pPr>
        <w:pStyle w:val="FirstParagraph"/>
      </w:pPr>
      <w:r>
        <w:rPr>
          <w:rFonts w:ascii="Noto Serif CJK SC" w:hAnsi="Noto Serif CJK SC" w:eastAsia="Noto Serif CJK SC" w:cs="Noto Serif CJK SC"/>
        </w:rPr>
        <w:t xml:space="preserve">本问直接使用或派生的字段如下：</w:t>
      </w:r>
    </w:p>
    <w:p>
      <w:pPr>
        <w:pStyle w:val="Compact"/>
        <w:numPr>
          <w:ilvl w:val="0"/>
          <w:numId w:val="1001"/>
        </w:numPr>
        <w:spacing w:after="30"/>
        <w:ind w:firstLine="0" w:left="259"/>
      </w:pPr>
      <w:r>
        <w:rPr>
          <w:rFonts w:ascii="Noto Serif CJK SC" w:hAnsi="Noto Serif CJK SC" w:eastAsia="Noto Serif CJK SC" w:cs="Noto Serif CJK SC"/>
        </w:rPr>
        <w:t xml:space="preserve">催化剂组合编号：A1–A14、B1–B7，仅作实验组索引；</w:t>
      </w:r>
    </w:p>
    <w:p>
      <w:pPr>
        <w:pStyle w:val="Compact"/>
        <w:numPr>
          <w:ilvl w:val="0"/>
          <w:numId w:val="1001"/>
        </w:numPr>
        <w:spacing w:after="30"/>
        <w:ind w:firstLine="0" w:left="259"/>
      </w:pPr>
      <w:r>
        <w:rPr>
          <w:rFonts w:ascii="Noto Serif CJK SC" w:hAnsi="Noto Serif CJK SC" w:eastAsia="Noto Serif CJK SC" w:cs="Noto Serif CJK SC"/>
        </w:rPr>
        <w:t xml:space="preserve">催化剂组合描述：解析出</w:t>
      </w:r>
      <w:r>
        <w:rPr>
          <w:rFonts w:ascii="Noto Serif CJK SC" w:hAnsi="Noto Serif CJK SC" w:eastAsia="Noto Serif CJK SC" w:cs="Noto Serif CJK SC"/>
        </w:rPr>
        <w:t xml:space="preserve"> </w:t>
      </w:r>
      <m:oMath>
        <m:sSub>
          <m:e>
            <m:r>
              <m:t>ω</m:t>
            </m:r>
          </m:e>
          <m:sub>
            <m:r>
              <m:rPr>
                <m:sty m:val="p"/>
              </m:rPr>
              <m:t>C</m:t>
            </m:r>
            <m:r>
              <m:rPr>
                <m:sty m:val="p"/>
              </m:rPr>
              <m:t>o</m:t>
            </m:r>
          </m:sub>
        </m:sSub>
        <m:r>
          <m:rPr>
            <m:sty m:val="p"/>
          </m:rPr>
          <m:t>,</m:t>
        </m:r>
        <m:sSub>
          <m:e>
            <m:r>
              <m:t>m</m:t>
            </m:r>
          </m:e>
          <m:sub>
            <m:r>
              <m:t>c</m:t>
            </m:r>
          </m:sub>
        </m:sSub>
        <m:r>
          <m:rPr>
            <m:sty m:val="p"/>
          </m:rPr>
          <m:t>,</m:t>
        </m:r>
        <m:sSub>
          <m:e>
            <m:r>
              <m:t>m</m:t>
            </m:r>
          </m:e>
          <m:sub>
            <m:r>
              <m:t>h</m:t>
            </m:r>
          </m:sub>
        </m:sSub>
        <m:r>
          <m:rPr>
            <m:sty m:val="p"/>
          </m:rPr>
          <m:t>,</m:t>
        </m:r>
        <m:sSub>
          <m:e>
            <m:r>
              <m:t>m</m:t>
            </m:r>
          </m:e>
          <m:sub>
            <m:r>
              <m:rPr>
                <m:sty m:val="p"/>
              </m:rPr>
              <m:t>c</m:t>
            </m:r>
            <m:r>
              <m:rPr>
                <m:sty m:val="p"/>
              </m:rPr>
              <m:t>a</m:t>
            </m:r>
            <m:r>
              <m:rPr>
                <m:sty m:val="p"/>
              </m:rPr>
              <m:t>t</m:t>
            </m:r>
          </m:sub>
        </m:sSub>
        <m:r>
          <m:rPr>
            <m:sty m:val="p"/>
          </m:rPr>
          <m:t>,</m:t>
        </m:r>
        <m:r>
          <m:t>ρ</m:t>
        </m:r>
        <m:r>
          <m:rPr>
            <m:sty m:val="p"/>
          </m:rPr>
          <m:t>,</m:t>
        </m:r>
        <m:sSub>
          <m:e>
            <m:r>
              <m:t>q</m:t>
            </m:r>
          </m:e>
          <m:sub>
            <m:r>
              <m:rPr>
                <m:sty m:val="p"/>
              </m:rPr>
              <m:t>E</m:t>
            </m:r>
            <m:r>
              <m:rPr>
                <m:sty m:val="p"/>
              </m:rPr>
              <m:t>t</m:t>
            </m:r>
            <m:r>
              <m:rPr>
                <m:sty m:val="p"/>
              </m:rPr>
              <m:t>O</m:t>
            </m:r>
            <m:r>
              <m:rPr>
                <m:sty m:val="p"/>
              </m:rPr>
              <m:t>H</m:t>
            </m:r>
          </m:sub>
        </m:sSub>
        <m:r>
          <m:rPr>
            <m:sty m:val="p"/>
          </m:rPr>
          <m:t>,</m:t>
        </m:r>
        <m:r>
          <m:t>z</m:t>
        </m:r>
      </m:oMath>
      <w:r>
        <w:rPr>
          <w:rFonts w:ascii="Noto Serif CJK SC" w:hAnsi="Noto Serif CJK SC" w:eastAsia="Noto Serif CJK SC" w:cs="Noto Serif CJK SC"/>
        </w:rPr>
        <w:t xml:space="preserve">；</w:t>
      </w:r>
    </w:p>
    <w:p>
      <w:pPr>
        <w:pStyle w:val="Compact"/>
        <w:numPr>
          <w:ilvl w:val="0"/>
          <w:numId w:val="1001"/>
        </w:numPr>
        <w:spacing w:after="30"/>
        <w:ind w:firstLine="0" w:left="259"/>
      </w:pPr>
      <w:r>
        <w:rPr>
          <w:rFonts w:ascii="Noto Serif CJK SC" w:hAnsi="Noto Serif CJK SC" w:eastAsia="Noto Serif CJK SC" w:cs="Noto Serif CJK SC"/>
        </w:rPr>
        <w:t xml:space="preserve">温度</w:t>
      </w:r>
      <w:r>
        <w:rPr>
          <w:rFonts w:ascii="Noto Serif CJK SC" w:hAnsi="Noto Serif CJK SC" w:eastAsia="Noto Serif CJK SC" w:cs="Noto Serif CJK SC"/>
        </w:rPr>
        <w:t xml:space="preserve"> </w:t>
      </w:r>
      <m:oMath>
        <m:r>
          <m:t>T</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 ℃；</w:t>
      </w:r>
    </w:p>
    <w:p>
      <w:pPr>
        <w:pStyle w:val="Compact"/>
        <w:numPr>
          <w:ilvl w:val="0"/>
          <w:numId w:val="1001"/>
        </w:numPr>
        <w:spacing w:after="30"/>
        <w:ind w:firstLine="0" w:left="259"/>
      </w:pPr>
      <w:r>
        <w:rPr>
          <w:rFonts w:ascii="Noto Serif CJK SC" w:hAnsi="Noto Serif CJK SC" w:eastAsia="Noto Serif CJK SC" w:cs="Noto Serif CJK SC"/>
        </w:rPr>
        <w:t xml:space="preserve">乙醇转化率</w:t>
      </w:r>
      <w:r>
        <w:rPr>
          <w:rFonts w:ascii="Noto Serif CJK SC" w:hAnsi="Noto Serif CJK SC" w:eastAsia="Noto Serif CJK SC" w:cs="Noto Serif CJK SC"/>
        </w:rPr>
        <w:t xml:space="preserve"> </w:t>
      </w:r>
      <m:oMath>
        <m:sSub>
          <m:e>
            <m:r>
              <m:t>X</m:t>
            </m:r>
          </m:e>
          <m:sub>
            <m:r>
              <m:rPr>
                <m:sty m:val="p"/>
              </m:rPr>
              <m:t>E</m:t>
            </m:r>
            <m:r>
              <m:rPr>
                <m:sty m:val="p"/>
              </m:rPr>
              <m:t>t</m:t>
            </m:r>
            <m:r>
              <m:rPr>
                <m:sty m:val="p"/>
              </m:rPr>
              <m:t>O</m:t>
            </m:r>
            <m:r>
              <m:rPr>
                <m:sty m:val="p"/>
              </m:rPr>
              <m:t>H</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 %；</w:t>
      </w:r>
    </w:p>
    <w:p>
      <w:pPr>
        <w:pStyle w:val="Compact"/>
        <w:numPr>
          <w:ilvl w:val="0"/>
          <w:numId w:val="1001"/>
        </w:numPr>
        <w:spacing w:after="30"/>
        <w:ind w:firstLine="0" w:left="259"/>
      </w:pPr>
      <w:r>
        <w:rPr>
          <w:rFonts w:ascii="Noto Serif CJK SC" w:hAnsi="Noto Serif CJK SC" w:eastAsia="Noto Serif CJK SC" w:cs="Noto Serif CJK SC"/>
        </w:rPr>
        <w:t xml:space="preserve">C4 烯烃选择性</w:t>
      </w:r>
      <w:r>
        <w:rPr>
          <w:rFonts w:ascii="Noto Serif CJK SC" w:hAnsi="Noto Serif CJK SC" w:eastAsia="Noto Serif CJK SC" w:cs="Noto Serif CJK SC"/>
        </w:rPr>
        <w:t xml:space="preserve"> </w:t>
      </w:r>
      <m:oMath>
        <m:sSub>
          <m:e>
            <m:r>
              <m:t>S</m:t>
            </m:r>
          </m:e>
          <m:sub>
            <m:r>
              <m:rPr>
                <m:sty m:val="p"/>
              </m:rPr>
              <m:t>C</m:t>
            </m:r>
            <m:r>
              <m:rPr>
                <m:sty m:val="p"/>
              </m:rPr>
              <m:t>4</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 %；</w:t>
      </w:r>
    </w:p>
    <w:p>
      <w:pPr>
        <w:pStyle w:val="Compact"/>
        <w:numPr>
          <w:ilvl w:val="0"/>
          <w:numId w:val="1001"/>
        </w:numPr>
        <w:spacing w:after="30"/>
        <w:ind w:firstLine="0" w:left="259"/>
      </w:pPr>
      <w:r>
        <w:rPr>
          <w:rFonts w:ascii="Noto Serif CJK SC" w:hAnsi="Noto Serif CJK SC" w:eastAsia="Noto Serif CJK SC" w:cs="Noto Serif CJK SC"/>
        </w:rPr>
        <w:t xml:space="preserve">派生量 C4 烯烃收率</w:t>
      </w:r>
      <w:r>
        <w:rPr>
          <w:rFonts w:ascii="Noto Serif CJK SC" w:hAnsi="Noto Serif CJK SC" w:eastAsia="Noto Serif CJK SC" w:cs="Noto Serif CJK SC"/>
        </w:rPr>
        <w:t xml:space="preserve"> </w:t>
      </w:r>
      <m:oMath>
        <m:sSub>
          <m:e>
            <m:r>
              <m:t>Y</m:t>
            </m:r>
          </m:e>
          <m:sub>
            <m:r>
              <m:rPr>
                <m:sty m:val="p"/>
              </m:rPr>
              <m:t>C</m:t>
            </m:r>
            <m:r>
              <m:rPr>
                <m:sty m:val="p"/>
              </m:rPr>
              <m:t>4</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 %。</w:t>
      </w:r>
    </w:p>
    <w:bookmarkEnd w:id="23"/>
    <w:bookmarkStart w:id="24" w:name="缺失值处理"/>
    <w:p>
      <w:pPr>
        <w:pStyle w:val="Heading2"/>
        <w:keepNext/>
        <w:ind w:firstLine="0"/>
      </w:pPr>
      <w:r>
        <w:rPr>
          <w:rFonts w:ascii="Noto Sans CJK SC" w:hAnsi="Noto Sans CJK SC" w:eastAsia="Noto Sans CJK SC" w:cs="Noto Sans CJK SC"/>
        </w:rPr>
        <w:t xml:space="preserve">2.4 缺失值处理</w:t>
      </w:r>
    </w:p>
    <w:p>
      <w:pPr>
        <w:pStyle w:val="Compact"/>
        <w:numPr>
          <w:ilvl w:val="0"/>
          <w:numId w:val="1002"/>
        </w:numPr>
        <w:spacing w:after="30"/>
        <w:ind w:firstLine="0" w:left="259"/>
      </w:pPr>
      <w:r>
        <w:rPr>
          <w:rFonts w:ascii="Noto Serif CJK SC" w:hAnsi="Noto Serif CJK SC" w:eastAsia="Noto Serif CJK SC" w:cs="Noto Serif CJK SC"/>
        </w:rPr>
        <w:t xml:space="preserve">原 Excel 中“催化剂组合编号”和“催化剂组合”存在合并单元格，后续行显示为空时仅做</w:t>
      </w:r>
      <w:r>
        <w:rPr>
          <w:rFonts w:ascii="Noto Serif CJK SC" w:hAnsi="Noto Serif CJK SC" w:eastAsia="Noto Serif CJK SC" w:cs="Noto Serif CJK SC"/>
          <w:b/>
          <w:bCs/>
        </w:rPr>
        <w:t xml:space="preserve">组内向下填充</w:t>
      </w:r>
      <w:r>
        <w:rPr>
          <w:rFonts w:ascii="Noto Serif CJK SC" w:hAnsi="Noto Serif CJK SC" w:eastAsia="Noto Serif CJK SC" w:cs="Noto Serif CJK SC"/>
        </w:rPr>
        <w:t xml:space="preserve">，这是表结构恢复，不是数据插补。</w:t>
      </w:r>
    </w:p>
    <w:p>
      <w:pPr>
        <w:pStyle w:val="Compact"/>
        <w:numPr>
          <w:ilvl w:val="0"/>
          <w:numId w:val="1002"/>
        </w:numPr>
        <w:spacing w:after="30"/>
        <w:ind w:firstLine="0" w:left="259"/>
      </w:pPr>
      <w:r>
        <w:rPr>
          <w:rFonts w:ascii="Noto Serif CJK SC" w:hAnsi="Noto Serif CJK SC" w:eastAsia="Noto Serif CJK SC" w:cs="Noto Serif CJK SC"/>
        </w:rPr>
        <w:t xml:space="preserve">未记录的温度表示“未实验”，</w:t>
      </w:r>
      <w:r>
        <w:rPr>
          <w:rFonts w:ascii="Noto Serif CJK SC" w:hAnsi="Noto Serif CJK SC" w:eastAsia="Noto Serif CJK SC" w:cs="Noto Serif CJK SC"/>
          <w:b/>
          <w:bCs/>
        </w:rPr>
        <w:t xml:space="preserve">不补 0、不插值成伪实测值</w:t>
      </w:r>
      <w:r>
        <w:rPr>
          <w:rFonts w:ascii="Noto Serif CJK SC" w:hAnsi="Noto Serif CJK SC" w:eastAsia="Noto Serif CJK SC" w:cs="Noto Serif CJK SC"/>
        </w:rPr>
        <w:t xml:space="preserve">。</w:t>
      </w:r>
    </w:p>
    <w:p>
      <w:pPr>
        <w:pStyle w:val="Compact"/>
        <w:numPr>
          <w:ilvl w:val="0"/>
          <w:numId w:val="1002"/>
        </w:numPr>
        <w:spacing w:after="30"/>
        <w:ind w:firstLine="0" w:left="259"/>
      </w:pPr>
      <w:r>
        <w:rPr>
          <w:rFonts w:ascii="Noto Serif CJK SC" w:hAnsi="Noto Serif CJK SC" w:eastAsia="Noto Serif CJK SC" w:cs="Noto Serif CJK SC"/>
        </w:rPr>
        <w:t xml:space="preserve">数值 0 是合法实验结果，不作为缺失值处理。</w:t>
      </w:r>
    </w:p>
    <w:p>
      <w:pPr>
        <w:pStyle w:val="Compact"/>
        <w:numPr>
          <w:ilvl w:val="0"/>
          <w:numId w:val="1002"/>
        </w:numPr>
        <w:spacing w:after="30"/>
        <w:ind w:firstLine="0" w:left="259"/>
      </w:pPr>
      <w:r>
        <w:rPr>
          <w:rFonts w:ascii="Noto Serif CJK SC" w:hAnsi="Noto Serif CJK SC" w:eastAsia="Noto Serif CJK SC" w:cs="Noto Serif CJK SC"/>
        </w:rPr>
        <w:t xml:space="preserve">A11 无 HAP 且含 90 mg 石英砂，</w:t>
      </w:r>
      <m:oMath>
        <m:r>
          <m:t>ρ</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不定义；A11 保留在实测收率排序中，但不进入普通 HAP 二元组合的连续因素代理。</w:t>
      </w:r>
    </w:p>
    <w:bookmarkEnd w:id="24"/>
    <w:bookmarkStart w:id="25" w:name="异常值处理"/>
    <w:p>
      <w:pPr>
        <w:pStyle w:val="Heading2"/>
        <w:keepNext/>
        <w:ind w:firstLine="0"/>
      </w:pPr>
      <w:r>
        <w:rPr>
          <w:rFonts w:ascii="Noto Sans CJK SC" w:hAnsi="Noto Sans CJK SC" w:eastAsia="Noto Sans CJK SC" w:cs="Noto Sans CJK SC"/>
        </w:rPr>
        <w:t xml:space="preserve">2.5 异常值处理</w:t>
      </w:r>
    </w:p>
    <w:p>
      <w:pPr>
        <w:pStyle w:val="Compact"/>
        <w:numPr>
          <w:ilvl w:val="0"/>
          <w:numId w:val="1003"/>
        </w:numPr>
        <w:spacing w:after="30"/>
        <w:ind w:firstLine="0" w:left="259"/>
      </w:pPr>
      <w:r>
        <w:rPr>
          <w:rFonts w:ascii="Noto Serif CJK SC" w:hAnsi="Noto Serif CJK SC" w:eastAsia="Noto Serif CJK SC" w:cs="Noto Serif CJK SC"/>
        </w:rPr>
        <w:t xml:space="preserve">不采用 3σ、IQR、Isolation Forest 等机械删点规则；每组仅 5–7 个温度点，局部非单调可能是真实化学响应或实验波动。</w:t>
      </w:r>
    </w:p>
    <w:p>
      <w:pPr>
        <w:pStyle w:val="Compact"/>
        <w:numPr>
          <w:ilvl w:val="0"/>
          <w:numId w:val="1003"/>
        </w:numPr>
        <w:spacing w:after="30"/>
        <w:ind w:firstLine="0" w:left="259"/>
      </w:pPr>
      <w:r>
        <w:rPr>
          <w:rFonts w:ascii="Noto Serif CJK SC" w:hAnsi="Noto Serif CJK SC" w:eastAsia="Noto Serif CJK SC" w:cs="Noto Serif CJK SC"/>
        </w:rPr>
        <w:t xml:space="preserve">A3–400 ℃ 是高收益关键节点，</w:t>
      </w:r>
      <w:r>
        <w:rPr>
          <w:rFonts w:ascii="Noto Serif CJK SC" w:hAnsi="Noto Serif CJK SC" w:eastAsia="Noto Serif CJK SC" w:cs="Noto Serif CJK SC"/>
          <w:b/>
          <w:bCs/>
        </w:rPr>
        <w:t xml:space="preserve">保留</w:t>
      </w:r>
      <w:r>
        <w:rPr>
          <w:rFonts w:ascii="Noto Serif CJK SC" w:hAnsi="Noto Serif CJK SC" w:eastAsia="Noto Serif CJK SC" w:cs="Noto Serif CJK SC"/>
        </w:rPr>
        <w:t xml:space="preserve">；对其只做模型形式敏感性分析，不按“异常值”删除。</w:t>
      </w:r>
    </w:p>
    <w:p>
      <w:pPr>
        <w:pStyle w:val="Compact"/>
        <w:numPr>
          <w:ilvl w:val="0"/>
          <w:numId w:val="1003"/>
        </w:numPr>
        <w:spacing w:after="30"/>
        <w:ind w:firstLine="0" w:left="259"/>
      </w:pPr>
      <w:r>
        <w:rPr>
          <w:rFonts w:ascii="Noto Serif CJK SC" w:hAnsi="Noto Serif CJK SC" w:eastAsia="Noto Serif CJK SC" w:cs="Noto Serif CJK SC"/>
        </w:rPr>
        <w:t xml:space="preserve">数据完整性检查：核心响应均在</w:t>
      </w:r>
      <w:r>
        <w:rPr>
          <w:rFonts w:ascii="Noto Serif CJK SC" w:hAnsi="Noto Serif CJK SC" w:eastAsia="Noto Serif CJK SC" w:cs="Noto Serif CJK SC"/>
        </w:rPr>
        <w:t xml:space="preserve"> </w:t>
      </w:r>
      <m:oMath>
        <m:r>
          <m:t>0</m:t>
        </m:r>
        <m:r>
          <m:rPr>
            <m:sty m:val="p"/>
          </m:rPr>
          <m:t>%</m:t>
        </m:r>
        <m:r>
          <m:rPr>
            <m:sty m:val="p"/>
          </m:rPr>
          <m:t>∼</m:t>
        </m:r>
        <m:r>
          <m:t>100</m:t>
        </m:r>
        <m:r>
          <m:rPr>
            <m:sty m:val="p"/>
          </m:rPr>
          <m:t>%</m:t>
        </m:r>
      </m:oMath>
      <w:r>
        <w:rPr>
          <w:rFonts w:ascii="Noto Serif CJK SC" w:hAnsi="Noto Serif CJK SC" w:eastAsia="Noto Serif CJK SC" w:cs="Noto Serif CJK SC"/>
        </w:rPr>
        <w:t xml:space="preserve">，无重复“催化剂组合 + 温度”记录，各产物选择性行和约为 100%。</w:t>
      </w:r>
    </w:p>
    <w:p>
      <w:pPr>
        <w:pStyle w:val="BlockText"/>
      </w:pPr>
      <w:r>
        <w:rPr>
          <w:rFonts w:ascii="Noto Serif CJK SC" w:hAnsi="Noto Serif CJK SC" w:eastAsia="Noto Serif CJK SC" w:cs="Noto Serif CJK SC"/>
          <w:b/>
          <w:bCs/>
        </w:rPr>
        <w:t xml:space="preserve">数值复现口径。</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为与题面显示精度和前两问冻结口径一致，核对表中的冻结数值按工作簿</w:t>
      </w:r>
      <w:r>
        <w:rPr>
          <w:rFonts w:ascii="Noto Serif CJK SC" w:hAnsi="Noto Serif CJK SC" w:eastAsia="Noto Serif CJK SC" w:cs="Noto Serif CJK SC"/>
          <w:b/>
          <w:bCs/>
        </w:rPr>
        <w:t xml:space="preserve">显示精度</w:t>
      </w:r>
      <w:r>
        <w:rPr>
          <w:rFonts w:ascii="Noto Serif CJK SC" w:hAnsi="Noto Serif CJK SC" w:eastAsia="Noto Serif CJK SC" w:cs="Noto Serif CJK SC"/>
        </w:rPr>
        <w:t xml:space="preserve">读取</w:t>
      </w:r>
      <w:r>
        <w:rPr>
          <w:rFonts w:ascii="Noto Serif CJK SC" w:hAnsi="Noto Serif CJK SC" w:eastAsia="Noto Serif CJK SC" w:cs="Noto Serif CJK SC"/>
        </w:rPr>
        <w:t xml:space="preserve"> </w:t>
      </w:r>
      <m:oMath>
        <m:sSub>
          <m:e>
            <m:r>
              <m:t>X</m:t>
            </m:r>
          </m:e>
          <m:sub>
            <m:r>
              <m:rPr>
                <m:sty m:val="p"/>
              </m:rPr>
              <m:t>E</m:t>
            </m:r>
            <m:r>
              <m:rPr>
                <m:sty m:val="p"/>
              </m:rPr>
              <m:t>t</m:t>
            </m:r>
            <m:r>
              <m:rPr>
                <m:sty m:val="p"/>
              </m:rPr>
              <m:t>O</m:t>
            </m:r>
            <m:r>
              <m:rPr>
                <m:sty m:val="p"/>
              </m:rPr>
              <m:t>H</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后计算收率。工程代码若直接读取底层浮点值，个别末位可能有约 0.01 个百分点差异，但排名和正文两位小数结论不变。正文统一报告至两位小数，代码和附录可保留更高精度。</w:t>
      </w:r>
    </w:p>
    <w:bookmarkEnd w:id="25"/>
    <w:bookmarkEnd w:id="26"/>
    <w:bookmarkStart w:id="33" w:name="输出结果"/>
    <w:p>
      <w:pPr>
        <w:pStyle w:val="Heading1"/>
        <w:keepNext/>
        <w:ind w:firstLine="0"/>
      </w:pPr>
      <w:r>
        <w:rPr>
          <w:rFonts w:ascii="Noto Sans CJK SC" w:hAnsi="Noto Sans CJK SC" w:eastAsia="Noto Sans CJK SC" w:cs="Noto Sans CJK SC"/>
        </w:rPr>
        <w:t xml:space="preserve">3. 输出结果</w:t>
      </w:r>
    </w:p>
    <w:bookmarkStart w:id="27" w:name="最终需要得到什么数值"/>
    <w:p>
      <w:pPr>
        <w:pStyle w:val="Heading2"/>
        <w:keepNext/>
        <w:ind w:firstLine="0"/>
      </w:pPr>
      <w:r>
        <w:rPr>
          <w:rFonts w:ascii="Noto Sans CJK SC" w:hAnsi="Noto Sans CJK SC" w:eastAsia="Noto Sans CJK SC" w:cs="Noto Sans CJK SC"/>
        </w:rPr>
        <w:t xml:space="preserve">3.1 最终需要得到什么数值</w:t>
      </w:r>
    </w:p>
    <w:tbl>
      <w:tblPr>
        <w:tblW w:type="dxa" w:w="9720"/>
        <w:jc w:val="center"/>
        <w:tblLook w:firstColumn="1" w:firstRow="1" w:lastColumn="0" w:lastRow="0" w:noHBand="0" w:noVBand="1" w:val="04A0"/>
        <w:tblBorders>
          <w:top w:val="single" w:sz="5" w:space="0" w:color="C8D2DD"/>
          <w:left w:val="single" w:sz="5" w:space="0" w:color="C8D2DD"/>
          <w:bottom w:val="single" w:sz="5" w:space="0" w:color="C8D2DD"/>
          <w:right w:val="single" w:sz="5" w:space="0" w:color="C8D2DD"/>
          <w:insideH w:val="single" w:sz="5" w:space="0" w:color="C8D2DD"/>
          <w:insideV w:val="single" w:sz="5" w:space="0" w:color="C8D2DD"/>
        </w:tblBorders>
        <w:tblLayout w:type="fixed"/>
      </w:tblPr>
      <w:tblGrid>
        <w:gridCol w:w="3671"/>
        <w:gridCol w:w="4104"/>
        <w:gridCol w:w="1944"/>
      </w:tblGrid>
      <w:tr>
        <w:trPr>
          <w:tblHeader w:val="true"/>
        </w:trPr>
        <w:tc>
          <w:tcPr>
            <w:tcW w:type="dxa" w:w="3671"/>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层次</w:t>
            </w:r>
          </w:p>
        </w:tc>
        <w:tc>
          <w:tcPr>
            <w:tcW w:type="dxa" w:w="4104"/>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冻结结果（核对值）</w:t>
            </w:r>
          </w:p>
        </w:tc>
        <w:tc>
          <w:tcPr>
            <w:tcW w:type="dxa" w:w="1944"/>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正文建议写法</w:t>
            </w:r>
          </w:p>
        </w:tc>
      </w:tr>
      <w:tr>
        <w:trPr/>
        <w:tc>
          <w:tcPr>
            <w:tcW w:type="dxa" w:w="3671"/>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全部 114 条实测记录最高</w:t>
            </w:r>
          </w:p>
        </w:tc>
        <w:tc>
          <w:tcPr>
            <w:tcW w:type="dxa" w:w="410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A3-400 ℃，Y=44.720910%</w:t>
            </w:r>
          </w:p>
        </w:tc>
        <w:tc>
          <w:tcPr>
            <w:tcW w:type="dxa" w:w="1944"/>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44.72%</w:t>
            </w:r>
          </w:p>
        </w:tc>
      </w:tr>
      <w:tr>
        <w:trPr/>
        <w:tc>
          <w:tcPr>
            <w:tcW w:type="dxa" w:w="3671"/>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严格 T&lt;350 的实测最高</w:t>
            </w:r>
          </w:p>
        </w:tc>
        <w:tc>
          <w:tcPr>
            <w:tcW w:type="dxa" w:w="4104"/>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A2-325 ℃，Y=17.263556%</w:t>
            </w:r>
          </w:p>
        </w:tc>
        <w:tc>
          <w:tcPr>
            <w:tcW w:type="dxa" w:w="1944"/>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17.26%</w:t>
            </w:r>
          </w:p>
        </w:tc>
      </w:tr>
      <w:tr>
        <w:trPr/>
        <w:tc>
          <w:tcPr>
            <w:tcW w:type="dxa" w:w="3671"/>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严格 T&lt;350 的连续局部模型上确界</w:t>
            </w:r>
          </w:p>
        </w:tc>
        <w:tc>
          <w:tcPr>
            <w:tcW w:type="dxa" w:w="410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A2，T→350-，sup Y=26.541080%</w:t>
            </w:r>
          </w:p>
        </w:tc>
        <w:tc>
          <w:tcPr>
            <w:tcW w:type="dxa" w:w="1944"/>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26.54%（上确界）</w:t>
            </w:r>
          </w:p>
        </w:tc>
      </w:tr>
      <w:tr>
        <w:trPr/>
        <w:tc>
          <w:tcPr>
            <w:tcW w:type="dxa" w:w="3671"/>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A3 三点二次压力测试</w:t>
            </w:r>
          </w:p>
        </w:tc>
        <w:tc>
          <w:tcPr>
            <w:tcW w:type="dxa" w:w="4104"/>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T*≈422.16 ℃，Y≈47.50%</w:t>
            </w:r>
          </w:p>
        </w:tc>
        <w:tc>
          <w:tcPr>
            <w:tcW w:type="dxa" w:w="1944"/>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仅敏感性，不作答案</w:t>
            </w:r>
          </w:p>
        </w:tc>
      </w:tr>
    </w:tbl>
    <w:bookmarkEnd w:id="27"/>
    <w:bookmarkStart w:id="30" w:name="需要什么排名"/>
    <w:p>
      <w:pPr>
        <w:pStyle w:val="Heading2"/>
        <w:keepNext/>
        <w:ind w:firstLine="0"/>
      </w:pPr>
      <w:r>
        <w:rPr>
          <w:rFonts w:ascii="Noto Sans CJK SC" w:hAnsi="Noto Sans CJK SC" w:eastAsia="Noto Sans CJK SC" w:cs="Noto Sans CJK SC"/>
        </w:rPr>
        <w:t xml:space="preserve">3.2 需要什么排名</w:t>
      </w:r>
    </w:p>
    <w:p>
      <w:pPr>
        <w:pStyle w:val="Compact"/>
        <w:numPr>
          <w:ilvl w:val="0"/>
          <w:numId w:val="1004"/>
        </w:numPr>
        <w:spacing w:after="30"/>
        <w:ind w:firstLine="0" w:left="259"/>
      </w:pPr>
      <w:r>
        <w:rPr>
          <w:rFonts w:ascii="Noto Serif CJK SC" w:hAnsi="Noto Serif CJK SC" w:eastAsia="Noto Serif CJK SC" w:cs="Noto Serif CJK SC"/>
        </w:rPr>
        <w:t xml:space="preserve">全部 114 条实测记录按</w:t>
      </w:r>
      <w:r>
        <w:rPr>
          <w:rFonts w:ascii="Noto Serif CJK SC" w:hAnsi="Noto Serif CJK SC" w:eastAsia="Noto Serif CJK SC" w:cs="Noto Serif CJK SC"/>
        </w:rPr>
        <w:t xml:space="preserve"> </w:t>
      </w:r>
      <m:oMath>
        <m:sSub>
          <m:e>
            <m:r>
              <m:t>Y</m:t>
            </m:r>
          </m:e>
          <m:sub>
            <m:r>
              <m:rPr>
                <m:sty m:val="p"/>
              </m:rPr>
              <m:t>C</m:t>
            </m:r>
            <m:r>
              <m:rPr>
                <m:sty m:val="p"/>
              </m:rPr>
              <m:t>4</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降序排序；正文列前 5，完整排名可放附录。</w:t>
      </w:r>
    </w:p>
    <w:p>
      <w:pPr>
        <w:pStyle w:val="Compact"/>
        <w:numPr>
          <w:ilvl w:val="0"/>
          <w:numId w:val="1004"/>
        </w:numPr>
        <w:spacing w:after="30"/>
        <w:ind w:firstLine="0" w:left="259"/>
      </w:pPr>
      <w:r>
        <w:rPr>
          <w:rFonts w:ascii="Noto Serif CJK SC" w:hAnsi="Noto Serif CJK SC" w:eastAsia="Noto Serif CJK SC" w:cs="Noto Serif CJK SC"/>
        </w:rPr>
        <w:t xml:space="preserve">严格</w:t>
      </w:r>
      <w:r>
        <w:rPr>
          <w:rFonts w:ascii="Noto Serif CJK SC" w:hAnsi="Noto Serif CJK SC" w:eastAsia="Noto Serif CJK SC" w:cs="Noto Serif CJK SC"/>
        </w:rPr>
        <w:t xml:space="preserve"> </w:t>
      </w:r>
      <m:oMath>
        <m:r>
          <m:t>T</m:t>
        </m:r>
        <m:r>
          <m:rPr>
            <m:sty m:val="p"/>
          </m:rPr>
          <m:t>&lt;</m:t>
        </m:r>
        <m:r>
          <m:t>350</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的实测记录单独排序；正文至少列前 5。</w:t>
      </w:r>
    </w:p>
    <w:p>
      <w:pPr>
        <w:pStyle w:val="Compact"/>
        <w:numPr>
          <w:ilvl w:val="0"/>
          <w:numId w:val="1004"/>
        </w:numPr>
        <w:spacing w:after="30"/>
        <w:ind w:firstLine="0" w:left="259"/>
      </w:pPr>
      <w:r>
        <w:rPr>
          <w:rFonts w:ascii="Noto Serif CJK SC" w:hAnsi="Noto Serif CJK SC" w:eastAsia="Noto Serif CJK SC" w:cs="Noto Serif CJK SC"/>
        </w:rPr>
        <w:t xml:space="preserve">共同实测温度横截面</w:t>
      </w:r>
      <w:r>
        <w:rPr>
          <w:rFonts w:ascii="Noto Serif CJK SC" w:hAnsi="Noto Serif CJK SC" w:eastAsia="Noto Serif CJK SC" w:cs="Noto Serif CJK SC"/>
        </w:rPr>
        <w:t xml:space="preserve"> </w:t>
      </w:r>
      <m:oMath>
        <m:r>
          <m:rPr>
            <m:sty m:val="p"/>
          </m:rPr>
          <m:t>{</m:t>
        </m:r>
        <m:r>
          <m:t>250</m:t>
        </m:r>
        <m:r>
          <m:rPr>
            <m:sty m:val="p"/>
          </m:rPr>
          <m:t>,</m:t>
        </m:r>
        <m:r>
          <m:t>275</m:t>
        </m:r>
        <m:r>
          <m:rPr>
            <m:sty m:val="p"/>
          </m:rPr>
          <m:t>,</m:t>
        </m:r>
        <m:r>
          <m:t>300</m:t>
        </m:r>
        <m:r>
          <m:rPr>
            <m:sty m:val="p"/>
          </m:rPr>
          <m:t>,</m:t>
        </m:r>
        <m:r>
          <m:t>350</m:t>
        </m:r>
        <m:r>
          <m:rPr>
            <m:sty m:val="p"/>
          </m:rPr>
          <m:t>}</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下分别找最高收率组合，用于说明“催化剂优选依赖温度”。</w:t>
      </w:r>
    </w:p>
    <w:bookmarkStart w:id="28" w:name="全部实测前-5冻结核对"/>
    <w:p>
      <w:pPr>
        <w:pStyle w:val="Heading3"/>
        <w:keepNext/>
        <w:ind w:firstLine="0"/>
      </w:pPr>
      <w:r>
        <w:rPr>
          <w:rFonts w:ascii="Noto Sans CJK SC" w:hAnsi="Noto Sans CJK SC" w:eastAsia="Noto Sans CJK SC" w:cs="Noto Sans CJK SC"/>
        </w:rPr>
        <w:t xml:space="preserve">全部实测前 5（冻结核对）</w:t>
      </w:r>
    </w:p>
    <w:tbl>
      <w:tblPr>
        <w:tblW w:type="dxa" w:w="6840"/>
        <w:jc w:val="center"/>
        <w:tblLook w:firstColumn="1" w:firstRow="1" w:lastColumn="0" w:lastRow="0" w:noHBand="0" w:noVBand="1" w:val="04A0"/>
        <w:tblBorders>
          <w:top w:val="single" w:sz="5" w:space="0" w:color="C8D2DD"/>
          <w:left w:val="single" w:sz="5" w:space="0" w:color="C8D2DD"/>
          <w:bottom w:val="single" w:sz="5" w:space="0" w:color="C8D2DD"/>
          <w:right w:val="single" w:sz="5" w:space="0" w:color="C8D2DD"/>
          <w:insideH w:val="single" w:sz="5" w:space="0" w:color="C8D2DD"/>
          <w:insideV w:val="single" w:sz="5" w:space="0" w:color="C8D2DD"/>
        </w:tblBorders>
        <w:tblLayout w:type="fixed"/>
      </w:tblPr>
      <w:tblGrid>
        <w:gridCol w:w="1007"/>
        <w:gridCol w:w="3671"/>
        <w:gridCol w:w="2160"/>
      </w:tblGrid>
      <w:tr>
        <w:trPr>
          <w:tblHeader w:val="true"/>
        </w:trPr>
        <w:tc>
          <w:tcPr>
            <w:tcW w:type="dxa" w:w="1007"/>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排名</w:t>
            </w:r>
          </w:p>
        </w:tc>
        <w:tc>
          <w:tcPr>
            <w:tcW w:type="dxa" w:w="3671"/>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催化剂-温度</w:t>
            </w:r>
          </w:p>
        </w:tc>
        <w:tc>
          <w:tcPr>
            <w:tcW w:type="dxa" w:w="2160"/>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Y_C4 / %</w:t>
            </w:r>
          </w:p>
        </w:tc>
      </w:tr>
      <w:tr>
        <w:trPr/>
        <w:tc>
          <w:tcPr>
            <w:tcW w:type="dxa" w:w="1007"/>
            <w:vAlign w:val="center"/>
            <w:tcMar>
              <w:top w:w="75" w:type="dxa"/>
              <w:start w:w="85" w:type="dxa"/>
              <w:bottom w:w="75" w:type="dxa"/>
              <w:end w:w="85" w:type="dxa"/>
            </w:tcMar>
            <w:shd w:fill="E7F1E9" w:val="clear"/>
          </w:tcPr>
          <w:p>
            <w:pPr>
              <w:spacing w:after="0" w:line="240" w:lineRule="auto"/>
              <w:ind w:firstLine="0"/>
              <w:jc w:val="center"/>
            </w:pPr>
            <w:r>
              <w:rPr>
                <w:rFonts w:ascii="Noto Serif CJK SC" w:hAnsi="Noto Serif CJK SC" w:eastAsia="Noto Serif CJK SC" w:cs="Noto Serif CJK SC"/>
                <w:b/>
                <w:sz w:val="18"/>
              </w:rPr>
              <w:t>1</w:t>
            </w:r>
          </w:p>
        </w:tc>
        <w:tc>
          <w:tcPr>
            <w:tcW w:type="dxa" w:w="3671"/>
            <w:vAlign w:val="center"/>
            <w:tcMar>
              <w:top w:w="75" w:type="dxa"/>
              <w:start w:w="85" w:type="dxa"/>
              <w:bottom w:w="75" w:type="dxa"/>
              <w:end w:w="85" w:type="dxa"/>
            </w:tcMar>
            <w:shd w:fill="E7F1E9" w:val="clear"/>
          </w:tcPr>
          <w:p>
            <w:pPr>
              <w:spacing w:after="0" w:line="240" w:lineRule="auto"/>
              <w:ind w:firstLine="0"/>
              <w:jc w:val="center"/>
            </w:pPr>
            <w:r>
              <w:rPr>
                <w:rFonts w:ascii="Noto Serif CJK SC" w:hAnsi="Noto Serif CJK SC" w:eastAsia="Noto Serif CJK SC" w:cs="Noto Serif CJK SC"/>
                <w:b/>
                <w:sz w:val="18"/>
              </w:rPr>
              <w:t>A3-400 ℃</w:t>
            </w:r>
          </w:p>
        </w:tc>
        <w:tc>
          <w:tcPr>
            <w:tcW w:type="dxa" w:w="2160"/>
            <w:vAlign w:val="center"/>
            <w:tcMar>
              <w:top w:w="75" w:type="dxa"/>
              <w:start w:w="85" w:type="dxa"/>
              <w:bottom w:w="75" w:type="dxa"/>
              <w:end w:w="85" w:type="dxa"/>
            </w:tcMar>
            <w:shd w:fill="E7F1E9" w:val="clear"/>
          </w:tcPr>
          <w:p>
            <w:pPr>
              <w:spacing w:after="0" w:line="240" w:lineRule="auto"/>
              <w:ind w:firstLine="0"/>
              <w:jc w:val="center"/>
            </w:pPr>
            <w:r>
              <w:rPr>
                <w:rFonts w:ascii="Noto Serif CJK SC" w:hAnsi="Noto Serif CJK SC" w:eastAsia="Noto Serif CJK SC" w:cs="Noto Serif CJK SC"/>
                <w:b/>
                <w:sz w:val="18"/>
              </w:rPr>
              <w:t>44.720910</w:t>
            </w:r>
          </w:p>
        </w:tc>
      </w:tr>
      <w:tr>
        <w:trPr/>
        <w:tc>
          <w:tcPr>
            <w:tcW w:type="dxa" w:w="1007"/>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2</w:t>
            </w:r>
          </w:p>
        </w:tc>
        <w:tc>
          <w:tcPr>
            <w:tcW w:type="dxa" w:w="3671"/>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A3-450 ℃</w:t>
            </w:r>
          </w:p>
        </w:tc>
        <w:tc>
          <w:tcPr>
            <w:tcW w:type="dxa" w:w="2160"/>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43.113600</w:t>
            </w:r>
          </w:p>
        </w:tc>
      </w:tr>
      <w:tr>
        <w:trPr/>
        <w:tc>
          <w:tcPr>
            <w:tcW w:type="dxa" w:w="1007"/>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3</w:t>
            </w:r>
          </w:p>
        </w:tc>
        <w:tc>
          <w:tcPr>
            <w:tcW w:type="dxa" w:w="3671"/>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A4-400 ℃</w:t>
            </w:r>
          </w:p>
        </w:tc>
        <w:tc>
          <w:tcPr>
            <w:tcW w:type="dxa" w:w="2160"/>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36.261680</w:t>
            </w:r>
          </w:p>
        </w:tc>
      </w:tr>
      <w:tr>
        <w:trPr/>
        <w:tc>
          <w:tcPr>
            <w:tcW w:type="dxa" w:w="1007"/>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4</w:t>
            </w:r>
          </w:p>
        </w:tc>
        <w:tc>
          <w:tcPr>
            <w:tcW w:type="dxa" w:w="3671"/>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A6-400 ℃</w:t>
            </w:r>
          </w:p>
        </w:tc>
        <w:tc>
          <w:tcPr>
            <w:tcW w:type="dxa" w:w="2160"/>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31.095890</w:t>
            </w:r>
          </w:p>
        </w:tc>
      </w:tr>
      <w:tr>
        <w:trPr/>
        <w:tc>
          <w:tcPr>
            <w:tcW w:type="dxa" w:w="1007"/>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5</w:t>
            </w:r>
          </w:p>
        </w:tc>
        <w:tc>
          <w:tcPr>
            <w:tcW w:type="dxa" w:w="3671"/>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A5-400 ℃</w:t>
            </w:r>
          </w:p>
        </w:tc>
        <w:tc>
          <w:tcPr>
            <w:tcW w:type="dxa" w:w="2160"/>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29.054800</w:t>
            </w:r>
          </w:p>
        </w:tc>
      </w:tr>
    </w:tbl>
    <w:bookmarkEnd w:id="28"/>
    <w:bookmarkStart w:id="29" w:name="组共同实测温度横截面"/>
    <w:p>
      <w:pPr>
        <w:pStyle w:val="Heading3"/>
        <w:keepNext/>
        <w:ind w:firstLine="0"/>
      </w:pPr>
      <w:r>
        <w:rPr>
          <w:rFonts w:ascii="Noto Sans CJK SC" w:hAnsi="Noto Sans CJK SC" w:eastAsia="Noto Sans CJK SC" w:cs="Noto Sans CJK SC"/>
        </w:rPr>
        <w:t xml:space="preserve">21 组共同实测温度横截面</w:t>
      </w:r>
    </w:p>
    <w:tbl>
      <w:tblPr>
        <w:tblW w:type="dxa" w:w="7416"/>
        <w:jc w:val="center"/>
        <w:tblLook w:firstColumn="1" w:firstRow="1" w:lastColumn="0" w:lastRow="0" w:noHBand="0" w:noVBand="1" w:val="04A0"/>
        <w:tblBorders>
          <w:top w:val="single" w:sz="5" w:space="0" w:color="C8D2DD"/>
          <w:left w:val="single" w:sz="5" w:space="0" w:color="C8D2DD"/>
          <w:bottom w:val="single" w:sz="5" w:space="0" w:color="C8D2DD"/>
          <w:right w:val="single" w:sz="5" w:space="0" w:color="C8D2DD"/>
          <w:insideH w:val="single" w:sz="5" w:space="0" w:color="C8D2DD"/>
          <w:insideV w:val="single" w:sz="5" w:space="0" w:color="C8D2DD"/>
        </w:tblBorders>
        <w:tblLayout w:type="fixed"/>
      </w:tblPr>
      <w:tblGrid>
        <w:gridCol w:w="1800"/>
        <w:gridCol w:w="3384"/>
        <w:gridCol w:w="2232"/>
      </w:tblGrid>
      <w:tr>
        <w:trPr>
          <w:tblHeader w:val="true"/>
        </w:trPr>
        <w:tc>
          <w:tcPr>
            <w:tcW w:type="dxa" w:w="1800"/>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温度 / ℃</w:t>
            </w:r>
          </w:p>
        </w:tc>
        <w:tc>
          <w:tcPr>
            <w:tcW w:type="dxa" w:w="3384"/>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最高实测组合</w:t>
            </w:r>
          </w:p>
        </w:tc>
        <w:tc>
          <w:tcPr>
            <w:tcW w:type="dxa" w:w="2232"/>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Y_C4 / %</w:t>
            </w:r>
          </w:p>
        </w:tc>
      </w:tr>
      <w:tr>
        <w:trPr/>
        <w:tc>
          <w:tcPr>
            <w:tcW w:type="dxa" w:w="1800"/>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250</w:t>
            </w:r>
          </w:p>
        </w:tc>
        <w:tc>
          <w:tcPr>
            <w:tcW w:type="dxa" w:w="338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A7</w:t>
            </w:r>
          </w:p>
        </w:tc>
        <w:tc>
          <w:tcPr>
            <w:tcW w:type="dxa" w:w="2232"/>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1.132750</w:t>
            </w:r>
          </w:p>
        </w:tc>
      </w:tr>
      <w:tr>
        <w:trPr/>
        <w:tc>
          <w:tcPr>
            <w:tcW w:type="dxa" w:w="1800"/>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275</w:t>
            </w:r>
          </w:p>
        </w:tc>
        <w:tc>
          <w:tcPr>
            <w:tcW w:type="dxa" w:w="3384"/>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A2</w:t>
            </w:r>
          </w:p>
        </w:tc>
        <w:tc>
          <w:tcPr>
            <w:tcW w:type="dxa" w:w="2232"/>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2.972160</w:t>
            </w:r>
          </w:p>
        </w:tc>
      </w:tr>
      <w:tr>
        <w:trPr/>
        <w:tc>
          <w:tcPr>
            <w:tcW w:type="dxa" w:w="1800"/>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300</w:t>
            </w:r>
          </w:p>
        </w:tc>
        <w:tc>
          <w:tcPr>
            <w:tcW w:type="dxa" w:w="338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A2</w:t>
            </w:r>
          </w:p>
        </w:tc>
        <w:tc>
          <w:tcPr>
            <w:tcW w:type="dxa" w:w="2232"/>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7.628320</w:t>
            </w:r>
          </w:p>
        </w:tc>
      </w:tr>
      <w:tr>
        <w:trPr/>
        <w:tc>
          <w:tcPr>
            <w:tcW w:type="dxa" w:w="1800"/>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350</w:t>
            </w:r>
          </w:p>
        </w:tc>
        <w:tc>
          <w:tcPr>
            <w:tcW w:type="dxa" w:w="3384"/>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A2</w:t>
            </w:r>
          </w:p>
        </w:tc>
        <w:tc>
          <w:tcPr>
            <w:tcW w:type="dxa" w:w="2232"/>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26.541080</w:t>
            </w:r>
          </w:p>
        </w:tc>
      </w:tr>
    </w:tbl>
    <w:p>
      <w:pPr>
        <w:pStyle w:val="BodyText"/>
      </w:pPr>
      <w:r>
        <w:rPr>
          <w:rFonts w:ascii="Noto Serif CJK SC" w:hAnsi="Noto Serif CJK SC" w:eastAsia="Noto Serif CJK SC" w:cs="Noto Serif CJK SC"/>
          <w:b/>
          <w:bCs/>
        </w:rPr>
        <w:t xml:space="preserve">解释口径：</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250 ℃ 第一名为 A7，因此不要写“A2在所有中低温都最好”；应写“在 275、300、350 ℃ 三个共同实测横截面上，A2 均取得最高实测收率”。</w:t>
      </w:r>
    </w:p>
    <w:bookmarkEnd w:id="29"/>
    <w:bookmarkEnd w:id="30"/>
    <w:bookmarkStart w:id="31" w:name="需要生成哪些图"/>
    <w:p>
      <w:pPr>
        <w:pStyle w:val="Heading2"/>
        <w:keepNext/>
        <w:ind w:firstLine="0"/>
      </w:pPr>
      <w:r>
        <w:rPr>
          <w:rFonts w:ascii="Noto Sans CJK SC" w:hAnsi="Noto Sans CJK SC" w:eastAsia="Noto Sans CJK SC" w:cs="Noto Sans CJK SC"/>
        </w:rPr>
        <w:t xml:space="preserve">3.3 需要生成哪些图</w:t>
      </w:r>
    </w:p>
    <w:p>
      <w:pPr>
        <w:pStyle w:val="Compact"/>
        <w:numPr>
          <w:ilvl w:val="0"/>
          <w:numId w:val="1005"/>
        </w:numPr>
        <w:spacing w:after="30"/>
        <w:ind w:firstLine="0" w:left="259"/>
      </w:pPr>
      <w:r>
        <w:rPr>
          <w:rFonts w:ascii="Noto Serif CJK SC" w:hAnsi="Noto Serif CJK SC" w:eastAsia="Noto Serif CJK SC" w:cs="Noto Serif CJK SC"/>
          <w:b/>
          <w:bCs/>
        </w:rPr>
        <w:t xml:space="preserve">图 3-1：全部组合</w:t>
      </w:r>
      <w:r>
        <w:rPr>
          <w:rFonts w:ascii="Noto Serif CJK SC" w:hAnsi="Noto Serif CJK SC" w:eastAsia="Noto Serif CJK SC" w:cs="Noto Serif CJK SC"/>
          <w:b/>
          <w:bCs/>
        </w:rPr>
        <w:t xml:space="preserve"> </w:t>
      </w:r>
      <m:oMath>
        <m:sSub>
          <m:e>
            <m:r>
              <m:t>Y</m:t>
            </m:r>
          </m:e>
          <m:sub>
            <m:r>
              <m:rPr>
                <m:sty m:val="p"/>
              </m:rPr>
              <m:t>C</m:t>
            </m:r>
            <m:r>
              <m:rPr>
                <m:sty m:val="p"/>
              </m:rPr>
              <m:t>4</m:t>
            </m:r>
          </m:sub>
        </m:sSub>
      </m:oMath>
      <w:r>
        <w:rPr>
          <w:rFonts w:ascii="Noto Serif CJK SC" w:hAnsi="Noto Serif CJK SC" w:eastAsia="Noto Serif CJK SC" w:cs="Noto Serif CJK SC"/>
          <w:b/>
          <w:bCs/>
        </w:rPr>
        <w:t xml:space="preserve">–</w:t>
      </w:r>
      <m:oMath>
        <m:r>
          <m:t>T</m:t>
        </m:r>
      </m:oMath>
      <w:r>
        <w:rPr>
          <w:rFonts w:ascii="Noto Serif CJK SC" w:hAnsi="Noto Serif CJK SC" w:eastAsia="Noto Serif CJK SC" w:cs="Noto Serif CJK SC"/>
          <w:b/>
          <w:bCs/>
        </w:rPr>
        <w:t xml:space="preserve"> </w:t>
      </w:r>
      <w:r>
        <w:rPr>
          <w:rFonts w:ascii="Noto Serif CJK SC" w:hAnsi="Noto Serif CJK SC" w:eastAsia="Noto Serif CJK SC" w:cs="Noto Serif CJK SC"/>
          <w:b/>
          <w:bCs/>
        </w:rPr>
        <w:t xml:space="preserve">实测折线 / 散点图。</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全部组合用浅色，重点高亮 A2、A3；只连接同一组合自身实测点，不跨缺失温度补点。</w:t>
      </w:r>
    </w:p>
    <w:p>
      <w:pPr>
        <w:pStyle w:val="Compact"/>
        <w:numPr>
          <w:ilvl w:val="0"/>
          <w:numId w:val="1005"/>
        </w:numPr>
        <w:spacing w:after="30"/>
        <w:ind w:firstLine="0" w:left="259"/>
      </w:pPr>
      <w:r>
        <w:rPr>
          <w:rFonts w:ascii="Noto Serif CJK SC" w:hAnsi="Noto Serif CJK SC" w:eastAsia="Noto Serif CJK SC" w:cs="Noto Serif CJK SC"/>
          <w:b/>
          <w:bCs/>
        </w:rPr>
        <w:t xml:space="preserve">图 3-2：A3 高温局部敏感性图。</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展示 350、400、450 ℃ 三个实测点；实线为局部低自由度连接，虚线可叠加三点二次压力测试，并明确“压力测试，不作正式最优”。</w:t>
      </w:r>
    </w:p>
    <w:p>
      <w:pPr>
        <w:pStyle w:val="Compact"/>
        <w:numPr>
          <w:ilvl w:val="0"/>
          <w:numId w:val="1005"/>
        </w:numPr>
        <w:spacing w:after="30"/>
        <w:ind w:firstLine="0" w:left="259"/>
      </w:pPr>
      <w:r>
        <w:rPr>
          <w:rFonts w:ascii="Noto Serif CJK SC" w:hAnsi="Noto Serif CJK SC" w:eastAsia="Noto Serif CJK SC" w:cs="Noto Serif CJK SC"/>
          <w:b/>
          <w:bCs/>
        </w:rPr>
        <w:t xml:space="preserve">图 3-3：A2 低温局部连续化图。</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展示 300、325、350 ℃ 实测点、325–350 ℃ 局部线性函数，并用虚线标出严格边界</w:t>
      </w:r>
      <w:r>
        <w:rPr>
          <w:rFonts w:ascii="Noto Serif CJK SC" w:hAnsi="Noto Serif CJK SC" w:eastAsia="Noto Serif CJK SC" w:cs="Noto Serif CJK SC"/>
        </w:rPr>
        <w:t xml:space="preserve"> </w:t>
      </w:r>
      <m:oMath>
        <m:r>
          <m:t>T</m:t>
        </m:r>
        <m:r>
          <m:rPr>
            <m:sty m:val="p"/>
          </m:rPr>
          <m:t>=</m:t>
        </m:r>
        <m:r>
          <m:t>350</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℃；在 350 ℃ 左侧注明“上确界方向”。</w:t>
      </w:r>
    </w:p>
    <w:bookmarkEnd w:id="31"/>
    <w:bookmarkStart w:id="32" w:name="需要生成哪些表"/>
    <w:p>
      <w:pPr>
        <w:pStyle w:val="Heading2"/>
        <w:keepNext/>
        <w:ind w:firstLine="0"/>
      </w:pPr>
      <w:r>
        <w:rPr>
          <w:rFonts w:ascii="Noto Sans CJK SC" w:hAnsi="Noto Sans CJK SC" w:eastAsia="Noto Sans CJK SC" w:cs="Noto Sans CJK SC"/>
        </w:rPr>
        <w:t xml:space="preserve">3.4 需要生成哪些表</w:t>
      </w:r>
    </w:p>
    <w:p>
      <w:pPr>
        <w:pStyle w:val="Compact"/>
        <w:numPr>
          <w:ilvl w:val="0"/>
          <w:numId w:val="1006"/>
        </w:numPr>
        <w:spacing w:after="30"/>
        <w:ind w:firstLine="0" w:left="259"/>
      </w:pPr>
      <w:r>
        <w:rPr>
          <w:rFonts w:ascii="Noto Serif CJK SC" w:hAnsi="Noto Serif CJK SC" w:eastAsia="Noto Serif CJK SC" w:cs="Noto Serif CJK SC"/>
        </w:rPr>
        <w:t xml:space="preserve">全部实测收率前 5 / 前 10 排名表；</w:t>
      </w:r>
    </w:p>
    <w:p>
      <w:pPr>
        <w:pStyle w:val="Compact"/>
        <w:numPr>
          <w:ilvl w:val="0"/>
          <w:numId w:val="1006"/>
        </w:numPr>
        <w:spacing w:after="30"/>
        <w:ind w:firstLine="0" w:left="259"/>
      </w:pPr>
      <w:r>
        <w:rPr>
          <w:rFonts w:ascii="Noto Serif CJK SC" w:hAnsi="Noto Serif CJK SC" w:eastAsia="Noto Serif CJK SC" w:cs="Noto Serif CJK SC"/>
        </w:rPr>
        <w:t xml:space="preserve">共同实测温度横截面最高组合表；</w:t>
      </w:r>
    </w:p>
    <w:p>
      <w:pPr>
        <w:pStyle w:val="Compact"/>
        <w:numPr>
          <w:ilvl w:val="0"/>
          <w:numId w:val="1006"/>
        </w:numPr>
        <w:spacing w:after="30"/>
        <w:ind w:firstLine="0" w:left="259"/>
      </w:pPr>
      <w:r>
        <w:rPr>
          <w:rFonts w:ascii="Noto Serif CJK SC" w:hAnsi="Noto Serif CJK SC" w:eastAsia="Noto Serif CJK SC" w:cs="Noto Serif CJK SC"/>
        </w:rPr>
        <w:t xml:space="preserve">候选因素级代理 LOCO 资格检验表（建议放附录）；</w:t>
      </w:r>
    </w:p>
    <w:p>
      <w:pPr>
        <w:pStyle w:val="Compact"/>
        <w:numPr>
          <w:ilvl w:val="0"/>
          <w:numId w:val="1006"/>
        </w:numPr>
        <w:spacing w:after="30"/>
        <w:ind w:firstLine="0" w:left="259"/>
      </w:pPr>
      <w:r>
        <w:rPr>
          <w:rFonts w:ascii="Noto Serif CJK SC" w:hAnsi="Noto Serif CJK SC" w:eastAsia="Noto Serif CJK SC" w:cs="Noto Serif CJK SC"/>
        </w:rPr>
        <w:t xml:space="preserve">第 3 问最终结论汇总表（实测最优、模型上确界、工程推荐、结论边界）。</w:t>
      </w:r>
    </w:p>
    <w:bookmarkEnd w:id="32"/>
    <w:bookmarkEnd w:id="33"/>
    <w:bookmarkStart w:id="34" w:name="符号与变量"/>
    <w:p>
      <w:pPr>
        <w:pStyle w:val="Heading1"/>
        <w:keepNext/>
        <w:ind w:firstLine="0"/>
      </w:pPr>
      <w:r>
        <w:rPr>
          <w:rFonts w:ascii="Noto Sans CJK SC" w:hAnsi="Noto Sans CJK SC" w:eastAsia="Noto Sans CJK SC" w:cs="Noto Sans CJK SC"/>
        </w:rPr>
        <w:t xml:space="preserve">4. 符号与变量</w:t>
      </w:r>
    </w:p>
    <w:p>
      <w:pPr>
        <w:pStyle w:val="FirstParagraph"/>
      </w:pPr>
      <w:r>
        <w:rPr>
          <w:rFonts w:ascii="Noto Serif CJK SC" w:hAnsi="Noto Serif CJK SC" w:eastAsia="Noto Serif CJK SC" w:cs="Noto Serif CJK SC"/>
        </w:rPr>
        <w:t xml:space="preserve">下表只列第 3 问实际使用的主要符号；全局符号必须与队内母符号表一致。</w:t>
      </w:r>
    </w:p>
    <w:tbl>
      <w:tblPr>
        <w:tblW w:type="dxa" w:w="9864"/>
        <w:jc w:val="center"/>
        <w:tblLook w:firstColumn="1" w:firstRow="1" w:lastColumn="0" w:lastRow="0" w:noHBand="0" w:noVBand="1" w:val="04A0"/>
        <w:tblBorders>
          <w:top w:val="single" w:sz="5" w:space="0" w:color="C8D2DD"/>
          <w:left w:val="single" w:sz="5" w:space="0" w:color="C8D2DD"/>
          <w:bottom w:val="single" w:sz="5" w:space="0" w:color="C8D2DD"/>
          <w:right w:val="single" w:sz="5" w:space="0" w:color="C8D2DD"/>
          <w:insideH w:val="single" w:sz="5" w:space="0" w:color="C8D2DD"/>
          <w:insideV w:val="single" w:sz="5" w:space="0" w:color="C8D2DD"/>
        </w:tblBorders>
        <w:tblLayout w:type="fixed"/>
      </w:tblPr>
      <w:tblGrid>
        <w:gridCol w:w="2088"/>
        <w:gridCol w:w="6263"/>
        <w:gridCol w:w="1512"/>
      </w:tblGrid>
      <w:tr>
        <w:trPr>
          <w:tblHeader w:val="true"/>
        </w:trPr>
        <w:tc>
          <w:tcPr>
            <w:tcW w:type="dxa" w:w="2088"/>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符号</w:t>
            </w:r>
          </w:p>
        </w:tc>
        <w:tc>
          <w:tcPr>
            <w:tcW w:type="dxa" w:w="6263"/>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含义</w:t>
            </w:r>
          </w:p>
        </w:tc>
        <w:tc>
          <w:tcPr>
            <w:tcW w:type="dxa" w:w="1512"/>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单位 / 备注</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T</w:t>
            </w:r>
          </w:p>
        </w:tc>
        <w:tc>
          <w:tcPr>
            <w:tcW w:type="dxa" w:w="6263"/>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反应温度</w:t>
            </w:r>
          </w:p>
        </w:tc>
        <w:tc>
          <w:tcPr>
            <w:tcW w:type="dxa" w:w="1512"/>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
            </w:r>
          </w:p>
        </w:tc>
      </w:tr>
      <w:tr>
        <w:trPr/>
        <w:tc>
          <w:tcPr>
            <w:tcW w:type="dxa" w:w="2088"/>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X_EtOH</w:t>
            </w:r>
          </w:p>
        </w:tc>
        <w:tc>
          <w:tcPr>
            <w:tcW w:type="dxa" w:w="6263"/>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乙醇转化率</w:t>
            </w:r>
          </w:p>
        </w:tc>
        <w:tc>
          <w:tcPr>
            <w:tcW w:type="dxa" w:w="1512"/>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S_C4</w:t>
            </w:r>
          </w:p>
        </w:tc>
        <w:tc>
          <w:tcPr>
            <w:tcW w:type="dxa" w:w="6263"/>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C4 烯烃选择性</w:t>
            </w:r>
          </w:p>
        </w:tc>
        <w:tc>
          <w:tcPr>
            <w:tcW w:type="dxa" w:w="1512"/>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
            </w:r>
          </w:p>
        </w:tc>
      </w:tr>
      <w:tr>
        <w:trPr/>
        <w:tc>
          <w:tcPr>
            <w:tcW w:type="dxa" w:w="2088"/>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Y_C4</w:t>
            </w:r>
          </w:p>
        </w:tc>
        <w:tc>
          <w:tcPr>
            <w:tcW w:type="dxa" w:w="6263"/>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C4 烯烃收率</w:t>
            </w:r>
          </w:p>
        </w:tc>
        <w:tc>
          <w:tcPr>
            <w:tcW w:type="dxa" w:w="1512"/>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ω_Co</w:t>
            </w:r>
          </w:p>
        </w:tc>
        <w:tc>
          <w:tcPr>
            <w:tcW w:type="dxa" w:w="6263"/>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Co 负载量；严格按题意为 Co 与 SiO2 重量比的百分表示</w:t>
            </w:r>
          </w:p>
        </w:tc>
        <w:tc>
          <w:tcPr>
            <w:tcW w:type="dxa" w:w="1512"/>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w:t>
            </w:r>
          </w:p>
        </w:tc>
      </w:tr>
      <w:tr>
        <w:trPr/>
        <w:tc>
          <w:tcPr>
            <w:tcW w:type="dxa" w:w="2088"/>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m_c</w:t>
            </w:r>
          </w:p>
        </w:tc>
        <w:tc>
          <w:tcPr>
            <w:tcW w:type="dxa" w:w="6263"/>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Co/SiO2 装料质量</w:t>
            </w:r>
          </w:p>
        </w:tc>
        <w:tc>
          <w:tcPr>
            <w:tcW w:type="dxa" w:w="1512"/>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mg</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m_h</w:t>
            </w:r>
          </w:p>
        </w:tc>
        <w:tc>
          <w:tcPr>
            <w:tcW w:type="dxa" w:w="6263"/>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HAP 装料质量</w:t>
            </w:r>
          </w:p>
        </w:tc>
        <w:tc>
          <w:tcPr>
            <w:tcW w:type="dxa" w:w="1512"/>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mg</w:t>
            </w:r>
          </w:p>
        </w:tc>
      </w:tr>
      <w:tr>
        <w:trPr/>
        <w:tc>
          <w:tcPr>
            <w:tcW w:type="dxa" w:w="2088"/>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m_cat</w:t>
            </w:r>
          </w:p>
        </w:tc>
        <w:tc>
          <w:tcPr>
            <w:tcW w:type="dxa" w:w="6263"/>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催化材料总装料量，m_c+m_h，不含石英砂</w:t>
            </w:r>
          </w:p>
        </w:tc>
        <w:tc>
          <w:tcPr>
            <w:tcW w:type="dxa" w:w="1512"/>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mg</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ρ</w:t>
            </w:r>
          </w:p>
        </w:tc>
        <w:tc>
          <w:tcPr>
            <w:tcW w:type="dxa" w:w="6263"/>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Co/SiO2 与 HAP 装料质量比，ρ=m_c/m_h；A11 不定义</w:t>
            </w:r>
          </w:p>
        </w:tc>
        <w:tc>
          <w:tcPr>
            <w:tcW w:type="dxa" w:w="1512"/>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
            </w:r>
          </w:p>
        </w:tc>
      </w:tr>
      <w:tr>
        <w:trPr/>
        <w:tc>
          <w:tcPr>
            <w:tcW w:type="dxa" w:w="2088"/>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q_EtOH</w:t>
            </w:r>
          </w:p>
        </w:tc>
        <w:tc>
          <w:tcPr>
            <w:tcW w:type="dxa" w:w="6263"/>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乙醇进料条件（原题称“乙醇浓度”）</w:t>
            </w:r>
          </w:p>
        </w:tc>
        <w:tc>
          <w:tcPr>
            <w:tcW w:type="dxa" w:w="1512"/>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mL/min</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z</w:t>
            </w:r>
          </w:p>
        </w:tc>
        <w:tc>
          <w:tcPr>
            <w:tcW w:type="dxa" w:w="6263"/>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装料方式哑变量：I 为 0，II 为 1</w:t>
            </w:r>
          </w:p>
        </w:tc>
        <w:tc>
          <w:tcPr>
            <w:tcW w:type="dxa" w:w="1512"/>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
            </w:r>
          </w:p>
        </w:tc>
      </w:tr>
      <w:tr>
        <w:trPr/>
        <w:tc>
          <w:tcPr>
            <w:tcW w:type="dxa" w:w="2088"/>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i</w:t>
            </w:r>
          </w:p>
        </w:tc>
        <w:tc>
          <w:tcPr>
            <w:tcW w:type="dxa" w:w="6263"/>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催化剂组合索引，i=1,...,G</w:t>
            </w:r>
          </w:p>
        </w:tc>
        <w:tc>
          <w:tcPr>
            <w:tcW w:type="dxa" w:w="1512"/>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j</w:t>
            </w:r>
          </w:p>
        </w:tc>
        <w:tc>
          <w:tcPr>
            <w:tcW w:type="dxa" w:w="6263"/>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组合 i 内的温度观测索引</w:t>
            </w:r>
          </w:p>
        </w:tc>
        <w:tc>
          <w:tcPr>
            <w:tcW w:type="dxa" w:w="1512"/>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
            </w:r>
          </w:p>
        </w:tc>
      </w:tr>
      <w:tr>
        <w:trPr/>
        <w:tc>
          <w:tcPr>
            <w:tcW w:type="dxa" w:w="2088"/>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T_ij</w:t>
            </w:r>
          </w:p>
        </w:tc>
        <w:tc>
          <w:tcPr>
            <w:tcW w:type="dxa" w:w="6263"/>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组合 i 的第 j 个实测温度</w:t>
            </w:r>
          </w:p>
        </w:tc>
        <w:tc>
          <w:tcPr>
            <w:tcW w:type="dxa" w:w="1512"/>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X_ij, S_ij, Y_ij</w:t>
            </w:r>
          </w:p>
        </w:tc>
        <w:tc>
          <w:tcPr>
            <w:tcW w:type="dxa" w:w="6263"/>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组合 i 在 T_ij 下的转化率、C4 选择性和收率</w:t>
            </w:r>
          </w:p>
        </w:tc>
        <w:tc>
          <w:tcPr>
            <w:tcW w:type="dxa" w:w="1512"/>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
            </w:r>
          </w:p>
        </w:tc>
      </w:tr>
      <w:tr>
        <w:trPr/>
        <w:tc>
          <w:tcPr>
            <w:tcW w:type="dxa" w:w="2088"/>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Ŷ_i(T)</w:t>
            </w:r>
          </w:p>
        </w:tc>
        <w:tc>
          <w:tcPr>
            <w:tcW w:type="dxa" w:w="6263"/>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组合 i 的局部连续化收率</w:t>
            </w:r>
          </w:p>
        </w:tc>
        <w:tc>
          <w:tcPr>
            <w:tcW w:type="dxa" w:w="1512"/>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Ω_obs</w:t>
            </w:r>
          </w:p>
        </w:tc>
        <w:tc>
          <w:tcPr>
            <w:tcW w:type="dxa" w:w="6263"/>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114 个真实实验节点的集合</w:t>
            </w:r>
          </w:p>
        </w:tc>
        <w:tc>
          <w:tcPr>
            <w:tcW w:type="dxa" w:w="1512"/>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本节局部定义</w:t>
            </w:r>
          </w:p>
        </w:tc>
      </w:tr>
      <w:tr>
        <w:trPr/>
        <w:tc>
          <w:tcPr>
            <w:tcW w:type="dxa" w:w="2088"/>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Ω_int</w:t>
            </w:r>
          </w:p>
        </w:tc>
        <w:tc>
          <w:tcPr>
            <w:tcW w:type="dxa" w:w="6263"/>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各已测催化剂自身温度区间内允许局部插值的模型支持域</w:t>
            </w:r>
          </w:p>
        </w:tc>
        <w:tc>
          <w:tcPr>
            <w:tcW w:type="dxa" w:w="1512"/>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本节局部定义</w:t>
            </w:r>
          </w:p>
        </w:tc>
      </w:tr>
      <w:tr>
        <w:trPr/>
        <w:tc>
          <w:tcPr>
            <w:tcW w:type="dxa" w:w="2088"/>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c_i</w:t>
            </w:r>
          </w:p>
        </w:tc>
        <w:tc>
          <w:tcPr>
            <w:tcW w:type="dxa" w:w="6263"/>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第 i 个催化剂条件向量；普通含 HAP 组合可写为 (ω_Co,m_cat,ρ,q_EtOH,z)</w:t>
            </w:r>
          </w:p>
        </w:tc>
        <w:tc>
          <w:tcPr>
            <w:tcW w:type="dxa" w:w="1512"/>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混合单位；本节局部定义</w:t>
            </w:r>
          </w:p>
        </w:tc>
      </w:tr>
    </w:tbl>
    <w:bookmarkEnd w:id="34"/>
    <w:bookmarkStart w:id="35" w:name="模型假设"/>
    <w:p>
      <w:pPr>
        <w:pStyle w:val="Heading1"/>
        <w:keepNext/>
        <w:ind w:firstLine="0"/>
      </w:pPr>
      <w:r>
        <w:rPr>
          <w:rFonts w:ascii="Noto Sans CJK SC" w:hAnsi="Noto Sans CJK SC" w:eastAsia="Noto Sans CJK SC" w:cs="Noto Sans CJK SC"/>
        </w:rPr>
        <w:t xml:space="preserve">5. 模型假设</w:t>
      </w:r>
    </w:p>
    <w:p>
      <w:pPr>
        <w:pStyle w:val="Compact"/>
        <w:numPr>
          <w:ilvl w:val="0"/>
          <w:numId w:val="1007"/>
        </w:numPr>
        <w:spacing w:after="30"/>
        <w:ind w:firstLine="0" w:left="259"/>
      </w:pPr>
      <w:r>
        <w:rPr>
          <w:rFonts w:ascii="Noto Serif CJK SC" w:hAnsi="Noto Serif CJK SC" w:eastAsia="Noto Serif CJK SC" w:cs="Noto Serif CJK SC"/>
          <w:b/>
          <w:bCs/>
        </w:rPr>
        <w:t xml:space="preserve">数据可靠性假设。</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附件 1 的实验记录能够代表相应催化剂–温度条件下的反应性能；未提供的信息不自行补成事实。</w:t>
      </w:r>
    </w:p>
    <w:p>
      <w:pPr>
        <w:pStyle w:val="Compact"/>
        <w:numPr>
          <w:ilvl w:val="0"/>
          <w:numId w:val="1007"/>
        </w:numPr>
        <w:spacing w:after="30"/>
        <w:ind w:firstLine="0" w:left="259"/>
      </w:pPr>
      <w:r>
        <w:rPr>
          <w:rFonts w:ascii="Noto Serif CJK SC" w:hAnsi="Noto Serif CJK SC" w:eastAsia="Noto Serif CJK SC" w:cs="Noto Serif CJK SC"/>
          <w:b/>
          <w:bCs/>
        </w:rPr>
        <w:t xml:space="preserve">局部连续性假设。</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对同一催化剂组合，相邻两个实测温度之间的</w:t>
      </w:r>
      <w:r>
        <w:rPr>
          <w:rFonts w:ascii="Noto Serif CJK SC" w:hAnsi="Noto Serif CJK SC" w:eastAsia="Noto Serif CJK SC" w:cs="Noto Serif CJK SC"/>
        </w:rPr>
        <w:t xml:space="preserve"> </w:t>
      </w:r>
      <m:oMath>
        <m:sSub>
          <m:e>
            <m:r>
              <m:t>Y</m:t>
            </m:r>
          </m:e>
          <m:sub>
            <m:r>
              <m:rPr>
                <m:sty m:val="p"/>
              </m:rPr>
              <m:t>C</m:t>
            </m:r>
            <m:r>
              <m:rPr>
                <m:sty m:val="p"/>
              </m:rPr>
              <m:t>4</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可用连续低自由度函数作局部近似；不对该组合实测温度范围之外作正式外推。</w:t>
      </w:r>
    </w:p>
    <w:p>
      <w:pPr>
        <w:pStyle w:val="Compact"/>
        <w:numPr>
          <w:ilvl w:val="0"/>
          <w:numId w:val="1007"/>
        </w:numPr>
        <w:spacing w:after="30"/>
        <w:ind w:firstLine="0" w:left="259"/>
      </w:pPr>
      <w:r>
        <w:rPr>
          <w:rFonts w:ascii="Noto Serif CJK SC" w:hAnsi="Noto Serif CJK SC" w:eastAsia="Noto Serif CJK SC" w:cs="Noto Serif CJK SC"/>
          <w:b/>
          <w:bCs/>
        </w:rPr>
        <w:t xml:space="preserve">不作显著性推断。</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附件 1 未提供同一“催化剂–温度”条件的重复实验，无法估计纯实验随机误差，因此只报告观测高低和模型敏感性，不写“显著优于”。</w:t>
      </w:r>
    </w:p>
    <w:p>
      <w:pPr>
        <w:pStyle w:val="Compact"/>
        <w:numPr>
          <w:ilvl w:val="0"/>
          <w:numId w:val="1007"/>
        </w:numPr>
        <w:spacing w:after="30"/>
        <w:ind w:firstLine="0" w:left="259"/>
      </w:pPr>
      <w:r>
        <w:rPr>
          <w:rFonts w:ascii="Noto Serif CJK SC" w:hAnsi="Noto Serif CJK SC" w:eastAsia="Noto Serif CJK SC" w:cs="Noto Serif CJK SC"/>
          <w:b/>
          <w:bCs/>
        </w:rPr>
        <w:t xml:space="preserve">新配方需先通过代理资格检验。</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未实验催化剂组合只有在跨催化剂组外验证、高收益区域排序、物理边界和模型扰动稳定性均可接受时，才允许进入正式连续优化；本题当前候选代理未通过该资格。</w:t>
      </w:r>
    </w:p>
    <w:p>
      <w:pPr>
        <w:pStyle w:val="Compact"/>
        <w:numPr>
          <w:ilvl w:val="0"/>
          <w:numId w:val="1007"/>
        </w:numPr>
        <w:spacing w:after="30"/>
        <w:ind w:firstLine="0" w:left="259"/>
      </w:pPr>
      <w:r>
        <w:rPr>
          <w:rFonts w:ascii="Noto Serif CJK SC" w:hAnsi="Noto Serif CJK SC" w:eastAsia="Noto Serif CJK SC" w:cs="Noto Serif CJK SC"/>
          <w:b/>
          <w:bCs/>
        </w:rPr>
        <w:t xml:space="preserve">严格温度约束按开区间处理。</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温度低于 350 ℃</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按</w:t>
      </w:r>
      <w:r>
        <w:rPr>
          <w:rFonts w:ascii="Noto Serif CJK SC" w:hAnsi="Noto Serif CJK SC" w:eastAsia="Noto Serif CJK SC" w:cs="Noto Serif CJK SC"/>
        </w:rPr>
        <w:t xml:space="preserve"> </w:t>
      </w:r>
      <m:oMath>
        <m:r>
          <m:t>T</m:t>
        </m:r>
        <m:r>
          <m:rPr>
            <m:sty m:val="p"/>
          </m:rPr>
          <m:t>&lt;</m:t>
        </m:r>
        <m:r>
          <m:t>350</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 处理，350 ℃可作为真实边界观测参与局部函数构造，但不能作为可行决策点。</w:t>
      </w:r>
    </w:p>
    <w:bookmarkEnd w:id="35"/>
    <w:bookmarkStart w:id="39" w:name="使用模型"/>
    <w:p>
      <w:pPr>
        <w:pStyle w:val="Heading1"/>
        <w:keepNext/>
        <w:ind w:firstLine="0"/>
      </w:pPr>
      <w:r>
        <w:rPr>
          <w:rFonts w:ascii="Noto Sans CJK SC" w:hAnsi="Noto Sans CJK SC" w:eastAsia="Noto Sans CJK SC" w:cs="Noto Sans CJK SC"/>
        </w:rPr>
        <w:t xml:space="preserve">6. 使用模型</w:t>
      </w:r>
    </w:p>
    <w:bookmarkStart w:id="36" w:name="模型名称"/>
    <w:p>
      <w:pPr>
        <w:pStyle w:val="Heading2"/>
        <w:keepNext/>
        <w:ind w:firstLine="0"/>
      </w:pPr>
      <w:r>
        <w:rPr>
          <w:rFonts w:ascii="Noto Sans CJK SC" w:hAnsi="Noto Sans CJK SC" w:eastAsia="Noto Sans CJK SC" w:cs="Noto Sans CJK SC"/>
        </w:rPr>
        <w:t xml:space="preserve">6.1 模型名称</w:t>
      </w:r>
    </w:p>
    <w:p>
      <w:pPr>
        <w:pStyle w:val="FirstParagraph"/>
      </w:pPr>
      <w:r>
        <w:rPr>
          <w:rFonts w:ascii="Noto Serif CJK SC" w:hAnsi="Noto Serif CJK SC" w:eastAsia="Noto Serif CJK SC" w:cs="Noto Serif CJK SC"/>
          <w:b/>
          <w:bCs/>
        </w:rPr>
        <w:t xml:space="preserve">基于观测基准与代理资格筛选的约束优化方法</w:t>
      </w:r>
      <w:r>
        <w:rPr>
          <w:rFonts w:ascii="Noto Serif CJK SC" w:hAnsi="Noto Serif CJK SC" w:eastAsia="Noto Serif CJK SC" w:cs="Noto Serif CJK SC"/>
        </w:rPr>
        <w:t xml:space="preserve">，其中温度连续化采用</w:t>
      </w:r>
      <w:r>
        <w:rPr>
          <w:rFonts w:ascii="Noto Serif CJK SC" w:hAnsi="Noto Serif CJK SC" w:eastAsia="Noto Serif CJK SC" w:cs="Noto Serif CJK SC"/>
          <w:b/>
          <w:bCs/>
        </w:rPr>
        <w:t xml:space="preserve">低自由度局部分段线性规则</w:t>
      </w:r>
      <w:r>
        <w:rPr>
          <w:rFonts w:ascii="Noto Serif CJK SC" w:hAnsi="Noto Serif CJK SC" w:eastAsia="Noto Serif CJK SC" w:cs="Noto Serif CJK SC"/>
        </w:rPr>
        <w:t xml:space="preserve">；严格</w:t>
      </w:r>
      <w:r>
        <w:rPr>
          <w:rFonts w:ascii="Noto Serif CJK SC" w:hAnsi="Noto Serif CJK SC" w:eastAsia="Noto Serif CJK SC" w:cs="Noto Serif CJK SC"/>
        </w:rPr>
        <w:t xml:space="preserve"> </w:t>
      </w:r>
      <m:oMath>
        <m:r>
          <m:t>T</m:t>
        </m:r>
        <m:r>
          <m:rPr>
            <m:sty m:val="p"/>
          </m:rPr>
          <m:t>&lt;</m:t>
        </m:r>
        <m:r>
          <m:t>350</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时对 A2 使用局部线性模型刻画开区间上确界。</w:t>
      </w:r>
    </w:p>
    <w:bookmarkEnd w:id="36"/>
    <w:bookmarkStart w:id="37" w:name="选择原因"/>
    <w:p>
      <w:pPr>
        <w:pStyle w:val="Heading2"/>
        <w:keepNext/>
        <w:ind w:firstLine="0"/>
      </w:pPr>
      <w:r>
        <w:rPr>
          <w:rFonts w:ascii="Noto Sans CJK SC" w:hAnsi="Noto Sans CJK SC" w:eastAsia="Noto Sans CJK SC" w:cs="Noto Sans CJK SC"/>
        </w:rPr>
        <w:t xml:space="preserve">6.2 选择原因</w:t>
      </w:r>
    </w:p>
    <w:p>
      <w:pPr>
        <w:pStyle w:val="Compact"/>
        <w:numPr>
          <w:ilvl w:val="0"/>
          <w:numId w:val="1008"/>
        </w:numPr>
        <w:spacing w:after="30"/>
        <w:ind w:firstLine="0" w:left="259"/>
      </w:pPr>
      <w:r>
        <w:rPr>
          <w:rFonts w:ascii="Noto Serif CJK SC" w:hAnsi="Noto Serif CJK SC" w:eastAsia="Noto Serif CJK SC" w:cs="Noto Serif CJK SC"/>
        </w:rPr>
        <w:t xml:space="preserve">第 3 问的第一目标是极值决策，而附件 1 真正独立的催化剂设计只有 21 种；不能把 114 条温度记录简单视为 114 个独立新配方样本。</w:t>
      </w:r>
    </w:p>
    <w:p>
      <w:pPr>
        <w:pStyle w:val="Compact"/>
        <w:numPr>
          <w:ilvl w:val="0"/>
          <w:numId w:val="1008"/>
        </w:numPr>
        <w:spacing w:after="30"/>
        <w:ind w:firstLine="0" w:left="259"/>
      </w:pPr>
      <w:r>
        <w:rPr>
          <w:rFonts w:ascii="Noto Serif CJK SC" w:hAnsi="Noto Serif CJK SC" w:eastAsia="Noto Serif CJK SC" w:cs="Noto Serif CJK SC"/>
        </w:rPr>
        <w:t xml:space="preserve">全温区的最强证据首先是</w:t>
      </w:r>
      <w:r>
        <w:rPr>
          <w:rFonts w:ascii="Noto Serif CJK SC" w:hAnsi="Noto Serif CJK SC" w:eastAsia="Noto Serif CJK SC" w:cs="Noto Serif CJK SC"/>
          <w:b/>
          <w:bCs/>
        </w:rPr>
        <w:t xml:space="preserve">实测排序</w:t>
      </w:r>
      <w:r>
        <w:rPr>
          <w:rFonts w:ascii="Noto Serif CJK SC" w:hAnsi="Noto Serif CJK SC" w:eastAsia="Noto Serif CJK SC" w:cs="Noto Serif CJK SC"/>
        </w:rPr>
        <w:t xml:space="preserve">；分段线性不用于“发现 400 ℃”，而用于避免在稀疏节点之间由高自由度曲线制造未经实验支持的内部峰值。</w:t>
      </w:r>
    </w:p>
    <w:p>
      <w:pPr>
        <w:pStyle w:val="Compact"/>
        <w:numPr>
          <w:ilvl w:val="0"/>
          <w:numId w:val="1008"/>
        </w:numPr>
        <w:spacing w:after="30"/>
        <w:ind w:firstLine="0" w:left="259"/>
      </w:pPr>
      <w:r>
        <w:rPr>
          <w:rFonts w:ascii="Noto Serif CJK SC" w:hAnsi="Noto Serif CJK SC" w:eastAsia="Noto Serif CJK SC" w:cs="Noto Serif CJK SC"/>
        </w:rPr>
        <w:t xml:space="preserve">严格</w:t>
      </w:r>
      <w:r>
        <w:rPr>
          <w:rFonts w:ascii="Noto Serif CJK SC" w:hAnsi="Noto Serif CJK SC" w:eastAsia="Noto Serif CJK SC" w:cs="Noto Serif CJK SC"/>
        </w:rPr>
        <w:t xml:space="preserve"> </w:t>
      </w:r>
      <m:oMath>
        <m:r>
          <m:t>T</m:t>
        </m:r>
        <m:r>
          <m:rPr>
            <m:sty m:val="p"/>
          </m:rPr>
          <m:t>&lt;</m:t>
        </m:r>
        <m:r>
          <m:t>350</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是开区间问题，必须用局部连续化才能区分“实测最大值”和“连续模型上确界”。</w:t>
      </w:r>
    </w:p>
    <w:p>
      <w:pPr>
        <w:pStyle w:val="Compact"/>
        <w:numPr>
          <w:ilvl w:val="0"/>
          <w:numId w:val="1008"/>
        </w:numPr>
        <w:spacing w:after="30"/>
        <w:ind w:firstLine="0" w:left="259"/>
      </w:pPr>
      <w:r>
        <w:rPr>
          <w:rFonts w:ascii="Noto Serif CJK SC" w:hAnsi="Noto Serif CJK SC" w:eastAsia="Noto Serif CJK SC" w:cs="Noto Serif CJK SC"/>
        </w:rPr>
        <w:t xml:space="preserve">候选因素级代理虽有一定平均预测信息，但对 A3–400 ℃等高收益尾部组外预测误差过大，不能可靠决定最优排名，因此不用于生成未实验新配方。</w:t>
      </w:r>
    </w:p>
    <w:bookmarkEnd w:id="37"/>
    <w:bookmarkStart w:id="38" w:name="不选择其他模型的原因"/>
    <w:p>
      <w:pPr>
        <w:pStyle w:val="Heading2"/>
        <w:keepNext/>
        <w:ind w:firstLine="0"/>
      </w:pPr>
      <w:r>
        <w:rPr>
          <w:rFonts w:ascii="Noto Sans CJK SC" w:hAnsi="Noto Sans CJK SC" w:eastAsia="Noto Sans CJK SC" w:cs="Noto Sans CJK SC"/>
        </w:rPr>
        <w:t xml:space="preserve">6.3 不选择其他模型的原因</w:t>
      </w:r>
    </w:p>
    <w:tbl>
      <w:tblPr>
        <w:tblW w:type="dxa" w:w="9864"/>
        <w:jc w:val="center"/>
        <w:tblLook w:firstColumn="1" w:firstRow="1" w:lastColumn="0" w:lastRow="0" w:noHBand="0" w:noVBand="1" w:val="04A0"/>
        <w:tblBorders>
          <w:top w:val="single" w:sz="5" w:space="0" w:color="C8D2DD"/>
          <w:left w:val="single" w:sz="5" w:space="0" w:color="C8D2DD"/>
          <w:bottom w:val="single" w:sz="5" w:space="0" w:color="C8D2DD"/>
          <w:right w:val="single" w:sz="5" w:space="0" w:color="C8D2DD"/>
          <w:insideH w:val="single" w:sz="5" w:space="0" w:color="C8D2DD"/>
          <w:insideV w:val="single" w:sz="5" w:space="0" w:color="C8D2DD"/>
        </w:tblBorders>
        <w:tblLayout w:type="fixed"/>
      </w:tblPr>
      <w:tblGrid>
        <w:gridCol w:w="2880"/>
        <w:gridCol w:w="6983"/>
      </w:tblGrid>
      <w:tr>
        <w:trPr>
          <w:tblHeader w:val="true"/>
        </w:trPr>
        <w:tc>
          <w:tcPr>
            <w:tcW w:type="dxa" w:w="2880"/>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候选方案</w:t>
            </w:r>
          </w:p>
        </w:tc>
        <w:tc>
          <w:tcPr>
            <w:tcW w:type="dxa" w:w="6983"/>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不作为主模型的原因</w:t>
            </w:r>
          </w:p>
        </w:tc>
      </w:tr>
      <w:tr>
        <w:trPr/>
        <w:tc>
          <w:tcPr>
            <w:tcW w:type="dxa" w:w="2880"/>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问题一的 Xhat_i(T)*Shat_i(T)/100</w:t>
            </w:r>
          </w:p>
        </w:tc>
        <w:tc>
          <w:tcPr>
            <w:tcW w:type="dxa" w:w="6983"/>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问题一模型用于总体趋势描述，极值优化会放大局部拟合偏差；不能机械承担第 3 问。</w:t>
            </w:r>
          </w:p>
        </w:tc>
      </w:tr>
      <w:tr>
        <w:trPr/>
        <w:tc>
          <w:tcPr>
            <w:tcW w:type="dxa" w:w="2880"/>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全二次响应面 / 全交互模型</w:t>
            </w:r>
          </w:p>
        </w:tc>
        <w:tc>
          <w:tcPr>
            <w:tcW w:type="dxa" w:w="6983"/>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6 个因素的完全二次模型参数量过大，原实验又非完整析因设计，因素混杂明显。</w:t>
            </w:r>
          </w:p>
        </w:tc>
      </w:tr>
      <w:tr>
        <w:trPr/>
        <w:tc>
          <w:tcPr>
            <w:tcW w:type="dxa" w:w="2880"/>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当前低阶因素级全局代理</w:t>
            </w:r>
          </w:p>
        </w:tc>
        <w:tc>
          <w:tcPr>
            <w:tcW w:type="dxa" w:w="6983"/>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LOCO 有一定平均信息，但高收益区域误差大到足以改变顶端排序，未通过极值优化资格。</w:t>
            </w:r>
          </w:p>
        </w:tc>
      </w:tr>
      <w:tr>
        <w:trPr/>
        <w:tc>
          <w:tcPr>
            <w:tcW w:type="dxa" w:w="2880"/>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高阶多项式、复杂样条</w:t>
            </w:r>
          </w:p>
        </w:tc>
        <w:tc>
          <w:tcPr>
            <w:tcW w:type="dxa" w:w="6983"/>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单组合只有 5-7 个温度点，容易穿点或产生虚假内部峰值。</w:t>
            </w:r>
          </w:p>
        </w:tc>
      </w:tr>
      <w:tr>
        <w:trPr/>
        <w:tc>
          <w:tcPr>
            <w:tcW w:type="dxa" w:w="2880"/>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RF / XGBoost 等黑箱</w:t>
            </w:r>
          </w:p>
        </w:tc>
        <w:tc>
          <w:tcPr>
            <w:tcW w:type="dxa" w:w="6983"/>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跨组合独立设计数仅 21，解释性弱，且随机行划分会造成组泄漏；不作为主线。</w:t>
            </w:r>
          </w:p>
        </w:tc>
      </w:tr>
      <w:tr>
        <w:trPr/>
        <w:tc>
          <w:tcPr>
            <w:tcW w:type="dxa" w:w="2880"/>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GA / PSO 等智能优化</w:t>
            </w:r>
          </w:p>
        </w:tc>
        <w:tc>
          <w:tcPr>
            <w:tcW w:type="dxa" w:w="6983"/>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优化器不能弥补代理函数本身不可靠；本题主要不确定性来自目标函数而非搜索算法。</w:t>
            </w:r>
          </w:p>
        </w:tc>
      </w:tr>
    </w:tbl>
    <w:bookmarkEnd w:id="38"/>
    <w:bookmarkEnd w:id="39"/>
    <w:bookmarkStart w:id="47" w:name="数学公式"/>
    <w:p>
      <w:pPr>
        <w:pStyle w:val="Heading1"/>
        <w:keepNext/>
        <w:ind w:firstLine="0"/>
      </w:pPr>
      <w:r>
        <w:rPr>
          <w:rFonts w:ascii="Noto Sans CJK SC" w:hAnsi="Noto Sans CJK SC" w:eastAsia="Noto Sans CJK SC" w:cs="Noto Sans CJK SC"/>
        </w:rPr>
        <w:t xml:space="preserve">7. 数学公式</w:t>
      </w:r>
    </w:p>
    <w:bookmarkStart w:id="40" w:name="c4-烯烃收率"/>
    <w:p>
      <w:pPr>
        <w:pStyle w:val="Heading2"/>
        <w:keepNext/>
        <w:ind w:firstLine="0"/>
      </w:pPr>
      <w:r>
        <w:rPr>
          <w:rFonts w:ascii="Noto Sans CJK SC" w:hAnsi="Noto Sans CJK SC" w:eastAsia="Noto Sans CJK SC" w:cs="Noto Sans CJK SC"/>
        </w:rPr>
        <w:t xml:space="preserve">7.1 C4 烯烃收率</w:t>
      </w:r>
    </w:p>
    <w:p>
      <w:pPr>
        <w:pStyle w:val="FirstParagraph"/>
      </w:pPr>
      <m:oMathPara>
        <m:oMathParaPr>
          <m:jc m:val="center"/>
        </m:oMathParaPr>
        <m:oMath>
          <m:sSub>
            <m:e>
              <m:r>
                <m:t>Y</m:t>
              </m:r>
            </m:e>
            <m:sub>
              <m:r>
                <m:t>i</m:t>
              </m:r>
              <m:r>
                <m:t>j</m:t>
              </m:r>
            </m:sub>
          </m:sSub>
          <m:r>
            <m:rPr>
              <m:sty m:val="p"/>
            </m:rPr>
            <m:t>=</m:t>
          </m:r>
          <m:f>
            <m:fPr>
              <m:type m:val="bar"/>
            </m:fPr>
            <m:num>
              <m:sSub>
                <m:e>
                  <m:r>
                    <m:t>X</m:t>
                  </m:r>
                </m:e>
                <m:sub>
                  <m:r>
                    <m:t>i</m:t>
                  </m:r>
                  <m:r>
                    <m:t>j</m:t>
                  </m:r>
                </m:sub>
              </m:sSub>
              <m:sSub>
                <m:e>
                  <m:r>
                    <m:t>S</m:t>
                  </m:r>
                </m:e>
                <m:sub>
                  <m:r>
                    <m:t>i</m:t>
                  </m:r>
                  <m:r>
                    <m:t>j</m:t>
                  </m:r>
                </m:sub>
              </m:sSub>
            </m:num>
            <m:den>
              <m:r>
                <m:t>100</m:t>
              </m:r>
            </m:den>
          </m:f>
          <m:r>
            <m:rPr>
              <m:sty m:val="p"/>
            </m:rPr>
            <m:t>.</m:t>
          </m:r>
        </m:oMath>
      </m:oMathPara>
    </w:p>
    <w:p>
      <w:pPr>
        <w:pStyle w:val="FirstParagraph"/>
      </w:pPr>
      <w:r>
        <w:rPr>
          <w:rFonts w:ascii="Noto Serif CJK SC" w:hAnsi="Noto Serif CJK SC" w:eastAsia="Noto Serif CJK SC" w:cs="Noto Serif CJK SC"/>
        </w:rPr>
        <w:t xml:space="preserve">其中</w:t>
      </w:r>
      <w:r>
        <w:rPr>
          <w:rFonts w:ascii="Noto Serif CJK SC" w:hAnsi="Noto Serif CJK SC" w:eastAsia="Noto Serif CJK SC" w:cs="Noto Serif CJK SC"/>
        </w:rPr>
        <w:t xml:space="preserve"> </w:t>
      </w:r>
      <m:oMath>
        <m:sSub>
          <m:e>
            <m:r>
              <m:t>X</m:t>
            </m:r>
          </m:e>
          <m:sub>
            <m:r>
              <m:t>i</m:t>
            </m:r>
            <m:r>
              <m:t>j</m:t>
            </m:r>
          </m:sub>
        </m:sSub>
      </m:oMath>
      <w:r>
        <w:rPr>
          <w:rFonts w:ascii="Noto Serif CJK SC" w:hAnsi="Noto Serif CJK SC" w:eastAsia="Noto Serif CJK SC" w:cs="Noto Serif CJK SC"/>
        </w:rPr>
        <w:t xml:space="preserve">、</w:t>
      </w:r>
      <m:oMath>
        <m:sSub>
          <m:e>
            <m:r>
              <m:t>S</m:t>
            </m:r>
          </m:e>
          <m:sub>
            <m:r>
              <m:t>i</m:t>
            </m:r>
            <m:r>
              <m:t>j</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均按 0–100 的百分数尺度记录。</w:t>
      </w:r>
    </w:p>
    <w:bookmarkEnd w:id="40"/>
    <w:bookmarkStart w:id="41" w:name="观测域与局部插值支持域"/>
    <w:p>
      <w:pPr>
        <w:pStyle w:val="Heading2"/>
        <w:keepNext/>
        <w:ind w:firstLine="0"/>
      </w:pPr>
      <w:r>
        <w:rPr>
          <w:rFonts w:ascii="Noto Sans CJK SC" w:hAnsi="Noto Sans CJK SC" w:eastAsia="Noto Sans CJK SC" w:cs="Noto Sans CJK SC"/>
        </w:rPr>
        <w:t xml:space="preserve">7.2 观测域与局部插值支持域</w:t>
      </w:r>
    </w:p>
    <w:p>
      <w:pPr>
        <w:pStyle w:val="FirstParagraph"/>
      </w:pPr>
      <m:oMathPara>
        <m:oMathParaPr>
          <m:jc m:val="center"/>
        </m:oMathParaPr>
        <m:oMath>
          <m:sSub>
            <m:e>
              <m:r>
                <m:t>Ω</m:t>
              </m:r>
            </m:e>
            <m:sub>
              <m:r>
                <m:rPr>
                  <m:sty m:val="p"/>
                </m:rPr>
                <m:t>o</m:t>
              </m:r>
              <m:r>
                <m:rPr>
                  <m:sty m:val="p"/>
                </m:rPr>
                <m:t>b</m:t>
              </m:r>
              <m:r>
                <m:rPr>
                  <m:sty m:val="p"/>
                </m:rPr>
                <m:t>s</m:t>
              </m:r>
            </m:sub>
          </m:sSub>
          <m:r>
            <m:rPr>
              <m:sty m:val="p"/>
            </m:rPr>
            <m:t>=</m:t>
          </m:r>
          <m:r>
            <m:rPr>
              <m:sty m:val="p"/>
            </m:rPr>
            <m:t>{</m:t>
          </m:r>
          <m:d>
            <m:dPr>
              <m:begChr m:val="("/>
              <m:endChr m:val=")"/>
              <m:sepChr m:val=""/>
              <m:grow/>
            </m:dPr>
            <m:e>
              <m:sSub>
                <m:e>
                  <m:r>
                    <m:rPr>
                      <m:sty m:val="b"/>
                    </m:rPr>
                    <m:t>c</m:t>
                  </m:r>
                </m:e>
                <m:sub>
                  <m:r>
                    <m:t>i</m:t>
                  </m:r>
                </m:sub>
              </m:sSub>
              <m:r>
                <m:rPr>
                  <m:sty m:val="p"/>
                </m:rPr>
                <m:t>,</m:t>
              </m:r>
              <m:sSub>
                <m:e>
                  <m:r>
                    <m:t>T</m:t>
                  </m:r>
                </m:e>
                <m:sub>
                  <m:r>
                    <m:t>i</m:t>
                  </m:r>
                  <m:r>
                    <m:t>j</m:t>
                  </m:r>
                </m:sub>
              </m:sSub>
            </m:e>
          </m:d>
          <m:r>
            <m:rPr>
              <m:sty m:val="p"/>
            </m:rPr>
            <m:t>}</m:t>
          </m:r>
          <m:r>
            <m:rPr>
              <m:sty m:val="p"/>
            </m:rPr>
            <m:t>,</m:t>
          </m:r>
        </m:oMath>
      </m:oMathPara>
    </w:p>
    <w:p>
      <w:pPr>
        <w:pStyle w:val="FirstParagraph"/>
      </w:pPr>
      <m:oMathPara>
        <m:oMathParaPr>
          <m:jc m:val="center"/>
        </m:oMathParaPr>
        <m:oMath>
          <m:sSub>
            <m:e>
              <m:r>
                <m:t>Ω</m:t>
              </m:r>
            </m:e>
            <m:sub>
              <m:r>
                <m:rPr>
                  <m:sty m:val="p"/>
                </m:rPr>
                <m:t>i</m:t>
              </m:r>
              <m:r>
                <m:rPr>
                  <m:sty m:val="p"/>
                </m:rPr>
                <m:t>n</m:t>
              </m:r>
              <m:r>
                <m:rPr>
                  <m:sty m:val="p"/>
                </m:rPr>
                <m:t>t</m:t>
              </m:r>
            </m:sub>
          </m:sSub>
          <m:r>
            <m:rPr>
              <m:sty m:val="p"/>
            </m:rPr>
            <m:t>=</m:t>
          </m:r>
          <m:limLow>
            <m:e>
              <m:limUpp>
                <m:e>
                  <m:r>
                    <m:rPr>
                      <m:sty m:val="p"/>
                    </m:rPr>
                    <m:t>⋃</m:t>
                  </m:r>
                </m:e>
                <m:lim>
                  <m:r>
                    <m:t>G</m:t>
                  </m:r>
                </m:lim>
              </m:limUpp>
            </m:e>
            <m:lim>
              <m:r>
                <m:t>i</m:t>
              </m:r>
              <m:r>
                <m:rPr>
                  <m:sty m:val="p"/>
                </m:rPr>
                <m:t>=</m:t>
              </m:r>
              <m:r>
                <m:t>1</m:t>
              </m:r>
            </m:lim>
          </m:limLow>
          <m:d>
            <m:dPr>
              <m:begChr m:val="("/>
              <m:endChr m:val=")"/>
              <m:sepChr m:val=""/>
              <m:grow/>
            </m:dPr>
            <m:e>
              <m:r>
                <m:rPr>
                  <m:sty m:val="p"/>
                </m:rPr>
                <m:t>{</m:t>
              </m:r>
              <m:sSub>
                <m:e>
                  <m:r>
                    <m:rPr>
                      <m:sty m:val="b"/>
                    </m:rPr>
                    <m:t>c</m:t>
                  </m:r>
                </m:e>
                <m:sub>
                  <m:r>
                    <m:t>i</m:t>
                  </m:r>
                </m:sub>
              </m:sSub>
              <m:r>
                <m:rPr>
                  <m:sty m:val="p"/>
                </m:rPr>
                <m:t>}</m:t>
              </m:r>
              <m:r>
                <m:rPr>
                  <m:sty m:val="p"/>
                </m:rPr>
                <m:t>×</m:t>
              </m:r>
              <m:d>
                <m:dPr>
                  <m:begChr m:val="["/>
                  <m:endChr m:val="]"/>
                  <m:sepChr m:val=""/>
                  <m:grow/>
                </m:dPr>
                <m:e>
                  <m:sSub>
                    <m:e>
                      <m:r>
                        <m:t>T</m:t>
                      </m:r>
                    </m:e>
                    <m:sub>
                      <m:r>
                        <m:t>i</m:t>
                      </m:r>
                      <m:r>
                        <m:rPr>
                          <m:sty m:val="p"/>
                        </m:rPr>
                        <m:t>,</m:t>
                      </m:r>
                      <m:r>
                        <m:rPr>
                          <m:sty m:val="p"/>
                        </m:rPr>
                        <m:t>min</m:t>
                      </m:r>
                    </m:sub>
                  </m:sSub>
                  <m:r>
                    <m:rPr>
                      <m:sty m:val="p"/>
                    </m:rPr>
                    <m:t>,</m:t>
                  </m:r>
                  <m:sSub>
                    <m:e>
                      <m:r>
                        <m:t>T</m:t>
                      </m:r>
                    </m:e>
                    <m:sub>
                      <m:r>
                        <m:t>i</m:t>
                      </m:r>
                      <m:r>
                        <m:rPr>
                          <m:sty m:val="p"/>
                        </m:rPr>
                        <m:t>,</m:t>
                      </m:r>
                      <m:r>
                        <m:rPr>
                          <m:sty m:val="p"/>
                        </m:rPr>
                        <m:t>max</m:t>
                      </m:r>
                    </m:sub>
                  </m:sSub>
                </m:e>
              </m:d>
            </m:e>
          </m:d>
          <m:r>
            <m:rPr>
              <m:sty m:val="p"/>
            </m:rPr>
            <m:t>.</m:t>
          </m:r>
        </m:oMath>
      </m:oMathPara>
    </w:p>
    <w:p>
      <w:pPr>
        <w:pStyle w:val="FirstParagraph"/>
      </w:pPr>
      <m:oMath>
        <m:sSub>
          <m:e>
            <m:r>
              <m:t>Ω</m:t>
            </m:r>
          </m:e>
          <m:sub>
            <m:r>
              <m:rPr>
                <m:sty m:val="p"/>
              </m:rPr>
              <m:t>i</m:t>
            </m:r>
            <m:r>
              <m:rPr>
                <m:sty m:val="p"/>
              </m:rPr>
              <m:t>n</m:t>
            </m:r>
            <m:r>
              <m:rPr>
                <m:sty m:val="p"/>
              </m:rPr>
              <m:t>t</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仅表示当前模型允许局部插值的支持范围，不等价于完整物理可行域。</w:t>
      </w:r>
    </w:p>
    <w:bookmarkEnd w:id="41"/>
    <w:bookmarkStart w:id="42" w:name="观测最优"/>
    <w:p>
      <w:pPr>
        <w:pStyle w:val="Heading2"/>
        <w:keepNext/>
        <w:ind w:firstLine="0"/>
      </w:pPr>
      <w:r>
        <w:rPr>
          <w:rFonts w:ascii="Noto Sans CJK SC" w:hAnsi="Noto Sans CJK SC" w:eastAsia="Noto Sans CJK SC" w:cs="Noto Sans CJK SC"/>
        </w:rPr>
        <w:t xml:space="preserve">7.3 观测最优</w:t>
      </w:r>
    </w:p>
    <w:p>
      <w:pPr>
        <w:pStyle w:val="FirstParagraph"/>
      </w:pPr>
      <m:oMathPara>
        <m:oMathParaPr>
          <m:jc m:val="center"/>
        </m:oMathParaPr>
        <m:oMath>
          <m:d>
            <m:dPr>
              <m:begChr m:val="("/>
              <m:endChr m:val=")"/>
              <m:sepChr m:val=""/>
              <m:grow/>
            </m:dPr>
            <m:e>
              <m:sSub>
                <m:e>
                  <m:r>
                    <m:rPr>
                      <m:sty m:val="b"/>
                    </m:rPr>
                    <m:t>c</m:t>
                  </m:r>
                </m:e>
                <m:sub>
                  <m:r>
                    <m:rPr>
                      <m:sty m:val="p"/>
                    </m:rPr>
                    <m:t>o</m:t>
                  </m:r>
                  <m:r>
                    <m:rPr>
                      <m:sty m:val="p"/>
                    </m:rPr>
                    <m:t>b</m:t>
                  </m:r>
                  <m:r>
                    <m:rPr>
                      <m:sty m:val="p"/>
                    </m:rPr>
                    <m:t>s</m:t>
                  </m:r>
                  <m:r>
                    <m:rPr>
                      <m:sty m:val="p"/>
                    </m:rPr>
                    <m:t>,</m:t>
                  </m:r>
                  <m:r>
                    <m:rPr>
                      <m:sty m:val="p"/>
                    </m:rPr>
                    <m:t>o</m:t>
                  </m:r>
                  <m:r>
                    <m:rPr>
                      <m:sty m:val="p"/>
                    </m:rPr>
                    <m:t>p</m:t>
                  </m:r>
                  <m:r>
                    <m:rPr>
                      <m:sty m:val="p"/>
                    </m:rPr>
                    <m:t>t</m:t>
                  </m:r>
                </m:sub>
              </m:sSub>
              <m:r>
                <m:rPr>
                  <m:sty m:val="p"/>
                </m:rPr>
                <m:t>,</m:t>
              </m:r>
              <m:sSub>
                <m:e>
                  <m:r>
                    <m:t>T</m:t>
                  </m:r>
                </m:e>
                <m:sub>
                  <m:r>
                    <m:rPr>
                      <m:sty m:val="p"/>
                    </m:rPr>
                    <m:t>o</m:t>
                  </m:r>
                  <m:r>
                    <m:rPr>
                      <m:sty m:val="p"/>
                    </m:rPr>
                    <m:t>b</m:t>
                  </m:r>
                  <m:r>
                    <m:rPr>
                      <m:sty m:val="p"/>
                    </m:rPr>
                    <m:t>s</m:t>
                  </m:r>
                  <m:r>
                    <m:rPr>
                      <m:sty m:val="p"/>
                    </m:rPr>
                    <m:t>,</m:t>
                  </m:r>
                  <m:r>
                    <m:rPr>
                      <m:sty m:val="p"/>
                    </m:rPr>
                    <m:t>o</m:t>
                  </m:r>
                  <m:r>
                    <m:rPr>
                      <m:sty m:val="p"/>
                    </m:rPr>
                    <m:t>p</m:t>
                  </m:r>
                  <m:r>
                    <m:rPr>
                      <m:sty m:val="p"/>
                    </m:rPr>
                    <m:t>t</m:t>
                  </m:r>
                </m:sub>
              </m:sSub>
            </m:e>
          </m:d>
          <m:r>
            <m:rPr>
              <m:sty m:val="p"/>
            </m:rPr>
            <m:t>=</m:t>
          </m:r>
          <m:r>
            <m:rPr>
              <m:sty m:val="p"/>
            </m:rPr>
            <m:t>arg</m:t>
          </m:r>
          <m:limLow>
            <m:e>
              <m:r>
                <m:rPr>
                  <m:sty m:val="p"/>
                </m:rPr>
                <m:t>max</m:t>
              </m:r>
            </m:e>
            <m:lim>
              <m:d>
                <m:dPr>
                  <m:begChr m:val="("/>
                  <m:endChr m:val=")"/>
                  <m:sepChr m:val=""/>
                  <m:grow/>
                </m:dPr>
                <m:e>
                  <m:sSub>
                    <m:e>
                      <m:r>
                        <m:rPr>
                          <m:sty m:val="b"/>
                        </m:rPr>
                        <m:t>c</m:t>
                      </m:r>
                    </m:e>
                    <m:sub>
                      <m:r>
                        <m:t>i</m:t>
                      </m:r>
                    </m:sub>
                  </m:sSub>
                  <m:r>
                    <m:rPr>
                      <m:sty m:val="p"/>
                    </m:rPr>
                    <m:t>,</m:t>
                  </m:r>
                  <m:sSub>
                    <m:e>
                      <m:r>
                        <m:t>T</m:t>
                      </m:r>
                    </m:e>
                    <m:sub>
                      <m:r>
                        <m:t>i</m:t>
                      </m:r>
                      <m:r>
                        <m:t>j</m:t>
                      </m:r>
                    </m:sub>
                  </m:sSub>
                </m:e>
              </m:d>
              <m:r>
                <m:rPr>
                  <m:sty m:val="p"/>
                </m:rPr>
                <m:t>∈</m:t>
              </m:r>
              <m:sSub>
                <m:e>
                  <m:r>
                    <m:t>Ω</m:t>
                  </m:r>
                </m:e>
                <m:sub>
                  <m:r>
                    <m:rPr>
                      <m:sty m:val="p"/>
                    </m:rPr>
                    <m:t>o</m:t>
                  </m:r>
                  <m:r>
                    <m:rPr>
                      <m:sty m:val="p"/>
                    </m:rPr>
                    <m:t>b</m:t>
                  </m:r>
                  <m:r>
                    <m:rPr>
                      <m:sty m:val="p"/>
                    </m:rPr>
                    <m:t>s</m:t>
                  </m:r>
                </m:sub>
              </m:sSub>
            </m:lim>
          </m:limLow>
          <m:sSub>
            <m:e>
              <m:r>
                <m:t>Y</m:t>
              </m:r>
            </m:e>
            <m:sub>
              <m:r>
                <m:t>i</m:t>
              </m:r>
              <m:r>
                <m:t>j</m:t>
              </m:r>
            </m:sub>
          </m:sSub>
          <m:r>
            <m:rPr>
              <m:sty m:val="p"/>
            </m:rPr>
            <m:t>.</m:t>
          </m:r>
        </m:oMath>
      </m:oMathPara>
    </w:p>
    <w:p>
      <w:pPr>
        <w:pStyle w:val="FirstParagraph"/>
      </w:pPr>
      <w:r>
        <w:rPr>
          <w:rFonts w:ascii="Noto Serif CJK SC" w:hAnsi="Noto Serif CJK SC" w:eastAsia="Noto Serif CJK SC" w:cs="Noto Serif CJK SC"/>
        </w:rPr>
        <w:t xml:space="preserve">计算得到</w:t>
      </w:r>
    </w:p>
    <w:p>
      <w:pPr>
        <w:pStyle w:val="BodyText"/>
      </w:pPr>
      <m:oMathPara>
        <m:oMathParaPr>
          <m:jc m:val="center"/>
        </m:oMathParaPr>
        <m:oMath>
          <m:d>
            <m:dPr>
              <m:begChr m:val="("/>
              <m:endChr m:val=")"/>
              <m:sepChr m:val=""/>
              <m:grow/>
            </m:dPr>
            <m:e>
              <m:sSub>
                <m:e>
                  <m:r>
                    <m:rPr>
                      <m:sty m:val="b"/>
                    </m:rPr>
                    <m:t>c</m:t>
                  </m:r>
                </m:e>
                <m:sub>
                  <m:r>
                    <m:rPr>
                      <m:sty m:val="p"/>
                    </m:rPr>
                    <m:t>o</m:t>
                  </m:r>
                  <m:r>
                    <m:rPr>
                      <m:sty m:val="p"/>
                    </m:rPr>
                    <m:t>b</m:t>
                  </m:r>
                  <m:r>
                    <m:rPr>
                      <m:sty m:val="p"/>
                    </m:rPr>
                    <m:t>s</m:t>
                  </m:r>
                  <m:r>
                    <m:rPr>
                      <m:sty m:val="p"/>
                    </m:rPr>
                    <m:t>,</m:t>
                  </m:r>
                  <m:r>
                    <m:rPr>
                      <m:sty m:val="p"/>
                    </m:rPr>
                    <m:t>o</m:t>
                  </m:r>
                  <m:r>
                    <m:rPr>
                      <m:sty m:val="p"/>
                    </m:rPr>
                    <m:t>p</m:t>
                  </m:r>
                  <m:r>
                    <m:rPr>
                      <m:sty m:val="p"/>
                    </m:rPr>
                    <m:t>t</m:t>
                  </m:r>
                </m:sub>
              </m:sSub>
              <m:r>
                <m:rPr>
                  <m:sty m:val="p"/>
                </m:rPr>
                <m:t>,</m:t>
              </m:r>
              <m:sSub>
                <m:e>
                  <m:r>
                    <m:t>T</m:t>
                  </m:r>
                </m:e>
                <m:sub>
                  <m:r>
                    <m:rPr>
                      <m:sty m:val="p"/>
                    </m:rPr>
                    <m:t>o</m:t>
                  </m:r>
                  <m:r>
                    <m:rPr>
                      <m:sty m:val="p"/>
                    </m:rPr>
                    <m:t>b</m:t>
                  </m:r>
                  <m:r>
                    <m:rPr>
                      <m:sty m:val="p"/>
                    </m:rPr>
                    <m:t>s</m:t>
                  </m:r>
                  <m:r>
                    <m:rPr>
                      <m:sty m:val="p"/>
                    </m:rPr>
                    <m:t>,</m:t>
                  </m:r>
                  <m:r>
                    <m:rPr>
                      <m:sty m:val="p"/>
                    </m:rPr>
                    <m:t>o</m:t>
                  </m:r>
                  <m:r>
                    <m:rPr>
                      <m:sty m:val="p"/>
                    </m:rPr>
                    <m:t>p</m:t>
                  </m:r>
                  <m:r>
                    <m:rPr>
                      <m:sty m:val="p"/>
                    </m:rPr>
                    <m:t>t</m:t>
                  </m:r>
                </m:sub>
              </m:sSub>
            </m:e>
          </m:d>
          <m:r>
            <m:rPr>
              <m:sty m:val="p"/>
            </m:rPr>
            <m:t>=</m:t>
          </m:r>
          <m:d>
            <m:dPr>
              <m:begChr m:val="("/>
              <m:endChr m:val=")"/>
              <m:sepChr m:val=""/>
              <m:grow/>
            </m:dPr>
            <m:e>
              <m:r>
                <m:rPr>
                  <m:sty m:val="p"/>
                </m:rPr>
                <m:t>A</m:t>
              </m:r>
              <m:r>
                <m:rPr>
                  <m:sty m:val="p"/>
                </m:rPr>
                <m:t>3</m:t>
              </m:r>
              <m:r>
                <m:rPr>
                  <m:sty m:val="p"/>
                </m:rPr>
                <m:t>,</m:t>
              </m:r>
              <m:r>
                <m:t>400</m:t>
              </m:r>
            </m:e>
          </m:d>
          <m:r>
            <m:rPr>
              <m:sty m:val="p"/>
            </m:rPr>
            <m:t>,</m:t>
          </m:r>
          <m:r>
            <m:t>  </m:t>
          </m:r>
          <m:sSub>
            <m:e>
              <m:r>
                <m:t>Y</m:t>
              </m:r>
            </m:e>
            <m:sub>
              <m:r>
                <m:rPr>
                  <m:sty m:val="p"/>
                </m:rPr>
                <m:t>o</m:t>
              </m:r>
              <m:r>
                <m:rPr>
                  <m:sty m:val="p"/>
                </m:rPr>
                <m:t>b</m:t>
              </m:r>
              <m:r>
                <m:rPr>
                  <m:sty m:val="p"/>
                </m:rPr>
                <m:t>s</m:t>
              </m:r>
              <m:r>
                <m:rPr>
                  <m:sty m:val="p"/>
                </m:rPr>
                <m:t>,</m:t>
              </m:r>
              <m:r>
                <m:rPr>
                  <m:sty m:val="p"/>
                </m:rPr>
                <m:t>o</m:t>
              </m:r>
              <m:r>
                <m:rPr>
                  <m:sty m:val="p"/>
                </m:rPr>
                <m:t>p</m:t>
              </m:r>
              <m:r>
                <m:rPr>
                  <m:sty m:val="p"/>
                </m:rPr>
                <m:t>t</m:t>
              </m:r>
            </m:sub>
          </m:sSub>
          <m:r>
            <m:rPr>
              <m:sty m:val="p"/>
            </m:rPr>
            <m:t>=</m:t>
          </m:r>
          <m:r>
            <m:t>44.720910</m:t>
          </m:r>
          <m:r>
            <m:rPr>
              <m:sty m:val="p"/>
            </m:rPr>
            <m:t>%</m:t>
          </m:r>
          <m:r>
            <m:rPr>
              <m:sty m:val="p"/>
            </m:rPr>
            <m:t>.</m:t>
          </m:r>
        </m:oMath>
      </m:oMathPara>
    </w:p>
    <w:p>
      <w:pPr>
        <w:pStyle w:val="FirstParagraph"/>
      </w:pPr>
      <w:r>
        <w:rPr>
          <w:rFonts w:ascii="Noto Serif CJK SC" w:hAnsi="Noto Serif CJK SC" w:eastAsia="Noto Serif CJK SC" w:cs="Noto Serif CJK SC"/>
        </w:rPr>
        <w:t xml:space="preserve">正文报告约</w:t>
      </w:r>
      <w:r>
        <w:rPr>
          <w:rFonts w:ascii="Noto Serif CJK SC" w:hAnsi="Noto Serif CJK SC" w:eastAsia="Noto Serif CJK SC" w:cs="Noto Serif CJK SC"/>
        </w:rPr>
        <w:t xml:space="preserve"> </w:t>
      </w:r>
      <w:r>
        <w:rPr>
          <w:rFonts w:ascii="Noto Serif CJK SC" w:hAnsi="Noto Serif CJK SC" w:eastAsia="Noto Serif CJK SC" w:cs="Noto Serif CJK SC"/>
          <w:b/>
          <w:bCs/>
        </w:rPr>
        <w:t xml:space="preserve">44.72%</w:t>
      </w:r>
      <w:r>
        <w:rPr>
          <w:rFonts w:ascii="Noto Serif CJK SC" w:hAnsi="Noto Serif CJK SC" w:eastAsia="Noto Serif CJK SC" w:cs="Noto Serif CJK SC"/>
        </w:rPr>
        <w:t xml:space="preserve">。</w:t>
      </w:r>
    </w:p>
    <w:bookmarkEnd w:id="42"/>
    <w:bookmarkStart w:id="43" w:name="局部分段线性连续化"/>
    <w:p>
      <w:pPr>
        <w:pStyle w:val="Heading2"/>
        <w:keepNext/>
        <w:ind w:firstLine="0"/>
      </w:pPr>
      <w:r>
        <w:rPr>
          <w:rFonts w:ascii="Noto Sans CJK SC" w:hAnsi="Noto Sans CJK SC" w:eastAsia="Noto Sans CJK SC" w:cs="Noto Sans CJK SC"/>
        </w:rPr>
        <w:t xml:space="preserve">7.4 局部分段线性连续化</w:t>
      </w:r>
    </w:p>
    <w:p>
      <w:pPr>
        <w:pStyle w:val="FirstParagraph"/>
      </w:pPr>
      <w:r>
        <w:rPr>
          <w:rFonts w:ascii="Noto Serif CJK SC" w:hAnsi="Noto Serif CJK SC" w:eastAsia="Noto Serif CJK SC" w:cs="Noto Serif CJK SC"/>
        </w:rPr>
        <w:t xml:space="preserve">当</w:t>
      </w:r>
      <w:r>
        <w:rPr>
          <w:rFonts w:ascii="Noto Serif CJK SC" w:hAnsi="Noto Serif CJK SC" w:eastAsia="Noto Serif CJK SC" w:cs="Noto Serif CJK SC"/>
        </w:rPr>
        <w:t xml:space="preserve"> </w:t>
      </w:r>
      <m:oMath>
        <m:sSub>
          <m:e>
            <m:r>
              <m:t>T</m:t>
            </m:r>
          </m:e>
          <m:sub>
            <m:r>
              <m:t>i</m:t>
            </m:r>
            <m:r>
              <m:t>j</m:t>
            </m:r>
          </m:sub>
        </m:sSub>
        <m:r>
          <m:rPr>
            <m:sty m:val="p"/>
          </m:rPr>
          <m:t>≤</m:t>
        </m:r>
        <m:r>
          <m:t>T</m:t>
        </m:r>
        <m:r>
          <m:rPr>
            <m:sty m:val="p"/>
          </m:rPr>
          <m:t>≤</m:t>
        </m:r>
        <m:sSub>
          <m:e>
            <m:r>
              <m:t>T</m:t>
            </m:r>
          </m:e>
          <m:sub>
            <m:r>
              <m:t>i</m:t>
            </m:r>
            <m:r>
              <m:rPr>
                <m:sty m:val="p"/>
              </m:rPr>
              <m:t>,</m:t>
            </m:r>
            <m:r>
              <m:t>j</m:t>
            </m:r>
            <m:r>
              <m:rPr>
                <m:sty m:val="p"/>
              </m:rPr>
              <m:t>+</m:t>
            </m:r>
            <m:r>
              <m:t>1</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时，定义</w:t>
      </w:r>
    </w:p>
    <w:p>
      <w:pPr>
        <w:pStyle w:val="BodyText"/>
      </w:pPr>
      <m:oMathPara>
        <m:oMathParaPr>
          <m:jc m:val="center"/>
        </m:oMathParaPr>
        <m:oMath>
          <m:sSub>
            <m:e>
              <m:acc>
                <m:accPr>
                  <m:chr m:val="̂"/>
                </m:accPr>
                <m:e>
                  <m:r>
                    <m:t>Y</m:t>
                  </m:r>
                </m:e>
              </m:acc>
            </m:e>
            <m:sub>
              <m:r>
                <m:t>i</m:t>
              </m:r>
            </m:sub>
          </m:sSub>
          <m:d>
            <m:dPr>
              <m:begChr m:val="("/>
              <m:endChr m:val=")"/>
              <m:sepChr m:val=""/>
              <m:grow/>
            </m:dPr>
            <m:e>
              <m:r>
                <m:t>T</m:t>
              </m:r>
            </m:e>
          </m:d>
          <m:r>
            <m:rPr>
              <m:sty m:val="p"/>
            </m:rPr>
            <m:t>=</m:t>
          </m:r>
          <m:sSub>
            <m:e>
              <m:r>
                <m:t>Y</m:t>
              </m:r>
            </m:e>
            <m:sub>
              <m:r>
                <m:t>i</m:t>
              </m:r>
              <m:r>
                <m:t>j</m:t>
              </m:r>
            </m:sub>
          </m:sSub>
          <m:r>
            <m:rPr>
              <m:sty m:val="p"/>
            </m:rPr>
            <m:t>+</m:t>
          </m:r>
          <m:f>
            <m:fPr>
              <m:type m:val="bar"/>
            </m:fPr>
            <m:num>
              <m:sSub>
                <m:e>
                  <m:r>
                    <m:t>Y</m:t>
                  </m:r>
                </m:e>
                <m:sub>
                  <m:r>
                    <m:t>i</m:t>
                  </m:r>
                  <m:r>
                    <m:rPr>
                      <m:sty m:val="p"/>
                    </m:rPr>
                    <m:t>,</m:t>
                  </m:r>
                  <m:r>
                    <m:t>j</m:t>
                  </m:r>
                  <m:r>
                    <m:rPr>
                      <m:sty m:val="p"/>
                    </m:rPr>
                    <m:t>+</m:t>
                  </m:r>
                  <m:r>
                    <m:t>1</m:t>
                  </m:r>
                </m:sub>
              </m:sSub>
              <m:r>
                <m:rPr>
                  <m:sty m:val="p"/>
                </m:rPr>
                <m:t>−</m:t>
              </m:r>
              <m:sSub>
                <m:e>
                  <m:r>
                    <m:t>Y</m:t>
                  </m:r>
                </m:e>
                <m:sub>
                  <m:r>
                    <m:t>i</m:t>
                  </m:r>
                  <m:r>
                    <m:t>j</m:t>
                  </m:r>
                </m:sub>
              </m:sSub>
            </m:num>
            <m:den>
              <m:sSub>
                <m:e>
                  <m:r>
                    <m:t>T</m:t>
                  </m:r>
                </m:e>
                <m:sub>
                  <m:r>
                    <m:t>i</m:t>
                  </m:r>
                  <m:r>
                    <m:rPr>
                      <m:sty m:val="p"/>
                    </m:rPr>
                    <m:t>,</m:t>
                  </m:r>
                  <m:r>
                    <m:t>j</m:t>
                  </m:r>
                  <m:r>
                    <m:rPr>
                      <m:sty m:val="p"/>
                    </m:rPr>
                    <m:t>+</m:t>
                  </m:r>
                  <m:r>
                    <m:t>1</m:t>
                  </m:r>
                </m:sub>
              </m:sSub>
              <m:r>
                <m:rPr>
                  <m:sty m:val="p"/>
                </m:rPr>
                <m:t>−</m:t>
              </m:r>
              <m:sSub>
                <m:e>
                  <m:r>
                    <m:t>T</m:t>
                  </m:r>
                </m:e>
                <m:sub>
                  <m:r>
                    <m:t>i</m:t>
                  </m:r>
                  <m:r>
                    <m:t>j</m:t>
                  </m:r>
                </m:sub>
              </m:sSub>
            </m:den>
          </m:f>
          <m:d>
            <m:dPr>
              <m:begChr m:val="("/>
              <m:endChr m:val=")"/>
              <m:sepChr m:val=""/>
              <m:grow/>
            </m:dPr>
            <m:e>
              <m:r>
                <m:t>T</m:t>
              </m:r>
              <m:r>
                <m:rPr>
                  <m:sty m:val="p"/>
                </m:rPr>
                <m:t>−</m:t>
              </m:r>
              <m:sSub>
                <m:e>
                  <m:r>
                    <m:t>T</m:t>
                  </m:r>
                </m:e>
                <m:sub>
                  <m:r>
                    <m:t>i</m:t>
                  </m:r>
                  <m:r>
                    <m:t>j</m:t>
                  </m:r>
                </m:sub>
              </m:sSub>
            </m:e>
          </m:d>
          <m:r>
            <m:rPr>
              <m:sty m:val="p"/>
            </m:rPr>
            <m:t>.</m:t>
          </m:r>
        </m:oMath>
      </m:oMathPara>
    </w:p>
    <w:p>
      <w:pPr>
        <w:pStyle w:val="FirstParagraph"/>
      </w:pPr>
      <w:r>
        <w:rPr>
          <w:rFonts w:ascii="Noto Serif CJK SC" w:hAnsi="Noto Serif CJK SC" w:eastAsia="Noto Serif CJK SC" w:cs="Noto Serif CJK SC"/>
        </w:rPr>
        <w:t xml:space="preserve">因为每一段均为线性函数，必有</w:t>
      </w:r>
    </w:p>
    <w:p>
      <w:pPr>
        <w:pStyle w:val="BodyText"/>
      </w:pPr>
      <m:oMathPara>
        <m:oMathParaPr>
          <m:jc m:val="center"/>
        </m:oMathParaPr>
        <m:oMath>
          <m:limLow>
            <m:e>
              <m:r>
                <m:rPr>
                  <m:sty m:val="p"/>
                </m:rPr>
                <m:t>max</m:t>
              </m:r>
            </m:e>
            <m:lim>
              <m:r>
                <m:t>T</m:t>
              </m:r>
              <m:r>
                <m:rPr>
                  <m:sty m:val="p"/>
                </m:rPr>
                <m:t>∈</m:t>
              </m:r>
              <m:d>
                <m:dPr>
                  <m:begChr m:val="["/>
                  <m:endChr m:val="]"/>
                  <m:sepChr m:val=""/>
                  <m:grow/>
                </m:dPr>
                <m:e>
                  <m:sSub>
                    <m:e>
                      <m:r>
                        <m:t>T</m:t>
                      </m:r>
                    </m:e>
                    <m:sub>
                      <m:r>
                        <m:t>i</m:t>
                      </m:r>
                      <m:r>
                        <m:t>j</m:t>
                      </m:r>
                    </m:sub>
                  </m:sSub>
                  <m:r>
                    <m:rPr>
                      <m:sty m:val="p"/>
                    </m:rPr>
                    <m:t>,</m:t>
                  </m:r>
                  <m:sSub>
                    <m:e>
                      <m:r>
                        <m:t>T</m:t>
                      </m:r>
                    </m:e>
                    <m:sub>
                      <m:r>
                        <m:t>i</m:t>
                      </m:r>
                      <m:r>
                        <m:rPr>
                          <m:sty m:val="p"/>
                        </m:rPr>
                        <m:t>,</m:t>
                      </m:r>
                      <m:r>
                        <m:t>j</m:t>
                      </m:r>
                      <m:r>
                        <m:rPr>
                          <m:sty m:val="p"/>
                        </m:rPr>
                        <m:t>+</m:t>
                      </m:r>
                      <m:r>
                        <m:t>1</m:t>
                      </m:r>
                    </m:sub>
                  </m:sSub>
                </m:e>
              </m:d>
            </m:lim>
          </m:limLow>
          <m:sSub>
            <m:e>
              <m:acc>
                <m:accPr>
                  <m:chr m:val="̂"/>
                </m:accPr>
                <m:e>
                  <m:r>
                    <m:t>Y</m:t>
                  </m:r>
                </m:e>
              </m:acc>
            </m:e>
            <m:sub>
              <m:r>
                <m:t>i</m:t>
              </m:r>
            </m:sub>
          </m:sSub>
          <m:d>
            <m:dPr>
              <m:begChr m:val="("/>
              <m:endChr m:val=")"/>
              <m:sepChr m:val=""/>
              <m:grow/>
            </m:dPr>
            <m:e>
              <m:r>
                <m:t>T</m:t>
              </m:r>
            </m:e>
          </m:d>
          <m:r>
            <m:rPr>
              <m:sty m:val="p"/>
            </m:rPr>
            <m:t>=</m:t>
          </m:r>
          <m:r>
            <m:rPr>
              <m:sty m:val="p"/>
            </m:rPr>
            <m:t>max</m:t>
          </m:r>
          <m:r>
            <m:rPr>
              <m:sty m:val="p"/>
            </m:rPr>
            <m:t>{</m:t>
          </m:r>
          <m:sSub>
            <m:e>
              <m:r>
                <m:t>Y</m:t>
              </m:r>
            </m:e>
            <m:sub>
              <m:r>
                <m:t>i</m:t>
              </m:r>
              <m:r>
                <m:t>j</m:t>
              </m:r>
            </m:sub>
          </m:sSub>
          <m:r>
            <m:rPr>
              <m:sty m:val="p"/>
            </m:rPr>
            <m:t>,</m:t>
          </m:r>
          <m:sSub>
            <m:e>
              <m:r>
                <m:t>Y</m:t>
              </m:r>
            </m:e>
            <m:sub>
              <m:r>
                <m:t>i</m:t>
              </m:r>
              <m:r>
                <m:rPr>
                  <m:sty m:val="p"/>
                </m:rPr>
                <m:t>,</m:t>
              </m:r>
              <m:r>
                <m:t>j</m:t>
              </m:r>
              <m:r>
                <m:rPr>
                  <m:sty m:val="p"/>
                </m:rPr>
                <m:t>+</m:t>
              </m:r>
              <m:r>
                <m:t>1</m:t>
              </m:r>
            </m:sub>
          </m:sSub>
          <m:r>
            <m:rPr>
              <m:sty m:val="p"/>
            </m:rPr>
            <m:t>}</m:t>
          </m:r>
          <m:r>
            <m:rPr>
              <m:sty m:val="p"/>
            </m:rPr>
            <m:t>,</m:t>
          </m:r>
        </m:oMath>
      </m:oMathPara>
    </w:p>
    <w:p>
      <w:pPr>
        <w:pStyle w:val="FirstParagraph"/>
      </w:pPr>
      <w:r>
        <w:rPr>
          <w:rFonts w:ascii="Noto Serif CJK SC" w:hAnsi="Noto Serif CJK SC" w:eastAsia="Noto Serif CJK SC" w:cs="Noto Serif CJK SC"/>
        </w:rPr>
        <w:t xml:space="preserve">从而</w:t>
      </w:r>
    </w:p>
    <w:p>
      <w:pPr>
        <w:pStyle w:val="BodyText"/>
      </w:pPr>
      <m:oMathPara>
        <m:oMathParaPr>
          <m:jc m:val="center"/>
        </m:oMathParaPr>
        <m:oMath>
          <m:borderBox>
            <m:e>
              <m:limLow>
                <m:e>
                  <m:r>
                    <m:rPr>
                      <m:sty m:val="p"/>
                    </m:rPr>
                    <m:t>max</m:t>
                  </m:r>
                </m:e>
                <m:lim>
                  <m:sSub>
                    <m:e>
                      <m:r>
                        <m:t>Ω</m:t>
                      </m:r>
                    </m:e>
                    <m:sub>
                      <m:r>
                        <m:rPr>
                          <m:sty m:val="p"/>
                        </m:rPr>
                        <m:t>i</m:t>
                      </m:r>
                      <m:r>
                        <m:rPr>
                          <m:sty m:val="p"/>
                        </m:rPr>
                        <m:t>n</m:t>
                      </m:r>
                      <m:r>
                        <m:rPr>
                          <m:sty m:val="p"/>
                        </m:rPr>
                        <m:t>t</m:t>
                      </m:r>
                    </m:sub>
                  </m:sSub>
                </m:lim>
              </m:limLow>
              <m:acc>
                <m:accPr>
                  <m:chr m:val="̂"/>
                </m:accPr>
                <m:e>
                  <m:r>
                    <m:t>Y</m:t>
                  </m:r>
                </m:e>
              </m:acc>
              <m:r>
                <m:rPr>
                  <m:sty m:val="p"/>
                </m:rPr>
                <m:t>=</m:t>
              </m:r>
              <m:limLow>
                <m:e>
                  <m:r>
                    <m:rPr>
                      <m:sty m:val="p"/>
                    </m:rPr>
                    <m:t>max</m:t>
                  </m:r>
                </m:e>
                <m:lim>
                  <m:sSub>
                    <m:e>
                      <m:r>
                        <m:t>Ω</m:t>
                      </m:r>
                    </m:e>
                    <m:sub>
                      <m:r>
                        <m:rPr>
                          <m:sty m:val="p"/>
                        </m:rPr>
                        <m:t>o</m:t>
                      </m:r>
                      <m:r>
                        <m:rPr>
                          <m:sty m:val="p"/>
                        </m:rPr>
                        <m:t>b</m:t>
                      </m:r>
                      <m:r>
                        <m:rPr>
                          <m:sty m:val="p"/>
                        </m:rPr>
                        <m:t>s</m:t>
                      </m:r>
                    </m:sub>
                  </m:sSub>
                </m:lim>
              </m:limLow>
              <m:r>
                <m:t>Y</m:t>
              </m:r>
              <m:r>
                <m:rPr>
                  <m:sty m:val="p"/>
                </m:rPr>
                <m:t>.</m:t>
              </m:r>
            </m:e>
          </m:borderBox>
        </m:oMath>
      </m:oMathPara>
    </w:p>
    <w:p>
      <w:pPr>
        <w:pStyle w:val="FirstParagraph"/>
      </w:pPr>
      <w:r>
        <w:rPr>
          <w:rFonts w:ascii="Noto Serif CJK SC" w:hAnsi="Noto Serif CJK SC" w:eastAsia="Noto Serif CJK SC" w:cs="Noto Serif CJK SC"/>
        </w:rPr>
        <w:t xml:space="preserve">因此分段线性规则</w:t>
      </w:r>
      <w:r>
        <w:rPr>
          <w:rFonts w:ascii="Noto Serif CJK SC" w:hAnsi="Noto Serif CJK SC" w:eastAsia="Noto Serif CJK SC" w:cs="Noto Serif CJK SC"/>
          <w:b/>
          <w:bCs/>
        </w:rPr>
        <w:t xml:space="preserve">不会在相邻实测节点之间人为生成更高内部极值</w:t>
      </w:r>
      <w:r>
        <w:rPr>
          <w:rFonts w:ascii="Noto Serif CJK SC" w:hAnsi="Noto Serif CJK SC" w:eastAsia="Noto Serif CJK SC" w:cs="Noto Serif CJK SC"/>
        </w:rPr>
        <w:t xml:space="preserve">；它不是“发现 400 ℃”的算法。</w:t>
      </w:r>
    </w:p>
    <w:bookmarkEnd w:id="43"/>
    <w:bookmarkStart w:id="44" w:name="候选因素级代理只用于资格检验"/>
    <w:p>
      <w:pPr>
        <w:pStyle w:val="Heading2"/>
        <w:keepNext/>
        <w:ind w:firstLine="0"/>
      </w:pPr>
      <w:r>
        <w:rPr>
          <w:rFonts w:ascii="Noto Sans CJK SC" w:hAnsi="Noto Sans CJK SC" w:eastAsia="Noto Sans CJK SC" w:cs="Noto Sans CJK SC"/>
        </w:rPr>
        <w:t xml:space="preserve">7.5 候选因素级代理（只用于资格检验）</w:t>
      </w:r>
    </w:p>
    <w:p>
      <w:pPr>
        <w:pStyle w:val="FirstParagraph"/>
      </w:pPr>
      <w:r>
        <w:rPr>
          <w:rFonts w:ascii="Noto Serif CJK SC" w:hAnsi="Noto Serif CJK SC" w:eastAsia="Noto Serif CJK SC" w:cs="Noto Serif CJK SC"/>
        </w:rPr>
        <w:t xml:space="preserve">中心化温度</w:t>
      </w:r>
    </w:p>
    <w:p>
      <w:pPr>
        <w:pStyle w:val="BodyText"/>
      </w:pPr>
      <m:oMathPara>
        <m:oMathParaPr>
          <m:jc m:val="center"/>
        </m:oMathParaPr>
        <m:oMath>
          <m:r>
            <m:t>u</m:t>
          </m:r>
          <m:r>
            <m:rPr>
              <m:sty m:val="p"/>
            </m:rPr>
            <m:t>=</m:t>
          </m:r>
          <m:f>
            <m:fPr>
              <m:type m:val="bar"/>
            </m:fPr>
            <m:num>
              <m:r>
                <m:t>T</m:t>
              </m:r>
              <m:r>
                <m:rPr>
                  <m:sty m:val="p"/>
                </m:rPr>
                <m:t>−</m:t>
              </m:r>
              <m:r>
                <m:t>325</m:t>
              </m:r>
            </m:num>
            <m:den>
              <m:r>
                <m:t>100</m:t>
              </m:r>
            </m:den>
          </m:f>
          <m:r>
            <m:rPr>
              <m:sty m:val="p"/>
            </m:rPr>
            <m:t>.</m:t>
          </m:r>
        </m:oMath>
      </m:oMathPara>
    </w:p>
    <w:p>
      <w:pPr>
        <w:pStyle w:val="FirstParagraph"/>
      </w:pPr>
      <w:r>
        <w:rPr>
          <w:rFonts w:ascii="Noto Serif CJK SC" w:hAnsi="Noto Serif CJK SC" w:eastAsia="Noto Serif CJK SC" w:cs="Noto Serif CJK SC"/>
        </w:rPr>
        <w:t xml:space="preserve">主效应候选模型：</w:t>
      </w:r>
    </w:p>
    <w:p>
      <w:pPr>
        <w:pStyle w:val="BodyText"/>
      </w:pPr>
      <m:oMathPara>
        <m:oMathParaPr>
          <m:jc m:val="center"/>
        </m:oMathParaPr>
        <m:oMath>
          <m:acc>
            <m:accPr>
              <m:chr m:val="̂"/>
            </m:accPr>
            <m:e>
              <m:r>
                <m:t>Y</m:t>
              </m:r>
            </m:e>
          </m:acc>
          <m:r>
            <m:rPr>
              <m:sty m:val="p"/>
            </m:rPr>
            <m:t>=</m:t>
          </m:r>
          <m:sSub>
            <m:e>
              <m:r>
                <m:t>β</m:t>
              </m:r>
            </m:e>
            <m:sub>
              <m:r>
                <m:t>0</m:t>
              </m:r>
            </m:sub>
          </m:sSub>
          <m:r>
            <m:rPr>
              <m:sty m:val="p"/>
            </m:rPr>
            <m:t>+</m:t>
          </m:r>
          <m:sSub>
            <m:e>
              <m:r>
                <m:t>β</m:t>
              </m:r>
            </m:e>
            <m:sub>
              <m:r>
                <m:t>1</m:t>
              </m:r>
            </m:sub>
          </m:sSub>
          <m:r>
            <m:t>u</m:t>
          </m:r>
          <m:r>
            <m:rPr>
              <m:sty m:val="p"/>
            </m:rPr>
            <m:t>+</m:t>
          </m:r>
          <m:sSub>
            <m:e>
              <m:r>
                <m:t>β</m:t>
              </m:r>
            </m:e>
            <m:sub>
              <m:r>
                <m:t>2</m:t>
              </m:r>
            </m:sub>
          </m:sSub>
          <m:sSup>
            <m:e>
              <m:r>
                <m:t>u</m:t>
              </m:r>
            </m:e>
            <m:sup>
              <m:r>
                <m:t>2</m:t>
              </m:r>
            </m:sup>
          </m:sSup>
          <m:r>
            <m:rPr>
              <m:sty m:val="p"/>
            </m:rPr>
            <m:t>+</m:t>
          </m:r>
          <m:sSub>
            <m:e>
              <m:r>
                <m:t>β</m:t>
              </m:r>
            </m:e>
            <m:sub>
              <m:r>
                <m:t>3</m:t>
              </m:r>
            </m:sub>
          </m:sSub>
          <m:sSub>
            <m:e>
              <m:r>
                <m:t>ω</m:t>
              </m:r>
            </m:e>
            <m:sub>
              <m:r>
                <m:rPr>
                  <m:sty m:val="p"/>
                </m:rPr>
                <m:t>C</m:t>
              </m:r>
              <m:r>
                <m:rPr>
                  <m:sty m:val="p"/>
                </m:rPr>
                <m:t>o</m:t>
              </m:r>
            </m:sub>
          </m:sSub>
          <m:r>
            <m:rPr>
              <m:sty m:val="p"/>
            </m:rPr>
            <m:t>+</m:t>
          </m:r>
          <m:sSub>
            <m:e>
              <m:r>
                <m:t>β</m:t>
              </m:r>
            </m:e>
            <m:sub>
              <m:r>
                <m:t>4</m:t>
              </m:r>
            </m:sub>
          </m:sSub>
          <m:sSub>
            <m:e>
              <m:r>
                <m:t>m</m:t>
              </m:r>
            </m:e>
            <m:sub>
              <m:r>
                <m:rPr>
                  <m:sty m:val="p"/>
                </m:rPr>
                <m:t>c</m:t>
              </m:r>
              <m:r>
                <m:rPr>
                  <m:sty m:val="p"/>
                </m:rPr>
                <m:t>a</m:t>
              </m:r>
              <m:r>
                <m:rPr>
                  <m:sty m:val="p"/>
                </m:rPr>
                <m:t>t</m:t>
              </m:r>
            </m:sub>
          </m:sSub>
          <m:r>
            <m:rPr>
              <m:sty m:val="p"/>
            </m:rPr>
            <m:t>+</m:t>
          </m:r>
          <m:sSub>
            <m:e>
              <m:r>
                <m:t>β</m:t>
              </m:r>
            </m:e>
            <m:sub>
              <m:r>
                <m:t>5</m:t>
              </m:r>
            </m:sub>
          </m:sSub>
          <m:r>
            <m:t>ρ</m:t>
          </m:r>
          <m:r>
            <m:rPr>
              <m:sty m:val="p"/>
            </m:rPr>
            <m:t>+</m:t>
          </m:r>
          <m:sSub>
            <m:e>
              <m:r>
                <m:t>β</m:t>
              </m:r>
            </m:e>
            <m:sub>
              <m:r>
                <m:t>6</m:t>
              </m:r>
            </m:sub>
          </m:sSub>
          <m:sSub>
            <m:e>
              <m:r>
                <m:t>q</m:t>
              </m:r>
            </m:e>
            <m:sub>
              <m:r>
                <m:rPr>
                  <m:sty m:val="p"/>
                </m:rPr>
                <m:t>E</m:t>
              </m:r>
              <m:r>
                <m:rPr>
                  <m:sty m:val="p"/>
                </m:rPr>
                <m:t>t</m:t>
              </m:r>
              <m:r>
                <m:rPr>
                  <m:sty m:val="p"/>
                </m:rPr>
                <m:t>O</m:t>
              </m:r>
              <m:r>
                <m:rPr>
                  <m:sty m:val="p"/>
                </m:rPr>
                <m:t>H</m:t>
              </m:r>
            </m:sub>
          </m:sSub>
          <m:r>
            <m:rPr>
              <m:sty m:val="p"/>
            </m:rPr>
            <m:t>+</m:t>
          </m:r>
          <m:sSub>
            <m:e>
              <m:r>
                <m:t>β</m:t>
              </m:r>
            </m:e>
            <m:sub>
              <m:r>
                <m:t>7</m:t>
              </m:r>
            </m:sub>
          </m:sSub>
          <m:r>
            <m:t>z</m:t>
          </m:r>
          <m:r>
            <m:rPr>
              <m:sty m:val="p"/>
            </m:rPr>
            <m:t>.</m:t>
          </m:r>
        </m:oMath>
      </m:oMathPara>
    </w:p>
    <w:p>
      <w:pPr>
        <w:pStyle w:val="FirstParagraph"/>
      </w:pPr>
      <w:r>
        <w:rPr>
          <w:rFonts w:ascii="Noto Serif CJK SC" w:hAnsi="Noto Serif CJK SC" w:eastAsia="Noto Serif CJK SC" w:cs="Noto Serif CJK SC"/>
        </w:rPr>
        <w:t xml:space="preserve">交互压力测试仅额外加入</w:t>
      </w:r>
      <w:r>
        <w:rPr>
          <w:rFonts w:ascii="Noto Serif CJK SC" w:hAnsi="Noto Serif CJK SC" w:eastAsia="Noto Serif CJK SC" w:cs="Noto Serif CJK SC"/>
        </w:rPr>
        <w:t xml:space="preserve"> </w:t>
      </w:r>
      <m:oMath>
        <m:r>
          <m:t>u</m:t>
        </m:r>
        <m:sSub>
          <m:e>
            <m:r>
              <m:t>ω</m:t>
            </m:r>
          </m:e>
          <m:sub>
            <m:r>
              <m:rPr>
                <m:sty m:val="p"/>
              </m:rPr>
              <m:t>C</m:t>
            </m:r>
            <m:r>
              <m:rPr>
                <m:sty m:val="p"/>
              </m:rPr>
              <m:t>o</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与</w:t>
      </w:r>
      <w:r>
        <w:rPr>
          <w:rFonts w:ascii="Noto Serif CJK SC" w:hAnsi="Noto Serif CJK SC" w:eastAsia="Noto Serif CJK SC" w:cs="Noto Serif CJK SC"/>
        </w:rPr>
        <w:t xml:space="preserve"> </w:t>
      </w:r>
      <m:oMath>
        <m:r>
          <m:t>u</m:t>
        </m:r>
        <m:sSub>
          <m:e>
            <m:r>
              <m:t>q</m:t>
            </m:r>
          </m:e>
          <m:sub>
            <m:r>
              <m:rPr>
                <m:sty m:val="p"/>
              </m:rPr>
              <m:t>E</m:t>
            </m:r>
            <m:r>
              <m:rPr>
                <m:sty m:val="p"/>
              </m:rPr>
              <m:t>t</m:t>
            </m:r>
            <m:r>
              <m:rPr>
                <m:sty m:val="p"/>
              </m:rPr>
              <m:t>O</m:t>
            </m:r>
            <m:r>
              <m:rPr>
                <m:sty m:val="p"/>
              </m:rPr>
              <m:t>H</m:t>
            </m:r>
          </m:sub>
        </m:sSub>
      </m:oMath>
      <w:r>
        <w:rPr>
          <w:rFonts w:ascii="Noto Serif CJK SC" w:hAnsi="Noto Serif CJK SC" w:eastAsia="Noto Serif CJK SC" w:cs="Noto Serif CJK SC"/>
        </w:rPr>
        <w:t xml:space="preserve">。该模型只用于判断“能否优化未实验配方”，不进入最终正式最优解。</w:t>
      </w:r>
    </w:p>
    <w:bookmarkEnd w:id="44"/>
    <w:bookmarkStart w:id="45" w:name="a3-高温三点二次压力测试"/>
    <w:p>
      <w:pPr>
        <w:pStyle w:val="Heading2"/>
        <w:keepNext/>
        <w:ind w:firstLine="0"/>
      </w:pPr>
      <w:r>
        <w:rPr>
          <w:rFonts w:ascii="Noto Sans CJK SC" w:hAnsi="Noto Sans CJK SC" w:eastAsia="Noto Sans CJK SC" w:cs="Noto Sans CJK SC"/>
        </w:rPr>
        <w:t xml:space="preserve">7.6 A3 高温三点二次压力测试</w:t>
      </w:r>
    </w:p>
    <w:p>
      <w:pPr>
        <w:pStyle w:val="FirstParagraph"/>
      </w:pPr>
      <w:r>
        <w:rPr>
          <w:rFonts w:ascii="Noto Serif CJK SC" w:hAnsi="Noto Serif CJK SC" w:eastAsia="Noto Serif CJK SC" w:cs="Noto Serif CJK SC"/>
        </w:rPr>
        <w:t xml:space="preserve">基于 A3 的 350、400、450 ℃ 三个实测收率，中心化写成</w:t>
      </w:r>
    </w:p>
    <w:p>
      <w:pPr>
        <w:pStyle w:val="BodyText"/>
      </w:pPr>
      <m:oMathPara>
        <m:oMathParaPr>
          <m:jc m:val="center"/>
        </m:oMathParaPr>
        <m:oMath>
          <m:sSub>
            <m:e>
              <m:r>
                <m:t>Y</m:t>
              </m:r>
            </m:e>
            <m:sub>
              <m:r>
                <m:rPr>
                  <m:sty m:val="p"/>
                </m:rPr>
                <m:t>q</m:t>
              </m:r>
              <m:r>
                <m:rPr>
                  <m:sty m:val="p"/>
                </m:rPr>
                <m:t>u</m:t>
              </m:r>
              <m:r>
                <m:rPr>
                  <m:sty m:val="p"/>
                </m:rPr>
                <m:t>a</m:t>
              </m:r>
              <m:r>
                <m:rPr>
                  <m:sty m:val="p"/>
                </m:rPr>
                <m:t>d</m:t>
              </m:r>
            </m:sub>
          </m:sSub>
          <m:d>
            <m:dPr>
              <m:begChr m:val="("/>
              <m:endChr m:val=")"/>
              <m:sepChr m:val=""/>
              <m:grow/>
            </m:dPr>
            <m:e>
              <m:r>
                <m:t>T</m:t>
              </m:r>
            </m:e>
          </m:d>
          <m:r>
            <m:rPr>
              <m:sty m:val="p"/>
            </m:rPr>
            <m:t>=</m:t>
          </m:r>
          <m:r>
            <m:rPr>
              <m:sty m:val="p"/>
            </m:rPr>
            <m:t>−</m:t>
          </m:r>
          <m:r>
            <m:t>0.005661714</m:t>
          </m:r>
          <m:sSup>
            <m:e>
              <m:d>
                <m:dPr>
                  <m:begChr m:val="("/>
                  <m:endChr m:val=")"/>
                  <m:sepChr m:val=""/>
                  <m:grow/>
                </m:dPr>
                <m:e>
                  <m:r>
                    <m:t>T</m:t>
                  </m:r>
                  <m:r>
                    <m:rPr>
                      <m:sty m:val="p"/>
                    </m:rPr>
                    <m:t>−</m:t>
                  </m:r>
                  <m:r>
                    <m:t>400</m:t>
                  </m:r>
                </m:e>
              </m:d>
            </m:e>
            <m:sup>
              <m:r>
                <m:t>2</m:t>
              </m:r>
            </m:sup>
          </m:sSup>
          <m:r>
            <m:rPr>
              <m:sty m:val="p"/>
            </m:rPr>
            <m:t>+</m:t>
          </m:r>
          <m:r>
            <m:t>0.2509395</m:t>
          </m:r>
          <m:d>
            <m:dPr>
              <m:begChr m:val="("/>
              <m:endChr m:val=")"/>
              <m:sepChr m:val=""/>
              <m:grow/>
            </m:dPr>
            <m:e>
              <m:r>
                <m:t>T</m:t>
              </m:r>
              <m:r>
                <m:rPr>
                  <m:sty m:val="p"/>
                </m:rPr>
                <m:t>−</m:t>
              </m:r>
              <m:r>
                <m:t>400</m:t>
              </m:r>
            </m:e>
          </m:d>
          <m:r>
            <m:rPr>
              <m:sty m:val="p"/>
            </m:rPr>
            <m:t>+</m:t>
          </m:r>
          <m:r>
            <m:t>44.720910</m:t>
          </m:r>
          <m:r>
            <m:rPr>
              <m:sty m:val="p"/>
            </m:rPr>
            <m:t>.</m:t>
          </m:r>
        </m:oMath>
      </m:oMathPara>
    </w:p>
    <w:p>
      <w:pPr>
        <w:pStyle w:val="FirstParagraph"/>
      </w:pPr>
      <w:r>
        <w:rPr>
          <w:rFonts w:ascii="Noto Serif CJK SC" w:hAnsi="Noto Serif CJK SC" w:eastAsia="Noto Serif CJK SC" w:cs="Noto Serif CJK SC"/>
        </w:rPr>
        <w:t xml:space="preserve">其顶点约为</w:t>
      </w:r>
    </w:p>
    <w:p>
      <w:pPr>
        <w:pStyle w:val="BodyText"/>
      </w:pPr>
      <m:oMathPara>
        <m:oMathParaPr>
          <m:jc m:val="center"/>
        </m:oMathParaPr>
        <m:oMath>
          <m:sSub>
            <m:e>
              <m:r>
                <m:t>T</m:t>
              </m:r>
            </m:e>
            <m:sub>
              <m:r>
                <m:rPr>
                  <m:sty m:val="p"/>
                </m:rPr>
                <m:t>q</m:t>
              </m:r>
              <m:r>
                <m:rPr>
                  <m:sty m:val="p"/>
                </m:rPr>
                <m:t>u</m:t>
              </m:r>
              <m:r>
                <m:rPr>
                  <m:sty m:val="p"/>
                </m:rPr>
                <m:t>a</m:t>
              </m:r>
              <m:r>
                <m:rPr>
                  <m:sty m:val="p"/>
                </m:rPr>
                <m:t>d</m:t>
              </m:r>
              <m:r>
                <m:rPr>
                  <m:sty m:val="p"/>
                </m:rPr>
                <m:t>,</m:t>
              </m:r>
              <m:r>
                <m:rPr>
                  <m:sty m:val="p"/>
                </m:rPr>
                <m:t>o</m:t>
              </m:r>
              <m:r>
                <m:rPr>
                  <m:sty m:val="p"/>
                </m:rPr>
                <m:t>p</m:t>
              </m:r>
              <m:r>
                <m:rPr>
                  <m:sty m:val="p"/>
                </m:rPr>
                <m:t>t</m:t>
              </m:r>
            </m:sub>
          </m:sSub>
          <m:r>
            <m:rPr>
              <m:sty m:val="p"/>
            </m:rPr>
            <m:t>≈</m:t>
          </m:r>
          <m:r>
            <m:t>422.16</m:t>
          </m:r>
          <m:r>
            <m:rPr>
              <m:sty m:val="p"/>
            </m:rPr>
            <m:t>,</m:t>
          </m:r>
          <m:r>
            <m:t>  </m:t>
          </m:r>
          <m:sSub>
            <m:e>
              <m:r>
                <m:t>Y</m:t>
              </m:r>
            </m:e>
            <m:sub>
              <m:r>
                <m:rPr>
                  <m:sty m:val="p"/>
                </m:rPr>
                <m:t>q</m:t>
              </m:r>
              <m:r>
                <m:rPr>
                  <m:sty m:val="p"/>
                </m:rPr>
                <m:t>u</m:t>
              </m:r>
              <m:r>
                <m:rPr>
                  <m:sty m:val="p"/>
                </m:rPr>
                <m:t>a</m:t>
              </m:r>
              <m:r>
                <m:rPr>
                  <m:sty m:val="p"/>
                </m:rPr>
                <m:t>d</m:t>
              </m:r>
              <m:r>
                <m:rPr>
                  <m:sty m:val="p"/>
                </m:rPr>
                <m:t>,</m:t>
              </m:r>
              <m:r>
                <m:rPr>
                  <m:sty m:val="p"/>
                </m:rPr>
                <m:t>o</m:t>
              </m:r>
              <m:r>
                <m:rPr>
                  <m:sty m:val="p"/>
                </m:rPr>
                <m:t>p</m:t>
              </m:r>
              <m:r>
                <m:rPr>
                  <m:sty m:val="p"/>
                </m:rPr>
                <m:t>t</m:t>
              </m:r>
            </m:sub>
          </m:sSub>
          <m:r>
            <m:rPr>
              <m:sty m:val="p"/>
            </m:rPr>
            <m:t>≈</m:t>
          </m:r>
          <m:r>
            <m:t>47.50</m:t>
          </m:r>
          <m:r>
            <m:rPr>
              <m:sty m:val="p"/>
            </m:rPr>
            <m:t>%</m:t>
          </m:r>
          <m:r>
            <m:rPr>
              <m:sty m:val="p"/>
            </m:rPr>
            <m:t>.</m:t>
          </m:r>
        </m:oMath>
      </m:oMathPara>
    </w:p>
    <w:p>
      <w:pPr>
        <w:pStyle w:val="FirstParagraph"/>
      </w:pPr>
      <w:r>
        <w:rPr>
          <w:rFonts w:ascii="Noto Serif CJK SC" w:hAnsi="Noto Serif CJK SC" w:eastAsia="Noto Serif CJK SC" w:cs="Noto Serif CJK SC"/>
        </w:rPr>
        <w:t xml:space="preserve">但该模型</w:t>
      </w:r>
      <w:r>
        <w:rPr>
          <w:rFonts w:ascii="Noto Serif CJK SC" w:hAnsi="Noto Serif CJK SC" w:eastAsia="Noto Serif CJK SC" w:cs="Noto Serif CJK SC"/>
        </w:rPr>
        <w:t xml:space="preserve"> </w:t>
      </w:r>
      <m:oMath>
        <m:r>
          <m:t>n</m:t>
        </m:r>
        <m:r>
          <m:rPr>
            <m:sty m:val="p"/>
          </m:rPr>
          <m:t>=</m:t>
        </m:r>
        <m:r>
          <m:t>p</m:t>
        </m:r>
        <m:r>
          <m:rPr>
            <m:sty m:val="p"/>
          </m:rPr>
          <m:t>=</m:t>
        </m:r>
        <m:r>
          <m:t>3</m:t>
        </m:r>
      </m:oMath>
      <w:r>
        <w:rPr>
          <w:rFonts w:ascii="Noto Serif CJK SC" w:hAnsi="Noto Serif CJK SC" w:eastAsia="Noto Serif CJK SC" w:cs="Noto Serif CJK SC"/>
        </w:rPr>
        <w:t xml:space="preserve">、残差自由度为 0，</w:t>
      </w:r>
      <w:r>
        <w:rPr>
          <w:rFonts w:ascii="Noto Serif CJK SC" w:hAnsi="Noto Serif CJK SC" w:eastAsia="Noto Serif CJK SC" w:cs="Noto Serif CJK SC"/>
          <w:b/>
          <w:bCs/>
        </w:rPr>
        <w:t xml:space="preserve">只能作为模型形式敏感性压力测试，不能作为正式最优温度。</w:t>
      </w:r>
    </w:p>
    <w:bookmarkEnd w:id="45"/>
    <w:bookmarkStart w:id="46" w:name="严格-t350-的局部模型与上确界"/>
    <w:p>
      <w:pPr>
        <w:pStyle w:val="Heading2"/>
        <w:keepNext/>
        <w:ind w:firstLine="0"/>
      </w:pPr>
      <w:r>
        <w:rPr>
          <w:rFonts w:ascii="Noto Sans CJK SC" w:hAnsi="Noto Sans CJK SC" w:eastAsia="Noto Sans CJK SC" w:cs="Noto Sans CJK SC"/>
        </w:rPr>
        <w:t xml:space="preserve">7.7 严格</w:t>
      </w:r>
      <w:r>
        <w:rPr>
          <w:rFonts w:ascii="Noto Sans CJK SC" w:hAnsi="Noto Sans CJK SC" w:eastAsia="Noto Sans CJK SC" w:cs="Noto Sans CJK SC"/>
        </w:rPr>
        <w:t xml:space="preserve"> </w:t>
      </w:r>
      <m:oMath>
        <m:r>
          <m:t>T</m:t>
        </m:r>
        <m:r>
          <m:rPr>
            <m:sty m:val="p"/>
          </m:rPr>
          <m:t>&lt;</m:t>
        </m:r>
        <m:r>
          <m:t>350</m:t>
        </m:r>
      </m:oMath>
      <w:r>
        <w:rPr>
          <w:rFonts w:ascii="Noto Sans CJK SC" w:hAnsi="Noto Sans CJK SC" w:eastAsia="Noto Sans CJK SC" w:cs="Noto Sans CJK SC"/>
        </w:rPr>
        <w:t xml:space="preserve"> </w:t>
      </w:r>
      <w:r>
        <w:rPr>
          <w:rFonts w:ascii="Noto Sans CJK SC" w:hAnsi="Noto Sans CJK SC" w:eastAsia="Noto Sans CJK SC" w:cs="Noto Sans CJK SC"/>
        </w:rPr>
        <w:t xml:space="preserve">的局部模型与上确界</w:t>
      </w:r>
    </w:p>
    <w:p>
      <w:pPr>
        <w:pStyle w:val="FirstParagraph"/>
      </w:pPr>
      <w:r>
        <w:rPr>
          <w:rFonts w:ascii="Noto Serif CJK SC" w:hAnsi="Noto Serif CJK SC" w:eastAsia="Noto Serif CJK SC" w:cs="Noto Serif CJK SC"/>
        </w:rPr>
        <w:t xml:space="preserve">A2 在 325、350 ℃的收率分别为 17.263556%、26.541080%，故在</w:t>
      </w:r>
      <w:r>
        <w:rPr>
          <w:rFonts w:ascii="Noto Serif CJK SC" w:hAnsi="Noto Serif CJK SC" w:eastAsia="Noto Serif CJK SC" w:cs="Noto Serif CJK SC"/>
        </w:rPr>
        <w:t xml:space="preserve"> </w:t>
      </w:r>
      <m:oMath>
        <m:r>
          <m:t>325</m:t>
        </m:r>
        <m:r>
          <m:rPr>
            <m:sty m:val="p"/>
          </m:rPr>
          <m:t>≤</m:t>
        </m:r>
        <m:r>
          <m:t>T</m:t>
        </m:r>
        <m:r>
          <m:rPr>
            <m:sty m:val="p"/>
          </m:rPr>
          <m:t>≤</m:t>
        </m:r>
        <m:r>
          <m:t>350</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上采用</w:t>
      </w:r>
    </w:p>
    <w:p>
      <w:pPr>
        <w:pStyle w:val="BodyText"/>
      </w:pPr>
      <m:oMathPara>
        <m:oMathParaPr>
          <m:jc m:val="center"/>
        </m:oMathParaPr>
        <m:oMath>
          <m:sSub>
            <m:e>
              <m:acc>
                <m:accPr>
                  <m:chr m:val="̂"/>
                </m:accPr>
                <m:e>
                  <m:r>
                    <m:t>Y</m:t>
                  </m:r>
                </m:e>
              </m:acc>
            </m:e>
            <m:sub>
              <m:r>
                <m:rPr>
                  <m:sty m:val="p"/>
                </m:rPr>
                <m:t>A</m:t>
              </m:r>
              <m:r>
                <m:rPr>
                  <m:sty m:val="p"/>
                </m:rPr>
                <m:t>2</m:t>
              </m:r>
            </m:sub>
          </m:sSub>
          <m:d>
            <m:dPr>
              <m:begChr m:val="("/>
              <m:endChr m:val=")"/>
              <m:sepChr m:val=""/>
              <m:grow/>
            </m:dPr>
            <m:e>
              <m:r>
                <m:t>T</m:t>
              </m:r>
            </m:e>
          </m:d>
          <m:r>
            <m:rPr>
              <m:sty m:val="p"/>
            </m:rPr>
            <m:t>=</m:t>
          </m:r>
          <m:r>
            <m:t>17.263556</m:t>
          </m:r>
          <m:r>
            <m:rPr>
              <m:sty m:val="p"/>
            </m:rPr>
            <m:t>+</m:t>
          </m:r>
          <m:r>
            <m:t>0.37110096</m:t>
          </m:r>
          <m:d>
            <m:dPr>
              <m:begChr m:val="("/>
              <m:endChr m:val=")"/>
              <m:sepChr m:val=""/>
              <m:grow/>
            </m:dPr>
            <m:e>
              <m:r>
                <m:t>T</m:t>
              </m:r>
              <m:r>
                <m:rPr>
                  <m:sty m:val="p"/>
                </m:rPr>
                <m:t>−</m:t>
              </m:r>
              <m:r>
                <m:t>325</m:t>
              </m:r>
            </m:e>
          </m:d>
          <m:r>
            <m:rPr>
              <m:sty m:val="p"/>
            </m:rPr>
            <m:t>.</m:t>
          </m:r>
        </m:oMath>
      </m:oMathPara>
    </w:p>
    <w:p>
      <w:pPr>
        <w:pStyle w:val="FirstParagraph"/>
      </w:pPr>
      <w:r>
        <w:rPr>
          <w:rFonts w:ascii="Noto Serif CJK SC" w:hAnsi="Noto Serif CJK SC" w:eastAsia="Noto Serif CJK SC" w:cs="Noto Serif CJK SC"/>
        </w:rPr>
        <w:t xml:space="preserve">其斜率为正，且 21 种催化剂均有 350 ℃实测值，其中 A2 的 350 ℃收率最高，因此</w:t>
      </w:r>
    </w:p>
    <w:p>
      <w:pPr>
        <w:pStyle w:val="BodyText"/>
      </w:pPr>
      <m:oMathPara>
        <m:oMathParaPr>
          <m:jc m:val="center"/>
        </m:oMathParaPr>
        <m:oMath>
          <m:sSub>
            <m:e>
              <m:acc>
                <m:accPr>
                  <m:chr m:val="̂"/>
                </m:accPr>
                <m:e>
                  <m:r>
                    <m:t>Y</m:t>
                  </m:r>
                </m:e>
              </m:acc>
            </m:e>
            <m:sub>
              <m:r>
                <m:rPr>
                  <m:sty m:val="p"/>
                </m:rPr>
                <m:t>A</m:t>
              </m:r>
              <m:r>
                <m:rPr>
                  <m:sty m:val="p"/>
                </m:rPr>
                <m:t>2</m:t>
              </m:r>
            </m:sub>
          </m:sSub>
          <m:d>
            <m:dPr>
              <m:begChr m:val="("/>
              <m:endChr m:val=")"/>
              <m:sepChr m:val=""/>
              <m:grow/>
            </m:dPr>
            <m:e>
              <m:r>
                <m:t>T</m:t>
              </m:r>
            </m:e>
          </m:d>
          <m:r>
            <m:rPr>
              <m:sty m:val="p"/>
            </m:rPr>
            <m:t>→</m:t>
          </m:r>
          <m:r>
            <m:t>26.541080</m:t>
          </m:r>
          <m:r>
            <m:rPr>
              <m:sty m:val="p"/>
            </m:rPr>
            <m:t>%</m:t>
          </m:r>
          <m:r>
            <m:t>  </m:t>
          </m:r>
          <m:d>
            <m:dPr>
              <m:begChr m:val="("/>
              <m:endChr m:val=")"/>
              <m:sepChr m:val=""/>
              <m:grow/>
            </m:dPr>
            <m:e>
              <m:r>
                <m:t>T</m:t>
              </m:r>
              <m:r>
                <m:rPr>
                  <m:sty m:val="p"/>
                </m:rPr>
                <m:t>→</m:t>
              </m:r>
              <m:sSup>
                <m:e>
                  <m:r>
                    <m:t>350</m:t>
                  </m:r>
                </m:e>
                <m:sup>
                  <m:r>
                    <m:rPr>
                      <m:sty m:val="p"/>
                    </m:rPr>
                    <m:t>−</m:t>
                  </m:r>
                </m:sup>
              </m:sSup>
            </m:e>
          </m:d>
          <m:r>
            <m:rPr>
              <m:sty m:val="p"/>
            </m:rPr>
            <m:t>.</m:t>
          </m:r>
        </m:oMath>
      </m:oMathPara>
    </w:p>
    <w:p>
      <w:pPr>
        <w:pStyle w:val="FirstParagraph"/>
      </w:pPr>
      <w:r>
        <w:rPr>
          <w:rFonts w:ascii="Noto Serif CJK SC" w:hAnsi="Noto Serif CJK SC" w:eastAsia="Noto Serif CJK SC" w:cs="Noto Serif CJK SC"/>
        </w:rPr>
        <w:t xml:space="preserve">注意 26.54% 是</w:t>
      </w:r>
      <w:r>
        <w:rPr>
          <w:rFonts w:ascii="Noto Serif CJK SC" w:hAnsi="Noto Serif CJK SC" w:eastAsia="Noto Serif CJK SC" w:cs="Noto Serif CJK SC"/>
          <w:b/>
          <w:bCs/>
        </w:rPr>
        <w:t xml:space="preserve">模型上确界</w:t>
      </w:r>
      <w:r>
        <w:rPr>
          <w:rFonts w:ascii="Noto Serif CJK SC" w:hAnsi="Noto Serif CJK SC" w:eastAsia="Noto Serif CJK SC" w:cs="Noto Serif CJK SC"/>
        </w:rPr>
        <w:t xml:space="preserve">，不是严格低于 350 ℃时可直接取得的最大值。</w:t>
      </w:r>
    </w:p>
    <w:bookmarkEnd w:id="46"/>
    <w:bookmarkEnd w:id="47"/>
    <w:bookmarkStart w:id="48" w:name="算法步骤"/>
    <w:p>
      <w:pPr>
        <w:pStyle w:val="Heading1"/>
        <w:keepNext/>
        <w:ind w:firstLine="0"/>
      </w:pPr>
      <w:r>
        <w:rPr>
          <w:rFonts w:ascii="Noto Sans CJK SC" w:hAnsi="Noto Sans CJK SC" w:eastAsia="Noto Sans CJK SC" w:cs="Noto Sans CJK SC"/>
        </w:rPr>
        <w:t xml:space="preserve">8. 算法步骤</w:t>
      </w:r>
    </w:p>
    <w:p>
      <w:pPr>
        <w:pStyle w:val="Compact"/>
        <w:numPr>
          <w:ilvl w:val="0"/>
          <w:numId w:val="1009"/>
        </w:numPr>
        <w:spacing w:after="30"/>
        <w:ind w:firstLine="0" w:left="259"/>
      </w:pPr>
      <w:r>
        <w:rPr>
          <w:rFonts w:ascii="Noto Serif CJK SC" w:hAnsi="Noto Serif CJK SC" w:eastAsia="Noto Serif CJK SC" w:cs="Noto Serif CJK SC"/>
          <w:b/>
          <w:bCs/>
        </w:rPr>
        <w:t xml:space="preserve">读取数据。</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读取</w:t>
      </w:r>
      <w:r>
        <w:rPr>
          <w:rFonts w:ascii="Noto Serif CJK SC" w:hAnsi="Noto Serif CJK SC" w:eastAsia="Noto Serif CJK SC" w:cs="Noto Serif CJK SC"/>
        </w:rPr>
        <w:t xml:space="preserve"> </w:t>
      </w:r>
      <w:r>
        <w:rPr>
          <w:rStyle w:val="VerbatimChar"/>
          <w:rFonts w:ascii="Noto Serif CJK SC" w:hAnsi="Noto Serif CJK SC" w:eastAsia="Noto Serif CJK SC" w:cs="Noto Serif CJK SC"/>
        </w:rPr>
        <w:t xml:space="preserve">附件1.xlsx</w:t>
      </w:r>
      <w:r>
        <w:rPr>
          <w:rFonts w:ascii="Noto Serif CJK SC" w:hAnsi="Noto Serif CJK SC" w:eastAsia="Noto Serif CJK SC" w:cs="Noto Serif CJK SC"/>
        </w:rPr>
        <w:t xml:space="preserve">；恢复合并单元格造成的组编号 / 组合描述空白，不改变实验数值。</w:t>
      </w:r>
    </w:p>
    <w:p>
      <w:pPr>
        <w:pStyle w:val="Compact"/>
        <w:numPr>
          <w:ilvl w:val="0"/>
          <w:numId w:val="1009"/>
        </w:numPr>
        <w:spacing w:after="30"/>
        <w:ind w:firstLine="0" w:left="259"/>
      </w:pPr>
      <w:r>
        <w:rPr>
          <w:rFonts w:ascii="Noto Serif CJK SC" w:hAnsi="Noto Serif CJK SC" w:eastAsia="Noto Serif CJK SC" w:cs="Noto Serif CJK SC"/>
          <w:b/>
          <w:bCs/>
        </w:rPr>
        <w:t xml:space="preserve">数据预处理。</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解析</w:t>
      </w:r>
      <w:r>
        <w:rPr>
          <w:rFonts w:ascii="Noto Serif CJK SC" w:hAnsi="Noto Serif CJK SC" w:eastAsia="Noto Serif CJK SC" w:cs="Noto Serif CJK SC"/>
        </w:rPr>
        <w:t xml:space="preserve"> </w:t>
      </w:r>
      <m:oMath>
        <m:sSub>
          <m:e>
            <m:r>
              <m:t>ω</m:t>
            </m:r>
          </m:e>
          <m:sub>
            <m:r>
              <m:rPr>
                <m:sty m:val="p"/>
              </m:rPr>
              <m:t>C</m:t>
            </m:r>
            <m:r>
              <m:rPr>
                <m:sty m:val="p"/>
              </m:rPr>
              <m:t>o</m:t>
            </m:r>
          </m:sub>
        </m:sSub>
        <m:r>
          <m:rPr>
            <m:sty m:val="p"/>
          </m:rPr>
          <m:t>,</m:t>
        </m:r>
        <m:sSub>
          <m:e>
            <m:r>
              <m:t>m</m:t>
            </m:r>
          </m:e>
          <m:sub>
            <m:r>
              <m:t>c</m:t>
            </m:r>
          </m:sub>
        </m:sSub>
        <m:r>
          <m:rPr>
            <m:sty m:val="p"/>
          </m:rPr>
          <m:t>,</m:t>
        </m:r>
        <m:sSub>
          <m:e>
            <m:r>
              <m:t>m</m:t>
            </m:r>
          </m:e>
          <m:sub>
            <m:r>
              <m:t>h</m:t>
            </m:r>
          </m:sub>
        </m:sSub>
        <m:r>
          <m:rPr>
            <m:sty m:val="p"/>
          </m:rPr>
          <m:t>,</m:t>
        </m:r>
        <m:sSub>
          <m:e>
            <m:r>
              <m:t>m</m:t>
            </m:r>
          </m:e>
          <m:sub>
            <m:r>
              <m:rPr>
                <m:sty m:val="p"/>
              </m:rPr>
              <m:t>c</m:t>
            </m:r>
            <m:r>
              <m:rPr>
                <m:sty m:val="p"/>
              </m:rPr>
              <m:t>a</m:t>
            </m:r>
            <m:r>
              <m:rPr>
                <m:sty m:val="p"/>
              </m:rPr>
              <m:t>t</m:t>
            </m:r>
          </m:sub>
        </m:sSub>
        <m:r>
          <m:rPr>
            <m:sty m:val="p"/>
          </m:rPr>
          <m:t>,</m:t>
        </m:r>
        <m:r>
          <m:t>ρ</m:t>
        </m:r>
        <m:r>
          <m:rPr>
            <m:sty m:val="p"/>
          </m:rPr>
          <m:t>,</m:t>
        </m:r>
        <m:sSub>
          <m:e>
            <m:r>
              <m:t>q</m:t>
            </m:r>
          </m:e>
          <m:sub>
            <m:r>
              <m:rPr>
                <m:sty m:val="p"/>
              </m:rPr>
              <m:t>E</m:t>
            </m:r>
            <m:r>
              <m:rPr>
                <m:sty m:val="p"/>
              </m:rPr>
              <m:t>t</m:t>
            </m:r>
            <m:r>
              <m:rPr>
                <m:sty m:val="p"/>
              </m:rPr>
              <m:t>O</m:t>
            </m:r>
            <m:r>
              <m:rPr>
                <m:sty m:val="p"/>
              </m:rPr>
              <m:t>H</m:t>
            </m:r>
          </m:sub>
        </m:sSub>
        <m:r>
          <m:rPr>
            <m:sty m:val="p"/>
          </m:rPr>
          <m:t>,</m:t>
        </m:r>
        <m:r>
          <m:t>z</m:t>
        </m:r>
      </m:oMath>
      <w:r>
        <w:rPr>
          <w:rFonts w:ascii="Noto Serif CJK SC" w:hAnsi="Noto Serif CJK SC" w:eastAsia="Noto Serif CJK SC" w:cs="Noto Serif CJK SC"/>
        </w:rPr>
        <w:t xml:space="preserve">；A11 单独标记；0 保留为实测值；不填补未实验温度。</w:t>
      </w:r>
    </w:p>
    <w:p>
      <w:pPr>
        <w:pStyle w:val="Compact"/>
        <w:numPr>
          <w:ilvl w:val="0"/>
          <w:numId w:val="1009"/>
        </w:numPr>
        <w:spacing w:after="30"/>
        <w:ind w:firstLine="0" w:left="259"/>
      </w:pPr>
      <w:r>
        <w:rPr>
          <w:rFonts w:ascii="Noto Serif CJK SC" w:hAnsi="Noto Serif CJK SC" w:eastAsia="Noto Serif CJK SC" w:cs="Noto Serif CJK SC"/>
          <w:b/>
          <w:bCs/>
        </w:rPr>
        <w:t xml:space="preserve">构造目标量。</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对每条记录计算</w:t>
      </w:r>
      <w:r>
        <w:rPr>
          <w:rFonts w:ascii="Noto Serif CJK SC" w:hAnsi="Noto Serif CJK SC" w:eastAsia="Noto Serif CJK SC" w:cs="Noto Serif CJK SC"/>
        </w:rPr>
        <w:t xml:space="preserve"> </w:t>
      </w:r>
      <m:oMath>
        <m:sSub>
          <m:e>
            <m:r>
              <m:t>Y</m:t>
            </m:r>
          </m:e>
          <m:sub>
            <m:r>
              <m:t>i</m:t>
            </m:r>
            <m:r>
              <m:t>j</m:t>
            </m:r>
          </m:sub>
        </m:sSub>
        <m:r>
          <m:rPr>
            <m:sty m:val="p"/>
          </m:rPr>
          <m:t>=</m:t>
        </m:r>
        <m:sSub>
          <m:e>
            <m:r>
              <m:t>X</m:t>
            </m:r>
          </m:e>
          <m:sub>
            <m:r>
              <m:t>i</m:t>
            </m:r>
            <m:r>
              <m:t>j</m:t>
            </m:r>
          </m:sub>
        </m:sSub>
        <m:sSub>
          <m:e>
            <m:r>
              <m:t>S</m:t>
            </m:r>
          </m:e>
          <m:sub>
            <m:r>
              <m:t>i</m:t>
            </m:r>
            <m:r>
              <m:t>j</m:t>
            </m:r>
          </m:sub>
        </m:sSub>
        <m:r>
          <m:rPr>
            <m:sty m:val="p"/>
          </m:rPr>
          <m:t>/</m:t>
        </m:r>
        <m:r>
          <m:t>100</m:t>
        </m:r>
      </m:oMath>
      <w:r>
        <w:rPr>
          <w:rFonts w:ascii="Noto Serif CJK SC" w:hAnsi="Noto Serif CJK SC" w:eastAsia="Noto Serif CJK SC" w:cs="Noto Serif CJK SC"/>
        </w:rPr>
        <w:t xml:space="preserve">，检查</w:t>
      </w:r>
      <w:r>
        <w:rPr>
          <w:rFonts w:ascii="Noto Serif CJK SC" w:hAnsi="Noto Serif CJK SC" w:eastAsia="Noto Serif CJK SC" w:cs="Noto Serif CJK SC"/>
        </w:rPr>
        <w:t xml:space="preserve"> </w:t>
      </w:r>
      <m:oMath>
        <m:r>
          <m:t>0</m:t>
        </m:r>
        <m:r>
          <m:rPr>
            <m:sty m:val="p"/>
          </m:rPr>
          <m:t>≤</m:t>
        </m:r>
        <m:sSub>
          <m:e>
            <m:r>
              <m:t>Y</m:t>
            </m:r>
          </m:e>
          <m:sub>
            <m:r>
              <m:t>i</m:t>
            </m:r>
            <m:r>
              <m:t>j</m:t>
            </m:r>
          </m:sub>
        </m:sSub>
        <m:r>
          <m:rPr>
            <m:sty m:val="p"/>
          </m:rPr>
          <m:t>≤</m:t>
        </m:r>
        <m:r>
          <m:t>100</m:t>
        </m:r>
      </m:oMath>
      <w:r>
        <w:rPr>
          <w:rFonts w:ascii="Noto Serif CJK SC" w:hAnsi="Noto Serif CJK SC" w:eastAsia="Noto Serif CJK SC" w:cs="Noto Serif CJK SC"/>
        </w:rPr>
        <w:t xml:space="preserve">。</w:t>
      </w:r>
    </w:p>
    <w:p>
      <w:pPr>
        <w:pStyle w:val="Compact"/>
        <w:numPr>
          <w:ilvl w:val="0"/>
          <w:numId w:val="1009"/>
        </w:numPr>
        <w:spacing w:after="30"/>
        <w:ind w:firstLine="0" w:left="259"/>
      </w:pPr>
      <w:r>
        <w:rPr>
          <w:rFonts w:ascii="Noto Serif CJK SC" w:hAnsi="Noto Serif CJK SC" w:eastAsia="Noto Serif CJK SC" w:cs="Noto Serif CJK SC"/>
          <w:b/>
          <w:bCs/>
        </w:rPr>
        <w:t xml:space="preserve">建立观测基准。</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对全部 114 条记录排序；另对</w:t>
      </w:r>
      <w:r>
        <w:rPr>
          <w:rFonts w:ascii="Noto Serif CJK SC" w:hAnsi="Noto Serif CJK SC" w:eastAsia="Noto Serif CJK SC" w:cs="Noto Serif CJK SC"/>
        </w:rPr>
        <w:t xml:space="preserve"> </w:t>
      </w:r>
      <m:oMath>
        <m:r>
          <m:t>T</m:t>
        </m:r>
        <m:r>
          <m:rPr>
            <m:sty m:val="p"/>
          </m:rPr>
          <m:t>&lt;</m:t>
        </m:r>
        <m:r>
          <m:t>350</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子集排序；输出前 5 / 前 10。</w:t>
      </w:r>
    </w:p>
    <w:p>
      <w:pPr>
        <w:pStyle w:val="Compact"/>
        <w:numPr>
          <w:ilvl w:val="0"/>
          <w:numId w:val="1009"/>
        </w:numPr>
        <w:spacing w:after="30"/>
        <w:ind w:firstLine="0" w:left="259"/>
      </w:pPr>
      <w:r>
        <w:rPr>
          <w:rFonts w:ascii="Noto Serif CJK SC" w:hAnsi="Noto Serif CJK SC" w:eastAsia="Noto Serif CJK SC" w:cs="Noto Serif CJK SC"/>
          <w:b/>
          <w:bCs/>
        </w:rPr>
        <w:t xml:space="preserve">共同温度横截面检查。</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求 21 组实测温度集合的交集，得到</w:t>
      </w:r>
      <w:r>
        <w:rPr>
          <w:rFonts w:ascii="Noto Serif CJK SC" w:hAnsi="Noto Serif CJK SC" w:eastAsia="Noto Serif CJK SC" w:cs="Noto Serif CJK SC"/>
        </w:rPr>
        <w:t xml:space="preserve"> </w:t>
      </w:r>
      <m:oMath>
        <m:r>
          <m:rPr>
            <m:sty m:val="p"/>
          </m:rPr>
          <m:t>{</m:t>
        </m:r>
        <m:r>
          <m:t>250</m:t>
        </m:r>
        <m:r>
          <m:rPr>
            <m:sty m:val="p"/>
          </m:rPr>
          <m:t>,</m:t>
        </m:r>
        <m:r>
          <m:t>275</m:t>
        </m:r>
        <m:r>
          <m:rPr>
            <m:sty m:val="p"/>
          </m:rPr>
          <m:t>,</m:t>
        </m:r>
        <m:r>
          <m:t>300</m:t>
        </m:r>
        <m:r>
          <m:rPr>
            <m:sty m:val="p"/>
          </m:rPr>
          <m:t>,</m:t>
        </m:r>
        <m:r>
          <m:t>350</m:t>
        </m:r>
        <m:r>
          <m:rPr>
            <m:sty m:val="p"/>
          </m:rPr>
          <m:t>}</m:t>
        </m:r>
      </m:oMath>
      <w:r>
        <w:rPr>
          <w:rFonts w:ascii="Noto Serif CJK SC" w:hAnsi="Noto Serif CJK SC" w:eastAsia="Noto Serif CJK SC" w:cs="Noto Serif CJK SC"/>
        </w:rPr>
        <w:t xml:space="preserve">；分别比较同温度最高收率，防止把“最佳催化剂–温度组合”误写成“最佳催化剂”。</w:t>
      </w:r>
    </w:p>
    <w:p>
      <w:pPr>
        <w:pStyle w:val="Compact"/>
        <w:numPr>
          <w:ilvl w:val="0"/>
          <w:numId w:val="1009"/>
        </w:numPr>
        <w:spacing w:after="30"/>
        <w:ind w:firstLine="0" w:left="259"/>
      </w:pPr>
      <w:r>
        <w:rPr>
          <w:rFonts w:ascii="Noto Serif CJK SC" w:hAnsi="Noto Serif CJK SC" w:eastAsia="Noto Serif CJK SC" w:cs="Noto Serif CJK SC"/>
          <w:b/>
          <w:bCs/>
        </w:rPr>
        <w:t xml:space="preserve">候选新配方代理资格检验。</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对普通含 HAP 组合、</w:t>
      </w:r>
      <m:oMath>
        <m:r>
          <m:t>T</m:t>
        </m:r>
        <m:r>
          <m:rPr>
            <m:sty m:val="p"/>
          </m:rPr>
          <m:t>≤</m:t>
        </m:r>
        <m:r>
          <m:t>400</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的记录建立低阶因素代理；按催化剂组合实施 LOCO，而非随机行划分；比较总体误差和 A3 高收益尾部误差。若极值排序不可靠，则拒绝其生成未实验配方最优。</w:t>
      </w:r>
    </w:p>
    <w:p>
      <w:pPr>
        <w:pStyle w:val="Compact"/>
        <w:numPr>
          <w:ilvl w:val="0"/>
          <w:numId w:val="1009"/>
        </w:numPr>
        <w:spacing w:after="30"/>
        <w:ind w:firstLine="0" w:left="259"/>
      </w:pPr>
      <w:r>
        <w:rPr>
          <w:rFonts w:ascii="Noto Serif CJK SC" w:hAnsi="Noto Serif CJK SC" w:eastAsia="Noto Serif CJK SC" w:cs="Noto Serif CJK SC"/>
          <w:b/>
          <w:bCs/>
        </w:rPr>
        <w:t xml:space="preserve">全温区正式决策。</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以实测排序确定 A3–400 ℃；分段线性只作为局部连续化规则，利用其“区间极值在端点”性质避免虚假内部峰值，不作区间外外推。</w:t>
      </w:r>
    </w:p>
    <w:p>
      <w:pPr>
        <w:pStyle w:val="Compact"/>
        <w:numPr>
          <w:ilvl w:val="0"/>
          <w:numId w:val="1009"/>
        </w:numPr>
        <w:spacing w:after="30"/>
        <w:ind w:firstLine="0" w:left="259"/>
      </w:pPr>
      <w:r>
        <w:rPr>
          <w:rFonts w:ascii="Noto Serif CJK SC" w:hAnsi="Noto Serif CJK SC" w:eastAsia="Noto Serif CJK SC" w:cs="Noto Serif CJK SC"/>
          <w:b/>
          <w:bCs/>
        </w:rPr>
        <w:t xml:space="preserve">峰值敏感性。</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对 A3 的 350/400/450 ℃做三点二次压力测试；若顶点位置明显移动，只报告“连续峰值位置对模型形式敏感”，不采用模型顶点替代实测 400 ℃。</w:t>
      </w:r>
    </w:p>
    <w:p>
      <w:pPr>
        <w:pStyle w:val="Compact"/>
        <w:numPr>
          <w:ilvl w:val="0"/>
          <w:numId w:val="1009"/>
        </w:numPr>
        <w:spacing w:after="30"/>
        <w:ind w:firstLine="0" w:left="259"/>
      </w:pPr>
      <w:r>
        <w:rPr>
          <w:rFonts w:ascii="Noto Serif CJK SC" w:hAnsi="Noto Serif CJK SC" w:eastAsia="Noto Serif CJK SC" w:cs="Noto Serif CJK SC"/>
          <w:b/>
          <w:bCs/>
        </w:rPr>
        <w:t xml:space="preserve">严格低温决策。</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先报告</w:t>
      </w:r>
      <w:r>
        <w:rPr>
          <w:rFonts w:ascii="Noto Serif CJK SC" w:hAnsi="Noto Serif CJK SC" w:eastAsia="Noto Serif CJK SC" w:cs="Noto Serif CJK SC"/>
        </w:rPr>
        <w:t xml:space="preserve"> </w:t>
      </w:r>
      <m:oMath>
        <m:r>
          <m:t>T</m:t>
        </m:r>
        <m:r>
          <m:rPr>
            <m:sty m:val="p"/>
          </m:rPr>
          <m:t>&lt;</m:t>
        </m:r>
        <m:r>
          <m:t>350</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的实测最优 A2–325 ℃；再联合比较 21 组 350 ℃边界与局部插值，得到 A2 在</w:t>
      </w:r>
      <w:r>
        <w:rPr>
          <w:rFonts w:ascii="Noto Serif CJK SC" w:hAnsi="Noto Serif CJK SC" w:eastAsia="Noto Serif CJK SC" w:cs="Noto Serif CJK SC"/>
        </w:rPr>
        <w:t xml:space="preserve"> </w:t>
      </w:r>
      <m:oMath>
        <m:r>
          <m:t>T</m:t>
        </m:r>
        <m:r>
          <m:rPr>
            <m:sty m:val="p"/>
          </m:rPr>
          <m:t>→</m:t>
        </m:r>
        <m:sSup>
          <m:e>
            <m:r>
              <m:t>350</m:t>
            </m:r>
          </m:e>
          <m:sup>
            <m:r>
              <m:rPr>
                <m:sty m:val="p"/>
              </m:rPr>
              <m:t>−</m:t>
            </m:r>
          </m:sup>
        </m:sSup>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时的模型上确界。</w:t>
      </w:r>
    </w:p>
    <w:p>
      <w:pPr>
        <w:pStyle w:val="Compact"/>
        <w:numPr>
          <w:ilvl w:val="0"/>
          <w:numId w:val="1009"/>
        </w:numPr>
        <w:spacing w:after="30"/>
        <w:ind w:firstLine="0" w:left="259"/>
      </w:pPr>
      <w:r>
        <w:rPr>
          <w:rFonts w:ascii="Noto Serif CJK SC" w:hAnsi="Noto Serif CJK SC" w:eastAsia="Noto Serif CJK SC" w:cs="Noto Serif CJK SC"/>
          <w:b/>
          <w:bCs/>
        </w:rPr>
        <w:t xml:space="preserve">输出结果。</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生成排名表、共同温度表、LOCO 资格检验表、A3/A2 图和最终论文结论；正文统一控制有效数字。</w:t>
      </w:r>
    </w:p>
    <w:bookmarkEnd w:id="48"/>
    <w:bookmarkStart w:id="51" w:name="参数设置"/>
    <w:p>
      <w:pPr>
        <w:pStyle w:val="Heading1"/>
        <w:keepNext/>
        <w:ind w:firstLine="0"/>
      </w:pPr>
      <w:r>
        <w:rPr>
          <w:rFonts w:ascii="Noto Sans CJK SC" w:hAnsi="Noto Sans CJK SC" w:eastAsia="Noto Sans CJK SC" w:cs="Noto Sans CJK SC"/>
        </w:rPr>
        <w:t xml:space="preserve">9. 参数设置</w:t>
      </w:r>
    </w:p>
    <w:bookmarkStart w:id="49" w:name="固定数据参数"/>
    <w:p>
      <w:pPr>
        <w:pStyle w:val="Heading2"/>
        <w:keepNext/>
        <w:ind w:firstLine="0"/>
      </w:pPr>
      <w:r>
        <w:rPr>
          <w:rFonts w:ascii="Noto Sans CJK SC" w:hAnsi="Noto Sans CJK SC" w:eastAsia="Noto Sans CJK SC" w:cs="Noto Sans CJK SC"/>
        </w:rPr>
        <w:t xml:space="preserve">9.1 固定数据参数</w:t>
      </w:r>
    </w:p>
    <w:tbl>
      <w:tblPr>
        <w:tblW w:type="dxa" w:w="9864"/>
        <w:jc w:val="center"/>
        <w:tblLook w:firstColumn="1" w:firstRow="1" w:lastColumn="0" w:lastRow="0" w:noHBand="0" w:noVBand="1" w:val="04A0"/>
        <w:tblBorders>
          <w:top w:val="single" w:sz="5" w:space="0" w:color="C8D2DD"/>
          <w:left w:val="single" w:sz="5" w:space="0" w:color="C8D2DD"/>
          <w:bottom w:val="single" w:sz="5" w:space="0" w:color="C8D2DD"/>
          <w:right w:val="single" w:sz="5" w:space="0" w:color="C8D2DD"/>
          <w:insideH w:val="single" w:sz="5" w:space="0" w:color="C8D2DD"/>
          <w:insideV w:val="single" w:sz="5" w:space="0" w:color="C8D2DD"/>
        </w:tblBorders>
        <w:tblLayout w:type="fixed"/>
      </w:tblPr>
      <w:tblGrid>
        <w:gridCol w:w="2880"/>
        <w:gridCol w:w="2664"/>
        <w:gridCol w:w="4320"/>
      </w:tblGrid>
      <w:tr>
        <w:trPr>
          <w:tblHeader w:val="true"/>
        </w:trPr>
        <w:tc>
          <w:tcPr>
            <w:tcW w:type="dxa" w:w="2880"/>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参数 / 规则</w:t>
            </w:r>
          </w:p>
        </w:tc>
        <w:tc>
          <w:tcPr>
            <w:tcW w:type="dxa" w:w="2664"/>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数值 / 设置</w:t>
            </w:r>
          </w:p>
        </w:tc>
        <w:tc>
          <w:tcPr>
            <w:tcW w:type="dxa" w:w="4320"/>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设置依据</w:t>
            </w:r>
          </w:p>
        </w:tc>
      </w:tr>
      <w:tr>
        <w:trPr/>
        <w:tc>
          <w:tcPr>
            <w:tcW w:type="dxa" w:w="2880"/>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G</w:t>
            </w:r>
          </w:p>
        </w:tc>
        <w:tc>
          <w:tcPr>
            <w:tcW w:type="dxa" w:w="266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21</w:t>
            </w:r>
          </w:p>
        </w:tc>
        <w:tc>
          <w:tcPr>
            <w:tcW w:type="dxa" w:w="4320"/>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A1-A14、B1-B7</w:t>
            </w:r>
          </w:p>
        </w:tc>
      </w:tr>
      <w:tr>
        <w:trPr/>
        <w:tc>
          <w:tcPr>
            <w:tcW w:type="dxa" w:w="2880"/>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N1</w:t>
            </w:r>
          </w:p>
        </w:tc>
        <w:tc>
          <w:tcPr>
            <w:tcW w:type="dxa" w:w="2664"/>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114</w:t>
            </w:r>
          </w:p>
        </w:tc>
        <w:tc>
          <w:tcPr>
            <w:tcW w:type="dxa" w:w="4320"/>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附件 1 有效温度记录数</w:t>
            </w:r>
          </w:p>
        </w:tc>
      </w:tr>
      <w:tr>
        <w:trPr/>
        <w:tc>
          <w:tcPr>
            <w:tcW w:type="dxa" w:w="2880"/>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共同实测温度</w:t>
            </w:r>
          </w:p>
        </w:tc>
        <w:tc>
          <w:tcPr>
            <w:tcW w:type="dxa" w:w="266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{250,275,300,350} ℃</w:t>
            </w:r>
          </w:p>
        </w:tc>
        <w:tc>
          <w:tcPr>
            <w:tcW w:type="dxa" w:w="4320"/>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21 组温度集合交集</w:t>
            </w:r>
          </w:p>
        </w:tc>
      </w:tr>
      <w:tr>
        <w:trPr/>
        <w:tc>
          <w:tcPr>
            <w:tcW w:type="dxa" w:w="2880"/>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严格低温约束</w:t>
            </w:r>
          </w:p>
        </w:tc>
        <w:tc>
          <w:tcPr>
            <w:tcW w:type="dxa" w:w="2664"/>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T&lt;350 ℃</w:t>
            </w:r>
          </w:p>
        </w:tc>
        <w:tc>
          <w:tcPr>
            <w:tcW w:type="dxa" w:w="4320"/>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题目原文“低于 350 度”</w:t>
            </w:r>
          </w:p>
        </w:tc>
      </w:tr>
      <w:tr>
        <w:trPr/>
        <w:tc>
          <w:tcPr>
            <w:tcW w:type="dxa" w:w="2880"/>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跨组合代理检验温区</w:t>
            </w:r>
          </w:p>
        </w:tc>
        <w:tc>
          <w:tcPr>
            <w:tcW w:type="dxa" w:w="266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T≤400 ℃</w:t>
            </w:r>
          </w:p>
        </w:tc>
        <w:tc>
          <w:tcPr>
            <w:tcW w:type="dxa" w:w="4320"/>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450 ℃只有 A3，不允许用单一组合的 450 ℃支撑其他组合泛化</w:t>
            </w:r>
          </w:p>
        </w:tc>
      </w:tr>
      <w:tr>
        <w:trPr/>
        <w:tc>
          <w:tcPr>
            <w:tcW w:type="dxa" w:w="2880"/>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普通因素代理样本</w:t>
            </w:r>
          </w:p>
        </w:tc>
        <w:tc>
          <w:tcPr>
            <w:tcW w:type="dxa" w:w="2664"/>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108 条、20 组</w:t>
            </w:r>
          </w:p>
        </w:tc>
        <w:tc>
          <w:tcPr>
            <w:tcW w:type="dxa" w:w="4320"/>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剔除 A11 普通 HAP 参数化；同时去除 A3-450 ℃</w:t>
            </w:r>
          </w:p>
        </w:tc>
      </w:tr>
      <w:tr>
        <w:trPr/>
        <w:tc>
          <w:tcPr>
            <w:tcW w:type="dxa" w:w="2880"/>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温度中心化</w:t>
            </w:r>
          </w:p>
        </w:tc>
        <w:tc>
          <w:tcPr>
            <w:tcW w:type="dxa" w:w="266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u=(T-325)/100</w:t>
            </w:r>
          </w:p>
        </w:tc>
        <w:tc>
          <w:tcPr>
            <w:tcW w:type="dxa" w:w="4320"/>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降低数值尺度，保持低阶模型可解释性</w:t>
            </w:r>
          </w:p>
        </w:tc>
      </w:tr>
      <w:tr>
        <w:trPr/>
        <w:tc>
          <w:tcPr>
            <w:tcW w:type="dxa" w:w="2880"/>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正文收率有效数字</w:t>
            </w:r>
          </w:p>
        </w:tc>
        <w:tc>
          <w:tcPr>
            <w:tcW w:type="dxa" w:w="2664"/>
            <w:shd w:fill="F6F8FA"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8"/>
              </w:rPr>
              <w:t>2 位小数</w:t>
            </w:r>
          </w:p>
        </w:tc>
        <w:tc>
          <w:tcPr>
            <w:tcW w:type="dxa" w:w="4320"/>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避免超过原实验显示精度的假精确</w:t>
            </w:r>
          </w:p>
        </w:tc>
      </w:tr>
    </w:tbl>
    <w:bookmarkEnd w:id="49"/>
    <w:bookmarkStart w:id="50" w:name="候选代理资格检验结果最终代码应复算固化"/>
    <w:p>
      <w:pPr>
        <w:pStyle w:val="Heading2"/>
        <w:keepNext/>
        <w:ind w:firstLine="0"/>
      </w:pPr>
      <w:r>
        <w:rPr>
          <w:rFonts w:ascii="Noto Sans CJK SC" w:hAnsi="Noto Sans CJK SC" w:eastAsia="Noto Sans CJK SC" w:cs="Noto Sans CJK SC"/>
        </w:rPr>
        <w:t xml:space="preserve">9.2 候选代理资格检验结果（最终代码应复算固化）</w:t>
      </w:r>
    </w:p>
    <w:p>
      <w:pPr>
        <w:pStyle w:val="FirstParagraph"/>
      </w:pPr>
      <w:r>
        <w:rPr>
          <w:rFonts w:ascii="Noto Serif CJK SC" w:hAnsi="Noto Serif CJK SC" w:eastAsia="Noto Serif CJK SC" w:cs="Noto Serif CJK SC"/>
        </w:rPr>
        <w:t xml:space="preserve">下表按团队冻结的“Excel 显示精度口径”复算；正文只需概括，具体数值建议放附录。</w:t>
      </w:r>
    </w:p>
    <w:tbl>
      <w:tblPr>
        <w:tblW w:type="dxa" w:w="9331"/>
        <w:jc w:val="center"/>
        <w:tblLook w:firstColumn="1" w:firstRow="1" w:lastColumn="0" w:lastRow="0" w:noHBand="0" w:noVBand="1" w:val="04A0"/>
        <w:tblBorders>
          <w:top w:val="single" w:sz="5" w:space="0" w:color="C8D2DD"/>
          <w:left w:val="single" w:sz="5" w:space="0" w:color="C8D2DD"/>
          <w:bottom w:val="single" w:sz="5" w:space="0" w:color="C8D2DD"/>
          <w:right w:val="single" w:sz="5" w:space="0" w:color="C8D2DD"/>
          <w:insideH w:val="single" w:sz="5" w:space="0" w:color="C8D2DD"/>
          <w:insideV w:val="single" w:sz="5" w:space="0" w:color="C8D2DD"/>
        </w:tblBorders>
        <w:tblLayout w:type="fixed"/>
      </w:tblPr>
      <w:tblGrid>
        <w:gridCol w:w="1944"/>
        <w:gridCol w:w="892"/>
        <w:gridCol w:w="1267"/>
        <w:gridCol w:w="1267"/>
        <w:gridCol w:w="1584"/>
        <w:gridCol w:w="2376"/>
      </w:tblGrid>
      <w:tr>
        <w:trPr>
          <w:tblHeader w:val="true"/>
        </w:trPr>
        <w:tc>
          <w:tcPr>
            <w:tcW w:type="dxa" w:w="1944"/>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7"/>
              </w:rPr>
              <w:t>候选模型</w:t>
            </w:r>
          </w:p>
        </w:tc>
        <w:tc>
          <w:tcPr>
            <w:tcW w:type="dxa" w:w="892"/>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7"/>
              </w:rPr>
              <w:t>参数数（含截距）</w:t>
            </w:r>
          </w:p>
        </w:tc>
        <w:tc>
          <w:tcPr>
            <w:tcW w:type="dxa" w:w="1267"/>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7"/>
              </w:rPr>
              <w:t>LOCO RMSE</w:t>
            </w:r>
          </w:p>
        </w:tc>
        <w:tc>
          <w:tcPr>
            <w:tcW w:type="dxa" w:w="1267"/>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7"/>
              </w:rPr>
              <w:t>LOCO MAE</w:t>
            </w:r>
          </w:p>
        </w:tc>
        <w:tc>
          <w:tcPr>
            <w:tcW w:type="dxa" w:w="1584"/>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7"/>
              </w:rPr>
              <w:t>A3-400 ℃留组预测</w:t>
            </w:r>
          </w:p>
        </w:tc>
        <w:tc>
          <w:tcPr>
            <w:tcW w:type="dxa" w:w="2376"/>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7"/>
              </w:rPr>
              <w:t>裁决</w:t>
            </w:r>
          </w:p>
        </w:tc>
      </w:tr>
      <w:tr>
        <w:trPr/>
        <w:tc>
          <w:tcPr>
            <w:tcW w:type="dxa" w:w="194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仅温度 u+u²</w:t>
            </w:r>
          </w:p>
        </w:tc>
        <w:tc>
          <w:tcPr>
            <w:tcW w:type="dxa" w:w="892"/>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3</w:t>
            </w:r>
          </w:p>
        </w:tc>
        <w:tc>
          <w:tcPr>
            <w:tcW w:type="dxa" w:w="1267"/>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5.9528</w:t>
            </w:r>
          </w:p>
        </w:tc>
        <w:tc>
          <w:tcPr>
            <w:tcW w:type="dxa" w:w="1267"/>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3.5336</w:t>
            </w:r>
          </w:p>
        </w:tc>
        <w:tc>
          <w:tcPr>
            <w:tcW w:type="dxa" w:w="158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17.99%</w:t>
            </w:r>
          </w:p>
        </w:tc>
        <w:tc>
          <w:tcPr>
            <w:tcW w:type="dxa" w:w="2376"/>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基准</w:t>
            </w:r>
          </w:p>
        </w:tc>
      </w:tr>
      <w:tr>
        <w:trPr/>
        <w:tc>
          <w:tcPr>
            <w:tcW w:type="dxa" w:w="1944"/>
            <w:shd w:fill="FFF3CD"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主效应低阶代理</w:t>
            </w:r>
          </w:p>
        </w:tc>
        <w:tc>
          <w:tcPr>
            <w:tcW w:type="dxa" w:w="892"/>
            <w:shd w:fill="FFF3CD"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8</w:t>
            </w:r>
          </w:p>
        </w:tc>
        <w:tc>
          <w:tcPr>
            <w:tcW w:type="dxa" w:w="1267"/>
            <w:shd w:fill="FFF3CD"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5.2454</w:t>
            </w:r>
          </w:p>
        </w:tc>
        <w:tc>
          <w:tcPr>
            <w:tcW w:type="dxa" w:w="1267"/>
            <w:shd w:fill="FFF3CD"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3.7413</w:t>
            </w:r>
          </w:p>
        </w:tc>
        <w:tc>
          <w:tcPr>
            <w:tcW w:type="dxa" w:w="1584"/>
            <w:shd w:fill="FFF3CD"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24.25%</w:t>
            </w:r>
          </w:p>
        </w:tc>
        <w:tc>
          <w:tcPr>
            <w:tcW w:type="dxa" w:w="2376"/>
            <w:shd w:fill="FFF3CD" w:val="clear"/>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有平均信息，但无极值排序资格</w:t>
            </w:r>
          </w:p>
        </w:tc>
      </w:tr>
      <w:tr>
        <w:trPr/>
        <w:tc>
          <w:tcPr>
            <w:tcW w:type="dxa" w:w="194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主效应 + 2 个温度交互</w:t>
            </w:r>
          </w:p>
        </w:tc>
        <w:tc>
          <w:tcPr>
            <w:tcW w:type="dxa" w:w="892"/>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10</w:t>
            </w:r>
          </w:p>
        </w:tc>
        <w:tc>
          <w:tcPr>
            <w:tcW w:type="dxa" w:w="1267"/>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5.3886</w:t>
            </w:r>
          </w:p>
        </w:tc>
        <w:tc>
          <w:tcPr>
            <w:tcW w:type="dxa" w:w="1267"/>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3.7351</w:t>
            </w:r>
          </w:p>
        </w:tc>
        <w:tc>
          <w:tcPr>
            <w:tcW w:type="dxa" w:w="1584"/>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26.80%</w:t>
            </w:r>
          </w:p>
        </w:tc>
        <w:tc>
          <w:tcPr>
            <w:tcW w:type="dxa" w:w="2376"/>
            <w:vAlign w:val="center"/>
            <w:tcMar>
              <w:top w:w="75" w:type="dxa"/>
              <w:start w:w="85" w:type="dxa"/>
              <w:bottom w:w="75" w:type="dxa"/>
              <w:end w:w="85" w:type="dxa"/>
            </w:tcMar>
          </w:tcPr>
          <w:p>
            <w:pPr>
              <w:spacing w:after="0" w:line="240" w:lineRule="auto"/>
              <w:ind w:firstLine="0"/>
              <w:jc w:val="center"/>
            </w:pPr>
            <w:r>
              <w:rPr>
                <w:rFonts w:ascii="Noto Serif CJK SC" w:hAnsi="Noto Serif CJK SC" w:eastAsia="Noto Serif CJK SC" w:cs="Noto Serif CJK SC"/>
                <w:sz w:val="17"/>
              </w:rPr>
              <w:t>未稳定改善，不采用</w:t>
            </w:r>
          </w:p>
        </w:tc>
      </w:tr>
    </w:tbl>
    <w:p>
      <w:pPr>
        <w:pStyle w:val="BodyText"/>
      </w:pPr>
      <w:r>
        <w:rPr>
          <w:rFonts w:ascii="Noto Serif CJK SC" w:hAnsi="Noto Serif CJK SC" w:eastAsia="Noto Serif CJK SC" w:cs="Noto Serif CJK SC"/>
        </w:rPr>
        <w:t xml:space="preserve">A3–400 ℃真实收率为 44.72%，而 A3 与 A4 在 400 ℃的实测差距约 8.46 个百分点；候选代理对 A3 高收益尾部的留组误差已远大于决定顶端排序的真实差距，因此不允许其生成未实验新配方最优。</w:t>
      </w:r>
    </w:p>
    <w:bookmarkEnd w:id="50"/>
    <w:bookmarkEnd w:id="51"/>
    <w:bookmarkStart w:id="57" w:name="正确性检查"/>
    <w:p>
      <w:pPr>
        <w:pStyle w:val="Heading1"/>
        <w:keepNext/>
        <w:ind w:firstLine="0"/>
      </w:pPr>
      <w:r>
        <w:rPr>
          <w:rFonts w:ascii="Noto Sans CJK SC" w:hAnsi="Noto Sans CJK SC" w:eastAsia="Noto Sans CJK SC" w:cs="Noto Sans CJK SC"/>
        </w:rPr>
        <w:t xml:space="preserve">10. 正确性检查</w:t>
      </w:r>
    </w:p>
    <w:bookmarkStart w:id="52" w:name="哪些结果范围才合理"/>
    <w:p>
      <w:pPr>
        <w:pStyle w:val="Heading2"/>
        <w:keepNext/>
        <w:ind w:firstLine="0"/>
      </w:pPr>
      <w:r>
        <w:rPr>
          <w:rFonts w:ascii="Noto Sans CJK SC" w:hAnsi="Noto Sans CJK SC" w:eastAsia="Noto Sans CJK SC" w:cs="Noto Sans CJK SC"/>
        </w:rPr>
        <w:t xml:space="preserve">10.1 哪些结果范围才合理</w:t>
      </w:r>
    </w:p>
    <w:p>
      <w:pPr>
        <w:pStyle w:val="Compact"/>
        <w:numPr>
          <w:ilvl w:val="0"/>
          <w:numId w:val="1010"/>
        </w:numPr>
        <w:spacing w:after="30"/>
        <w:ind w:firstLine="0" w:left="259"/>
      </w:pPr>
      <m:oMath>
        <m:r>
          <m:t>0</m:t>
        </m:r>
        <m:r>
          <m:rPr>
            <m:sty m:val="p"/>
          </m:rPr>
          <m:t>≤</m:t>
        </m:r>
        <m:sSub>
          <m:e>
            <m:r>
              <m:t>X</m:t>
            </m:r>
          </m:e>
          <m:sub>
            <m:r>
              <m:rPr>
                <m:sty m:val="p"/>
              </m:rPr>
              <m:t>E</m:t>
            </m:r>
            <m:r>
              <m:rPr>
                <m:sty m:val="p"/>
              </m:rPr>
              <m:t>t</m:t>
            </m:r>
            <m:r>
              <m:rPr>
                <m:sty m:val="p"/>
              </m:rPr>
              <m:t>O</m:t>
            </m:r>
            <m:r>
              <m:rPr>
                <m:sty m:val="p"/>
              </m:rPr>
              <m:t>H</m:t>
            </m:r>
          </m:sub>
        </m:sSub>
        <m:r>
          <m:rPr>
            <m:sty m:val="p"/>
          </m:rPr>
          <m:t>,</m:t>
        </m:r>
        <m:sSub>
          <m:e>
            <m:r>
              <m:t>S</m:t>
            </m:r>
          </m:e>
          <m:sub>
            <m:r>
              <m:rPr>
                <m:sty m:val="p"/>
              </m:rPr>
              <m:t>C</m:t>
            </m:r>
            <m:r>
              <m:rPr>
                <m:sty m:val="p"/>
              </m:rPr>
              <m:t>4</m:t>
            </m:r>
          </m:sub>
        </m:sSub>
        <m:r>
          <m:rPr>
            <m:sty m:val="p"/>
          </m:rPr>
          <m:t>,</m:t>
        </m:r>
        <m:sSub>
          <m:e>
            <m:r>
              <m:t>Y</m:t>
            </m:r>
          </m:e>
          <m:sub>
            <m:r>
              <m:rPr>
                <m:sty m:val="p"/>
              </m:rPr>
              <m:t>C</m:t>
            </m:r>
            <m:r>
              <m:rPr>
                <m:sty m:val="p"/>
              </m:rPr>
              <m:t>4</m:t>
            </m:r>
          </m:sub>
        </m:sSub>
        <m:r>
          <m:rPr>
            <m:sty m:val="p"/>
          </m:rPr>
          <m:t>≤</m:t>
        </m:r>
        <m:r>
          <m:t>100</m:t>
        </m:r>
        <m:r>
          <m:rPr>
            <m:sty m:val="p"/>
          </m:rPr>
          <m:t>%</m:t>
        </m:r>
      </m:oMath>
      <w:r>
        <w:rPr>
          <w:rFonts w:ascii="Noto Serif CJK SC" w:hAnsi="Noto Serif CJK SC" w:eastAsia="Noto Serif CJK SC" w:cs="Noto Serif CJK SC"/>
        </w:rPr>
        <w:t xml:space="preserve">；由于</w:t>
      </w:r>
      <w:r>
        <w:rPr>
          <w:rFonts w:ascii="Noto Serif CJK SC" w:hAnsi="Noto Serif CJK SC" w:eastAsia="Noto Serif CJK SC" w:cs="Noto Serif CJK SC"/>
        </w:rPr>
        <w:t xml:space="preserve"> </w:t>
      </w:r>
      <m:oMath>
        <m:sSub>
          <m:e>
            <m:r>
              <m:t>S</m:t>
            </m:r>
          </m:e>
          <m:sub>
            <m:r>
              <m:rPr>
                <m:sty m:val="p"/>
              </m:rPr>
              <m:t>C</m:t>
            </m:r>
            <m:r>
              <m:rPr>
                <m:sty m:val="p"/>
              </m:rPr>
              <m:t>4</m:t>
            </m:r>
          </m:sub>
        </m:sSub>
        <m:r>
          <m:rPr>
            <m:sty m:val="p"/>
          </m:rPr>
          <m:t>≤</m:t>
        </m:r>
        <m:r>
          <m:t>100</m:t>
        </m:r>
        <m:r>
          <m:rPr>
            <m:sty m:val="p"/>
          </m:rPr>
          <m:t>%</m:t>
        </m:r>
      </m:oMath>
      <w:r>
        <w:rPr>
          <w:rFonts w:ascii="Noto Serif CJK SC" w:hAnsi="Noto Serif CJK SC" w:eastAsia="Noto Serif CJK SC" w:cs="Noto Serif CJK SC"/>
        </w:rPr>
        <w:t xml:space="preserve">，还应有</w:t>
      </w:r>
      <w:r>
        <w:rPr>
          <w:rFonts w:ascii="Noto Serif CJK SC" w:hAnsi="Noto Serif CJK SC" w:eastAsia="Noto Serif CJK SC" w:cs="Noto Serif CJK SC"/>
        </w:rPr>
        <w:t xml:space="preserve"> </w:t>
      </w:r>
      <m:oMath>
        <m:sSub>
          <m:e>
            <m:r>
              <m:t>Y</m:t>
            </m:r>
          </m:e>
          <m:sub>
            <m:r>
              <m:rPr>
                <m:sty m:val="p"/>
              </m:rPr>
              <m:t>C</m:t>
            </m:r>
            <m:r>
              <m:rPr>
                <m:sty m:val="p"/>
              </m:rPr>
              <m:t>4</m:t>
            </m:r>
          </m:sub>
        </m:sSub>
        <m:r>
          <m:rPr>
            <m:sty m:val="p"/>
          </m:rPr>
          <m:t>≤</m:t>
        </m:r>
        <m:sSub>
          <m:e>
            <m:r>
              <m:t>X</m:t>
            </m:r>
          </m:e>
          <m:sub>
            <m:r>
              <m:rPr>
                <m:sty m:val="p"/>
              </m:rPr>
              <m:t>E</m:t>
            </m:r>
            <m:r>
              <m:rPr>
                <m:sty m:val="p"/>
              </m:rPr>
              <m:t>t</m:t>
            </m:r>
            <m:r>
              <m:rPr>
                <m:sty m:val="p"/>
              </m:rPr>
              <m:t>O</m:t>
            </m:r>
            <m:r>
              <m:rPr>
                <m:sty m:val="p"/>
              </m:rPr>
              <m:t>H</m:t>
            </m:r>
          </m:sub>
        </m:sSub>
      </m:oMath>
      <w:r>
        <w:rPr>
          <w:rFonts w:ascii="Noto Serif CJK SC" w:hAnsi="Noto Serif CJK SC" w:eastAsia="Noto Serif CJK SC" w:cs="Noto Serif CJK SC"/>
        </w:rPr>
        <w:t xml:space="preserve">。</w:t>
      </w:r>
    </w:p>
    <w:p>
      <w:pPr>
        <w:pStyle w:val="Compact"/>
        <w:numPr>
          <w:ilvl w:val="0"/>
          <w:numId w:val="1010"/>
        </w:numPr>
        <w:spacing w:after="30"/>
        <w:ind w:firstLine="0" w:left="259"/>
      </w:pPr>
      <w:r>
        <w:rPr>
          <w:rFonts w:ascii="Noto Serif CJK SC" w:hAnsi="Noto Serif CJK SC" w:eastAsia="Noto Serif CJK SC" w:cs="Noto Serif CJK SC"/>
        </w:rPr>
        <w:t xml:space="preserve">预测 / 插值不得用于组合自身实测温度范围之外的正式最优判断。</w:t>
      </w:r>
    </w:p>
    <w:p>
      <w:pPr>
        <w:pStyle w:val="Compact"/>
        <w:numPr>
          <w:ilvl w:val="0"/>
          <w:numId w:val="1010"/>
        </w:numPr>
        <w:spacing w:after="30"/>
        <w:ind w:firstLine="0" w:left="259"/>
      </w:pPr>
      <w:r>
        <w:rPr>
          <w:rFonts w:ascii="Noto Serif CJK SC" w:hAnsi="Noto Serif CJK SC" w:eastAsia="Noto Serif CJK SC" w:cs="Noto Serif CJK SC"/>
        </w:rPr>
        <w:t xml:space="preserve">严格</w:t>
      </w:r>
      <w:r>
        <w:rPr>
          <w:rFonts w:ascii="Noto Serif CJK SC" w:hAnsi="Noto Serif CJK SC" w:eastAsia="Noto Serif CJK SC" w:cs="Noto Serif CJK SC"/>
        </w:rPr>
        <w:t xml:space="preserve"> </w:t>
      </w:r>
      <m:oMath>
        <m:r>
          <m:t>T</m:t>
        </m:r>
        <m:r>
          <m:rPr>
            <m:sty m:val="p"/>
          </m:rPr>
          <m:t>&lt;</m:t>
        </m:r>
        <m:r>
          <m:t>350</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时，任何最终可实施温度都不能写成 350 ℃。</w:t>
      </w:r>
    </w:p>
    <w:p>
      <w:pPr>
        <w:pStyle w:val="Compact"/>
        <w:numPr>
          <w:ilvl w:val="0"/>
          <w:numId w:val="1010"/>
        </w:numPr>
        <w:spacing w:after="30"/>
        <w:ind w:firstLine="0" w:left="259"/>
      </w:pPr>
      <w:r>
        <w:rPr>
          <w:rFonts w:ascii="Noto Serif CJK SC" w:hAnsi="Noto Serif CJK SC" w:eastAsia="Noto Serif CJK SC" w:cs="Noto Serif CJK SC"/>
        </w:rPr>
        <w:t xml:space="preserve">A11 不得被当作普通</w:t>
      </w:r>
      <w:r>
        <w:rPr>
          <w:rFonts w:ascii="Noto Serif CJK SC" w:hAnsi="Noto Serif CJK SC" w:eastAsia="Noto Serif CJK SC" w:cs="Noto Serif CJK SC"/>
        </w:rPr>
        <w:t xml:space="preserve"> </w:t>
      </w:r>
      <m:oMath>
        <m:r>
          <m:t>ρ</m:t>
        </m:r>
        <m:r>
          <m:rPr>
            <m:sty m:val="p"/>
          </m:rPr>
          <m:t>=</m:t>
        </m:r>
        <m:r>
          <m:rPr>
            <m:sty m:val="p"/>
          </m:rPr>
          <m:t>∞</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或“1:0 HAP”点进入因素代理。</w:t>
      </w:r>
    </w:p>
    <w:bookmarkEnd w:id="52"/>
    <w:bookmarkStart w:id="53" w:name="是否有可以人工计算的小样本"/>
    <w:p>
      <w:pPr>
        <w:pStyle w:val="Heading2"/>
        <w:keepNext/>
        <w:ind w:firstLine="0"/>
      </w:pPr>
      <w:r>
        <w:rPr>
          <w:rFonts w:ascii="Noto Sans CJK SC" w:hAnsi="Noto Sans CJK SC" w:eastAsia="Noto Sans CJK SC" w:cs="Noto Sans CJK SC"/>
        </w:rPr>
        <w:t xml:space="preserve">10.2 是否有可以人工计算的小样本</w:t>
      </w:r>
    </w:p>
    <w:p>
      <w:pPr>
        <w:pStyle w:val="FirstParagraph"/>
      </w:pPr>
      <w:r>
        <w:rPr>
          <w:rFonts w:ascii="Noto Serif CJK SC" w:hAnsi="Noto Serif CJK SC" w:eastAsia="Noto Serif CJK SC" w:cs="Noto Serif CJK SC"/>
        </w:rPr>
        <w:t xml:space="preserve">有，至少检查以下两点：</w:t>
      </w:r>
    </w:p>
    <w:p>
      <w:pPr>
        <w:pStyle w:val="BodyText"/>
      </w:pPr>
      <m:oMathPara>
        <m:oMathParaPr>
          <m:jc m:val="center"/>
        </m:oMathParaPr>
        <m:oMath>
          <m:sSub>
            <m:e>
              <m:r>
                <m:t>Y</m:t>
              </m:r>
            </m:e>
            <m:sub>
              <m:r>
                <m:rPr>
                  <m:sty m:val="p"/>
                </m:rPr>
                <m:t>A</m:t>
              </m:r>
              <m:r>
                <m:rPr>
                  <m:sty m:val="p"/>
                </m:rPr>
                <m:t>3</m:t>
              </m:r>
              <m:r>
                <m:rPr>
                  <m:sty m:val="p"/>
                </m:rPr>
                <m:t>,</m:t>
              </m:r>
              <m:r>
                <m:t>400</m:t>
              </m:r>
            </m:sub>
          </m:sSub>
          <m:r>
            <m:rPr>
              <m:sty m:val="p"/>
            </m:rPr>
            <m:t>=</m:t>
          </m:r>
          <m:f>
            <m:fPr>
              <m:type m:val="bar"/>
            </m:fPr>
            <m:num>
              <m:r>
                <m:t>83.70</m:t>
              </m:r>
              <m:r>
                <m:rPr>
                  <m:sty m:val="p"/>
                </m:rPr>
                <m:t>×</m:t>
              </m:r>
              <m:r>
                <m:t>53.43</m:t>
              </m:r>
            </m:num>
            <m:den>
              <m:r>
                <m:t>100</m:t>
              </m:r>
            </m:den>
          </m:f>
          <m:r>
            <m:rPr>
              <m:sty m:val="p"/>
            </m:rPr>
            <m:t>=</m:t>
          </m:r>
          <m:r>
            <m:t>44.720910</m:t>
          </m:r>
          <m:r>
            <m:rPr>
              <m:sty m:val="p"/>
            </m:rPr>
            <m:t>%</m:t>
          </m:r>
          <m:r>
            <m:rPr>
              <m:sty m:val="p"/>
            </m:rPr>
            <m:t>≈</m:t>
          </m:r>
          <m:r>
            <m:t>44.72</m:t>
          </m:r>
          <m:r>
            <m:rPr>
              <m:sty m:val="p"/>
            </m:rPr>
            <m:t>%</m:t>
          </m:r>
          <m:r>
            <m:rPr>
              <m:sty m:val="p"/>
            </m:rPr>
            <m:t>,</m:t>
          </m:r>
        </m:oMath>
      </m:oMathPara>
    </w:p>
    <w:p>
      <w:pPr>
        <w:pStyle w:val="FirstParagraph"/>
      </w:pPr>
      <m:oMathPara>
        <m:oMathParaPr>
          <m:jc m:val="center"/>
        </m:oMathParaPr>
        <m:oMath>
          <m:sSub>
            <m:e>
              <m:r>
                <m:t>Y</m:t>
              </m:r>
            </m:e>
            <m:sub>
              <m:r>
                <m:rPr>
                  <m:sty m:val="p"/>
                </m:rPr>
                <m:t>A</m:t>
              </m:r>
              <m:r>
                <m:rPr>
                  <m:sty m:val="p"/>
                </m:rPr>
                <m:t>2</m:t>
              </m:r>
              <m:r>
                <m:rPr>
                  <m:sty m:val="p"/>
                </m:rPr>
                <m:t>,</m:t>
              </m:r>
              <m:r>
                <m:t>325</m:t>
              </m:r>
            </m:sub>
          </m:sSub>
          <m:r>
            <m:rPr>
              <m:sty m:val="p"/>
            </m:rPr>
            <m:t>=</m:t>
          </m:r>
          <m:f>
            <m:fPr>
              <m:type m:val="bar"/>
            </m:fPr>
            <m:num>
              <m:r>
                <m:t>56.38</m:t>
              </m:r>
              <m:r>
                <m:rPr>
                  <m:sty m:val="p"/>
                </m:rPr>
                <m:t>×</m:t>
              </m:r>
              <m:r>
                <m:t>30.62</m:t>
              </m:r>
            </m:num>
            <m:den>
              <m:r>
                <m:t>100</m:t>
              </m:r>
            </m:den>
          </m:f>
          <m:r>
            <m:rPr>
              <m:sty m:val="p"/>
            </m:rPr>
            <m:t>=</m:t>
          </m:r>
          <m:r>
            <m:t>17.263556</m:t>
          </m:r>
          <m:r>
            <m:rPr>
              <m:sty m:val="p"/>
            </m:rPr>
            <m:t>%</m:t>
          </m:r>
          <m:r>
            <m:rPr>
              <m:sty m:val="p"/>
            </m:rPr>
            <m:t>≈</m:t>
          </m:r>
          <m:r>
            <m:t>17.26</m:t>
          </m:r>
          <m:r>
            <m:rPr>
              <m:sty m:val="p"/>
            </m:rPr>
            <m:t>%</m:t>
          </m:r>
          <m:r>
            <m:rPr>
              <m:sty m:val="p"/>
            </m:rPr>
            <m:t>.</m:t>
          </m:r>
        </m:oMath>
      </m:oMathPara>
    </w:p>
    <w:p>
      <w:pPr>
        <w:pStyle w:val="FirstParagraph"/>
      </w:pPr>
      <w:r>
        <w:rPr>
          <w:rFonts w:ascii="Noto Serif CJK SC" w:hAnsi="Noto Serif CJK SC" w:eastAsia="Noto Serif CJK SC" w:cs="Noto Serif CJK SC"/>
        </w:rPr>
        <w:t xml:space="preserve">此外 A2–350 ℃：</w:t>
      </w:r>
    </w:p>
    <w:p>
      <w:pPr>
        <w:pStyle w:val="BodyText"/>
      </w:pPr>
      <m:oMathPara>
        <m:oMathParaPr>
          <m:jc m:val="center"/>
        </m:oMathParaPr>
        <m:oMath>
          <m:sSub>
            <m:e>
              <m:r>
                <m:t>Y</m:t>
              </m:r>
            </m:e>
            <m:sub>
              <m:r>
                <m:rPr>
                  <m:sty m:val="p"/>
                </m:rPr>
                <m:t>A</m:t>
              </m:r>
              <m:r>
                <m:rPr>
                  <m:sty m:val="p"/>
                </m:rPr>
                <m:t>2</m:t>
              </m:r>
              <m:r>
                <m:rPr>
                  <m:sty m:val="p"/>
                </m:rPr>
                <m:t>,</m:t>
              </m:r>
              <m:r>
                <m:t>350</m:t>
              </m:r>
            </m:sub>
          </m:sSub>
          <m:r>
            <m:rPr>
              <m:sty m:val="p"/>
            </m:rPr>
            <m:t>=</m:t>
          </m:r>
          <m:f>
            <m:fPr>
              <m:type m:val="bar"/>
            </m:fPr>
            <m:num>
              <m:r>
                <m:t>67.88</m:t>
              </m:r>
              <m:r>
                <m:rPr>
                  <m:sty m:val="p"/>
                </m:rPr>
                <m:t>×</m:t>
              </m:r>
              <m:r>
                <m:t>39.10</m:t>
              </m:r>
            </m:num>
            <m:den>
              <m:r>
                <m:t>100</m:t>
              </m:r>
            </m:den>
          </m:f>
          <m:r>
            <m:rPr>
              <m:sty m:val="p"/>
            </m:rPr>
            <m:t>=</m:t>
          </m:r>
          <m:r>
            <m:t>26.541080</m:t>
          </m:r>
          <m:r>
            <m:rPr>
              <m:sty m:val="p"/>
            </m:rPr>
            <m:t>%</m:t>
          </m:r>
          <m:r>
            <m:rPr>
              <m:sty m:val="p"/>
            </m:rPr>
            <m:t>≈</m:t>
          </m:r>
          <m:r>
            <m:t>26.54</m:t>
          </m:r>
          <m:r>
            <m:rPr>
              <m:sty m:val="p"/>
            </m:rPr>
            <m:t>%</m:t>
          </m:r>
          <m:r>
            <m:rPr>
              <m:sty m:val="p"/>
            </m:rPr>
            <m:t>.</m:t>
          </m:r>
        </m:oMath>
      </m:oMathPara>
    </w:p>
    <w:bookmarkEnd w:id="53"/>
    <w:bookmarkStart w:id="54" w:name="是否要与另一种方法对照"/>
    <w:p>
      <w:pPr>
        <w:pStyle w:val="Heading2"/>
        <w:keepNext/>
        <w:ind w:firstLine="0"/>
      </w:pPr>
      <w:r>
        <w:rPr>
          <w:rFonts w:ascii="Noto Sans CJK SC" w:hAnsi="Noto Sans CJK SC" w:eastAsia="Noto Sans CJK SC" w:cs="Noto Sans CJK SC"/>
        </w:rPr>
        <w:t xml:space="preserve">10.3 是否要与另一种方法对照</w:t>
      </w:r>
    </w:p>
    <w:p>
      <w:pPr>
        <w:pStyle w:val="FirstParagraph"/>
      </w:pPr>
      <w:r>
        <w:rPr>
          <w:rFonts w:ascii="Noto Serif CJK SC" w:hAnsi="Noto Serif CJK SC" w:eastAsia="Noto Serif CJK SC" w:cs="Noto Serif CJK SC"/>
        </w:rPr>
        <w:t xml:space="preserve">要，但目的不是堆模型：</w:t>
      </w:r>
    </w:p>
    <w:p>
      <w:pPr>
        <w:pStyle w:val="Compact"/>
        <w:numPr>
          <w:ilvl w:val="0"/>
          <w:numId w:val="1011"/>
        </w:numPr>
        <w:spacing w:after="30"/>
        <w:ind w:firstLine="0" w:left="259"/>
      </w:pPr>
      <w:r>
        <w:rPr>
          <w:rFonts w:ascii="Noto Serif CJK SC" w:hAnsi="Noto Serif CJK SC" w:eastAsia="Noto Serif CJK SC" w:cs="Noto Serif CJK SC"/>
        </w:rPr>
        <w:t xml:space="preserve">因素级候选代理与“仅温度”基准做 LOCO 对照，用来判断是否有资格预测新催化剂组合；</w:t>
      </w:r>
    </w:p>
    <w:p>
      <w:pPr>
        <w:pStyle w:val="Compact"/>
        <w:numPr>
          <w:ilvl w:val="0"/>
          <w:numId w:val="1011"/>
        </w:numPr>
        <w:spacing w:after="30"/>
        <w:ind w:firstLine="0" w:left="259"/>
      </w:pPr>
      <w:r>
        <w:rPr>
          <w:rFonts w:ascii="Noto Serif CJK SC" w:hAnsi="Noto Serif CJK SC" w:eastAsia="Noto Serif CJK SC" w:cs="Noto Serif CJK SC"/>
        </w:rPr>
        <w:t xml:space="preserve">A3 三点二次模型只与实测 400 ℃结论做模型形式压力测试，不作为并列主模型。</w:t>
      </w:r>
    </w:p>
    <w:bookmarkEnd w:id="54"/>
    <w:bookmarkStart w:id="55" w:name="是否需要敏感性分析"/>
    <w:p>
      <w:pPr>
        <w:pStyle w:val="Heading2"/>
        <w:keepNext/>
        <w:ind w:firstLine="0"/>
      </w:pPr>
      <w:r>
        <w:rPr>
          <w:rFonts w:ascii="Noto Sans CJK SC" w:hAnsi="Noto Sans CJK SC" w:eastAsia="Noto Sans CJK SC" w:cs="Noto Sans CJK SC"/>
        </w:rPr>
        <w:t xml:space="preserve">10.4 是否需要敏感性分析</w:t>
      </w:r>
    </w:p>
    <w:p>
      <w:pPr>
        <w:pStyle w:val="FirstParagraph"/>
      </w:pPr>
      <w:r>
        <w:rPr>
          <w:rFonts w:ascii="Noto Serif CJK SC" w:hAnsi="Noto Serif CJK SC" w:eastAsia="Noto Serif CJK SC" w:cs="Noto Serif CJK SC"/>
        </w:rPr>
        <w:t xml:space="preserve">需要，但只保留最有信息量的一项：A3 350/400/450 ℃三点二次压力测试。其顶点约 422.16 ℃，说明连续峰值位置依赖模型形式；由于</w:t>
      </w:r>
      <w:r>
        <w:rPr>
          <w:rFonts w:ascii="Noto Serif CJK SC" w:hAnsi="Noto Serif CJK SC" w:eastAsia="Noto Serif CJK SC" w:cs="Noto Serif CJK SC"/>
        </w:rPr>
        <w:t xml:space="preserve"> </w:t>
      </w:r>
      <m:oMath>
        <m:r>
          <m:t>n</m:t>
        </m:r>
        <m:r>
          <m:rPr>
            <m:sty m:val="p"/>
          </m:rPr>
          <m:t>=</m:t>
        </m:r>
        <m:r>
          <m:t>p</m:t>
        </m:r>
        <m:r>
          <m:rPr>
            <m:sty m:val="p"/>
          </m:rPr>
          <m:t>=</m:t>
        </m:r>
        <m:r>
          <m:t>3</m:t>
        </m:r>
      </m:oMath>
      <w:r>
        <w:rPr>
          <w:rFonts w:ascii="Noto Serif CJK SC" w:hAnsi="Noto Serif CJK SC" w:eastAsia="Noto Serif CJK SC" w:cs="Noto Serif CJK SC"/>
        </w:rPr>
        <w:t xml:space="preserve">，不得把 422.16 ℃写成正式最优。</w:t>
      </w:r>
    </w:p>
    <w:p>
      <w:pPr>
        <w:pStyle w:val="BodyText"/>
      </w:pPr>
      <w:r>
        <w:rPr>
          <w:rFonts w:ascii="Noto Serif CJK SC" w:hAnsi="Noto Serif CJK SC" w:eastAsia="Noto Serif CJK SC" w:cs="Noto Serif CJK SC"/>
        </w:rPr>
        <w:t xml:space="preserve">低温局部线性另做内部一致性检查：A2 的</w:t>
      </w:r>
    </w:p>
    <w:p>
      <w:pPr>
        <w:pStyle w:val="BodyText"/>
      </w:pPr>
      <m:oMathPara>
        <m:oMathParaPr>
          <m:jc m:val="center"/>
        </m:oMathParaPr>
        <m:oMath>
          <m:r>
            <m:t>Y</m:t>
          </m:r>
          <m:d>
            <m:dPr>
              <m:begChr m:val="("/>
              <m:endChr m:val=")"/>
              <m:sepChr m:val=""/>
              <m:grow/>
            </m:dPr>
            <m:e>
              <m:r>
                <m:t>300</m:t>
              </m:r>
            </m:e>
          </m:d>
          <m:r>
            <m:rPr>
              <m:sty m:val="p"/>
            </m:rPr>
            <m:t>=</m:t>
          </m:r>
          <m:r>
            <m:t>7.628320</m:t>
          </m:r>
          <m:r>
            <m:rPr>
              <m:sty m:val="p"/>
            </m:rPr>
            <m:t>%</m:t>
          </m:r>
          <m:r>
            <m:rPr>
              <m:sty m:val="p"/>
            </m:rPr>
            <m:t>,</m:t>
          </m:r>
          <m:r>
            <m:t> </m:t>
          </m:r>
          <m:r>
            <m:t>Y</m:t>
          </m:r>
          <m:d>
            <m:dPr>
              <m:begChr m:val="("/>
              <m:endChr m:val=")"/>
              <m:sepChr m:val=""/>
              <m:grow/>
            </m:dPr>
            <m:e>
              <m:r>
                <m:t>325</m:t>
              </m:r>
            </m:e>
          </m:d>
          <m:r>
            <m:rPr>
              <m:sty m:val="p"/>
            </m:rPr>
            <m:t>=</m:t>
          </m:r>
          <m:r>
            <m:t>17.263556</m:t>
          </m:r>
          <m:r>
            <m:rPr>
              <m:sty m:val="p"/>
            </m:rPr>
            <m:t>%</m:t>
          </m:r>
          <m:r>
            <m:rPr>
              <m:sty m:val="p"/>
            </m:rPr>
            <m:t>,</m:t>
          </m:r>
          <m:r>
            <m:t> </m:t>
          </m:r>
          <m:r>
            <m:t>Y</m:t>
          </m:r>
          <m:d>
            <m:dPr>
              <m:begChr m:val="("/>
              <m:endChr m:val=")"/>
              <m:sepChr m:val=""/>
              <m:grow/>
            </m:dPr>
            <m:e>
              <m:r>
                <m:t>350</m:t>
              </m:r>
            </m:e>
          </m:d>
          <m:r>
            <m:rPr>
              <m:sty m:val="p"/>
            </m:rPr>
            <m:t>=</m:t>
          </m:r>
          <m:r>
            <m:t>26.541080</m:t>
          </m:r>
          <m:r>
            <m:rPr>
              <m:sty m:val="p"/>
            </m:rPr>
            <m:t>%</m:t>
          </m:r>
          <m:r>
            <m:rPr>
              <m:sty m:val="p"/>
            </m:rPr>
            <m:t>,</m:t>
          </m:r>
        </m:oMath>
      </m:oMathPara>
    </w:p>
    <w:p>
      <w:pPr>
        <w:pStyle w:val="FirstParagraph"/>
      </w:pPr>
      <w:r>
        <w:rPr>
          <w:rFonts w:ascii="Noto Serif CJK SC" w:hAnsi="Noto Serif CJK SC" w:eastAsia="Noto Serif CJK SC" w:cs="Noto Serif CJK SC"/>
        </w:rPr>
        <w:t xml:space="preserve">前后两个 25 ℃区间斜率约为 0.3854 和 0.3711 个百分点/℃；若删去 325 ℃，由 300、350 ℃线性预测可得 17.08470%，与实测 17.263556% 相差约 0.18 个百分点，说明 300–350 ℃局部线性具有较好的内部一致性，但仍不写“充分验证”。</w:t>
      </w:r>
    </w:p>
    <w:bookmarkEnd w:id="55"/>
    <w:bookmarkStart w:id="56" w:name="其他必须检查"/>
    <w:p>
      <w:pPr>
        <w:pStyle w:val="Heading2"/>
        <w:keepNext/>
        <w:ind w:firstLine="0"/>
      </w:pPr>
      <w:r>
        <w:rPr>
          <w:rFonts w:ascii="Noto Sans CJK SC" w:hAnsi="Noto Sans CJK SC" w:eastAsia="Noto Sans CJK SC" w:cs="Noto Sans CJK SC"/>
        </w:rPr>
        <w:t xml:space="preserve">10.5 其他必须检查</w:t>
      </w:r>
    </w:p>
    <w:p>
      <w:pPr>
        <w:pStyle w:val="Compact"/>
        <w:numPr>
          <w:ilvl w:val="0"/>
          <w:numId w:val="1012"/>
        </w:numPr>
        <w:spacing w:after="30"/>
        <w:ind w:firstLine="0" w:left="259"/>
      </w:pPr>
      <w:r>
        <w:rPr>
          <w:rFonts w:ascii="Noto Serif CJK SC" w:hAnsi="Noto Serif CJK SC" w:eastAsia="Noto Serif CJK SC" w:cs="Noto Serif CJK SC"/>
        </w:rPr>
        <w:t xml:space="preserve">不随机拆分 114 行做训练 / 测试；跨组合预测必须整组留出。</w:t>
      </w:r>
    </w:p>
    <w:p>
      <w:pPr>
        <w:pStyle w:val="Compact"/>
        <w:numPr>
          <w:ilvl w:val="0"/>
          <w:numId w:val="1012"/>
        </w:numPr>
        <w:spacing w:after="30"/>
        <w:ind w:firstLine="0" w:left="259"/>
      </w:pPr>
      <w:r>
        <w:rPr>
          <w:rFonts w:ascii="Noto Serif CJK SC" w:hAnsi="Noto Serif CJK SC" w:eastAsia="Noto Serif CJK SC" w:cs="Noto Serif CJK SC"/>
        </w:rPr>
        <w:t xml:space="preserve">400 ℃与 450 ℃没有同条件重复实验，不能写“400 ℃显著优于450 ℃”；只能写“400 ℃实测收率高于450 ℃”。</w:t>
      </w:r>
    </w:p>
    <w:p>
      <w:pPr>
        <w:pStyle w:val="Compact"/>
        <w:numPr>
          <w:ilvl w:val="0"/>
          <w:numId w:val="1012"/>
        </w:numPr>
        <w:spacing w:after="30"/>
        <w:ind w:firstLine="0" w:left="259"/>
      </w:pPr>
      <w:r>
        <w:rPr>
          <w:rFonts w:ascii="Noto Serif CJK SC" w:hAnsi="Noto Serif CJK SC" w:eastAsia="Noto Serif CJK SC" w:cs="Noto Serif CJK SC"/>
        </w:rPr>
        <w:t xml:space="preserve">450 ℃只属于 A3 的实测支持，不能让其他催化剂据此外推到450 ℃。</w:t>
      </w:r>
    </w:p>
    <w:p>
      <w:pPr>
        <w:pStyle w:val="Compact"/>
        <w:numPr>
          <w:ilvl w:val="0"/>
          <w:numId w:val="1012"/>
        </w:numPr>
        <w:spacing w:after="30"/>
        <w:ind w:firstLine="0" w:left="259"/>
      </w:pPr>
      <w:r>
        <w:rPr>
          <w:rFonts w:ascii="Noto Serif CJK SC" w:hAnsi="Noto Serif CJK SC" w:eastAsia="Noto Serif CJK SC" w:cs="Noto Serif CJK SC"/>
        </w:rPr>
        <w:t xml:space="preserve">完整实现中所有冻结数字必须由</w:t>
      </w:r>
      <w:r>
        <w:rPr>
          <w:rFonts w:ascii="Noto Serif CJK SC" w:hAnsi="Noto Serif CJK SC" w:eastAsia="Noto Serif CJK SC" w:cs="Noto Serif CJK SC"/>
          <w:b/>
          <w:bCs/>
        </w:rPr>
        <w:t xml:space="preserve">同一份最终代码</w:t>
      </w:r>
      <w:r>
        <w:rPr>
          <w:rFonts w:ascii="Noto Serif CJK SC" w:hAnsi="Noto Serif CJK SC" w:eastAsia="Noto Serif CJK SC" w:cs="Noto Serif CJK SC"/>
        </w:rPr>
        <w:t xml:space="preserve">一次生成，避免手工表、论文和代码版本漂移。</w:t>
      </w:r>
    </w:p>
    <w:bookmarkEnd w:id="56"/>
    <w:bookmarkEnd w:id="57"/>
    <w:bookmarkStart w:id="61" w:name="论文解释"/>
    <w:p>
      <w:pPr>
        <w:pStyle w:val="Heading1"/>
        <w:keepNext/>
        <w:ind w:firstLine="0"/>
      </w:pPr>
      <w:r>
        <w:rPr>
          <w:rFonts w:ascii="Noto Sans CJK SC" w:hAnsi="Noto Sans CJK SC" w:eastAsia="Noto Sans CJK SC" w:cs="Noto Sans CJK SC"/>
        </w:rPr>
        <w:t xml:space="preserve">11. 论文解释</w:t>
      </w:r>
    </w:p>
    <w:bookmarkStart w:id="58" w:name="最终结果可能说明什么"/>
    <w:p>
      <w:pPr>
        <w:pStyle w:val="Heading2"/>
        <w:keepNext/>
        <w:ind w:firstLine="0"/>
      </w:pPr>
      <w:r>
        <w:rPr>
          <w:rFonts w:ascii="Noto Sans CJK SC" w:hAnsi="Noto Sans CJK SC" w:eastAsia="Noto Sans CJK SC" w:cs="Noto Sans CJK SC"/>
        </w:rPr>
        <w:t xml:space="preserve">11.1 最终结果可能说明什么</w:t>
      </w:r>
    </w:p>
    <w:p>
      <w:pPr>
        <w:pStyle w:val="FirstParagraph"/>
      </w:pPr>
      <w:r>
        <w:rPr>
          <w:rFonts w:ascii="Noto Serif CJK SC" w:hAnsi="Noto Serif CJK SC" w:eastAsia="Noto Serif CJK SC" w:cs="Noto Serif CJK SC"/>
          <w:b/>
          <w:bCs/>
        </w:rPr>
        <w:t xml:space="preserve">无温度限制。</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在现有全部实验记录中，A3 组合在 400 ℃时取得最高 C4 烯烃收率，约为</w:t>
      </w:r>
      <w:r>
        <w:rPr>
          <w:rFonts w:ascii="Noto Serif CJK SC" w:hAnsi="Noto Serif CJK SC" w:eastAsia="Noto Serif CJK SC" w:cs="Noto Serif CJK SC"/>
        </w:rPr>
        <w:t xml:space="preserve"> </w:t>
      </w:r>
      <w:r>
        <w:rPr>
          <w:rFonts w:ascii="Noto Serif CJK SC" w:hAnsi="Noto Serif CJK SC" w:eastAsia="Noto Serif CJK SC" w:cs="Noto Serif CJK SC"/>
          <w:b/>
          <w:bCs/>
        </w:rPr>
        <w:t xml:space="preserve">44.72%</w:t>
      </w:r>
      <w:r>
        <w:rPr>
          <w:rFonts w:ascii="Noto Serif CJK SC" w:hAnsi="Noto Serif CJK SC" w:eastAsia="Noto Serif CJK SC" w:cs="Noto Serif CJK SC"/>
        </w:rPr>
        <w:t xml:space="preserve">。其条件为 200 mg 1 wt% Co/SiO₂ + 200 mg HAP、乙醇进料 0.9 mL/min、装料方式 I。该结果是最强的观测事实；在不对未实验催化剂–温度区域外推、仅对各组合自身实验温区进行低自由度局部连续化时，该方案仍为模型支持范围内的最优推荐。</w:t>
      </w:r>
    </w:p>
    <w:p>
      <w:pPr>
        <w:pStyle w:val="BodyText"/>
      </w:pPr>
      <w:r>
        <w:rPr>
          <w:rFonts w:ascii="Noto Serif CJK SC" w:hAnsi="Noto Serif CJK SC" w:eastAsia="Noto Serif CJK SC" w:cs="Noto Serif CJK SC"/>
        </w:rPr>
        <w:t xml:space="preserve">但必须同时说明：不同催化剂的高温实验覆盖不完全一致，当前因素级代理在高收益区域的组外泛化误差不足以支持可靠极值排序。因此本文</w:t>
      </w:r>
      <w:r>
        <w:rPr>
          <w:rFonts w:ascii="Noto Serif CJK SC" w:hAnsi="Noto Serif CJK SC" w:eastAsia="Noto Serif CJK SC" w:cs="Noto Serif CJK SC"/>
          <w:b/>
          <w:bCs/>
        </w:rPr>
        <w:t xml:space="preserve">不进一步声称已经识别未实验连续设计空间中的唯一全局最优</w:t>
      </w:r>
      <w:r>
        <w:rPr>
          <w:rFonts w:ascii="Noto Serif CJK SC" w:hAnsi="Noto Serif CJK SC" w:eastAsia="Noto Serif CJK SC" w:cs="Noto Serif CJK SC"/>
        </w:rPr>
        <w:t xml:space="preserve">；A3 的真实连续峰值温度也不能由 350、400、450 ℃三个高温点精确确定。</w:t>
      </w:r>
    </w:p>
    <w:p>
      <w:pPr>
        <w:pStyle w:val="BodyText"/>
      </w:pPr>
      <w:r>
        <w:rPr>
          <w:rFonts w:ascii="Noto Serif CJK SC" w:hAnsi="Noto Serif CJK SC" w:eastAsia="Noto Serif CJK SC" w:cs="Noto Serif CJK SC"/>
          <w:b/>
          <w:bCs/>
        </w:rPr>
        <w:t xml:space="preserve">严格</w:t>
      </w:r>
      <w:r>
        <w:rPr>
          <w:rFonts w:ascii="Noto Serif CJK SC" w:hAnsi="Noto Serif CJK SC" w:eastAsia="Noto Serif CJK SC" w:cs="Noto Serif CJK SC"/>
          <w:b/>
          <w:bCs/>
        </w:rPr>
        <w:t xml:space="preserve"> </w:t>
      </w:r>
      <m:oMath>
        <m:r>
          <m:t>T</m:t>
        </m:r>
        <m:r>
          <m:rPr>
            <m:sty m:val="p"/>
          </m:rPr>
          <m:t>&lt;</m:t>
        </m:r>
        <m:r>
          <m:t>350</m:t>
        </m:r>
      </m:oMath>
      <w:r>
        <w:rPr>
          <w:rFonts w:ascii="Noto Serif CJK SC" w:hAnsi="Noto Serif CJK SC" w:eastAsia="Noto Serif CJK SC" w:cs="Noto Serif CJK SC"/>
          <w:b/>
          <w:bCs/>
        </w:rPr>
        <w:t xml:space="preserve"> </w:t>
      </w:r>
      <w:r>
        <w:rPr>
          <w:rFonts w:ascii="Noto Serif CJK SC" w:hAnsi="Noto Serif CJK SC" w:eastAsia="Noto Serif CJK SC" w:cs="Noto Serif CJK SC"/>
          <w:b/>
          <w:bCs/>
        </w:rPr>
        <w:t xml:space="preserve">℃。</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严格低于 350 ℃的现有实测条件中，A2 在 325 ℃时收率最高，约为</w:t>
      </w:r>
      <w:r>
        <w:rPr>
          <w:rFonts w:ascii="Noto Serif CJK SC" w:hAnsi="Noto Serif CJK SC" w:eastAsia="Noto Serif CJK SC" w:cs="Noto Serif CJK SC"/>
        </w:rPr>
        <w:t xml:space="preserve"> </w:t>
      </w:r>
      <w:r>
        <w:rPr>
          <w:rFonts w:ascii="Noto Serif CJK SC" w:hAnsi="Noto Serif CJK SC" w:eastAsia="Noto Serif CJK SC" w:cs="Noto Serif CJK SC"/>
          <w:b/>
          <w:bCs/>
        </w:rPr>
        <w:t xml:space="preserve">17.26%</w:t>
      </w:r>
      <w:r>
        <w:rPr>
          <w:rFonts w:ascii="Noto Serif CJK SC" w:hAnsi="Noto Serif CJK SC" w:eastAsia="Noto Serif CJK SC" w:cs="Noto Serif CJK SC"/>
        </w:rPr>
        <w:t xml:space="preserve">。A2 在 300–350 ℃区间内表现出较好的局部线性一致性，且 21 种催化剂在 350 ℃均有真实实验记录，其中 A2 的边界收率最高。因此将温度视为连续变量时，严格开区间内不存在可取得的最大值，其局部模型上确界约为</w:t>
      </w:r>
      <w:r>
        <w:rPr>
          <w:rFonts w:ascii="Noto Serif CJK SC" w:hAnsi="Noto Serif CJK SC" w:eastAsia="Noto Serif CJK SC" w:cs="Noto Serif CJK SC"/>
        </w:rPr>
        <w:t xml:space="preserve"> </w:t>
      </w:r>
      <w:r>
        <w:rPr>
          <w:rFonts w:ascii="Noto Serif CJK SC" w:hAnsi="Noto Serif CJK SC" w:eastAsia="Noto Serif CJK SC" w:cs="Noto Serif CJK SC"/>
          <w:b/>
          <w:bCs/>
        </w:rPr>
        <w:t xml:space="preserve">26.54%</w:t>
      </w:r>
      <w:r>
        <w:rPr>
          <w:rFonts w:ascii="Noto Serif CJK SC" w:hAnsi="Noto Serif CJK SC" w:eastAsia="Noto Serif CJK SC" w:cs="Noto Serif CJK SC"/>
        </w:rPr>
        <w:t xml:space="preserve">，在</w:t>
      </w:r>
      <w:r>
        <w:rPr>
          <w:rFonts w:ascii="Noto Serif CJK SC" w:hAnsi="Noto Serif CJK SC" w:eastAsia="Noto Serif CJK SC" w:cs="Noto Serif CJK SC"/>
        </w:rPr>
        <w:t xml:space="preserve"> </w:t>
      </w:r>
      <m:oMath>
        <m:r>
          <m:t>T</m:t>
        </m:r>
        <m:r>
          <m:rPr>
            <m:sty m:val="p"/>
          </m:rPr>
          <m:t>→</m:t>
        </m:r>
        <m:sSup>
          <m:e>
            <m:r>
              <m:t>350</m:t>
            </m:r>
          </m:e>
          <m:sup>
            <m:r>
              <m:rPr>
                <m:sty m:val="p"/>
              </m:rPr>
              <m:t>−</m:t>
            </m:r>
          </m:sup>
        </m:sSup>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时逼近。实际运行应选择 A2，并将温度设置为设备能够稳定实现的、严格低于 350 ℃且尽可能接近 350 ℃的水平。</w:t>
      </w:r>
    </w:p>
    <w:bookmarkEnd w:id="58"/>
    <w:bookmarkStart w:id="59" w:name="论文措辞禁区与推荐写法"/>
    <w:p>
      <w:pPr>
        <w:pStyle w:val="Heading2"/>
        <w:keepNext/>
        <w:ind w:firstLine="0"/>
      </w:pPr>
      <w:r>
        <w:rPr>
          <w:rFonts w:ascii="Noto Sans CJK SC" w:hAnsi="Noto Sans CJK SC" w:eastAsia="Noto Sans CJK SC" w:cs="Noto Sans CJK SC"/>
        </w:rPr>
        <w:t xml:space="preserve">11.2 论文措辞禁区与推荐写法</w:t>
      </w:r>
    </w:p>
    <w:tbl>
      <w:tblPr>
        <w:tblW w:type="dxa" w:w="9864"/>
        <w:jc w:val="center"/>
        <w:tblLook w:firstColumn="1" w:firstRow="1" w:lastColumn="0" w:lastRow="0" w:noHBand="0" w:noVBand="1" w:val="04A0"/>
        <w:tblBorders>
          <w:top w:val="single" w:sz="5" w:space="0" w:color="C8D2DD"/>
          <w:left w:val="single" w:sz="5" w:space="0" w:color="C8D2DD"/>
          <w:bottom w:val="single" w:sz="5" w:space="0" w:color="C8D2DD"/>
          <w:right w:val="single" w:sz="5" w:space="0" w:color="C8D2DD"/>
          <w:insideH w:val="single" w:sz="5" w:space="0" w:color="C8D2DD"/>
          <w:insideV w:val="single" w:sz="5" w:space="0" w:color="C8D2DD"/>
        </w:tblBorders>
        <w:tblLayout w:type="fixed"/>
      </w:tblPr>
      <w:tblGrid>
        <w:gridCol w:w="3384"/>
        <w:gridCol w:w="6480"/>
      </w:tblGrid>
      <w:tr>
        <w:trPr>
          <w:tblHeader w:val="true"/>
        </w:trPr>
        <w:tc>
          <w:tcPr>
            <w:tcW w:type="dxa" w:w="3384"/>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不建议写</w:t>
            </w:r>
          </w:p>
        </w:tc>
        <w:tc>
          <w:tcPr>
            <w:tcW w:type="dxa" w:w="6480"/>
            <w:shd w:fill="244A73" w:val="clear"/>
            <w:vAlign w:val="center"/>
            <w:tcMar>
              <w:top w:w="90" w:type="dxa"/>
              <w:start w:w="95" w:type="dxa"/>
              <w:bottom w:w="90" w:type="dxa"/>
              <w:end w:w="95" w:type="dxa"/>
            </w:tcMar>
          </w:tcPr>
          <w:p>
            <w:pPr>
              <w:spacing w:after="0" w:line="240" w:lineRule="auto"/>
              <w:ind w:firstLine="0"/>
              <w:jc w:val="center"/>
            </w:pPr>
            <w:r>
              <w:rPr>
                <w:rFonts w:ascii="Noto Sans CJK SC" w:hAnsi="Noto Sans CJK SC" w:eastAsia="Noto Sans CJK SC" w:cs="Noto Sans CJK SC"/>
                <w:b/>
                <w:color w:val="FFFFFF"/>
                <w:sz w:val="18"/>
              </w:rPr>
              <w:t>推荐写</w:t>
            </w:r>
          </w:p>
        </w:tc>
      </w:tr>
      <w:tr>
        <w:trPr/>
        <w:tc>
          <w:tcPr>
            <w:tcW w:type="dxa" w:w="3384"/>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“A3 是最佳催化剂。”</w:t>
            </w:r>
          </w:p>
        </w:tc>
        <w:tc>
          <w:tcPr>
            <w:tcW w:type="dxa" w:w="6480"/>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“A3-400 ℃是现有实验记录中收率最高的催化剂-温度联合条件。”</w:t>
            </w:r>
          </w:p>
        </w:tc>
      </w:tr>
      <w:tr>
        <w:trPr/>
        <w:tc>
          <w:tcPr>
            <w:tcW w:type="dxa" w:w="3384"/>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“得到真实全局最优 A3-400 ℃。”</w:t>
            </w:r>
          </w:p>
        </w:tc>
        <w:tc>
          <w:tcPr>
            <w:tcW w:type="dxa" w:w="6480"/>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“在当前实验支持范围内推荐 A3-400 ℃；未实验连续设计空间的唯一全局最优尚不能可靠识别。”</w:t>
            </w:r>
          </w:p>
        </w:tc>
      </w:tr>
      <w:tr>
        <w:trPr/>
        <w:tc>
          <w:tcPr>
            <w:tcW w:type="dxa" w:w="3384"/>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“分段线性模型求得最优温度为 400 ℃。”</w:t>
            </w:r>
          </w:p>
        </w:tc>
        <w:tc>
          <w:tcPr>
            <w:tcW w:type="dxa" w:w="6480"/>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“实测排序首先确定 400 ℃为最高观测节点；分段线性用于防止节点之间产生未经支持的内部极值。”</w:t>
            </w:r>
          </w:p>
        </w:tc>
      </w:tr>
      <w:tr>
        <w:trPr/>
        <w:tc>
          <w:tcPr>
            <w:tcW w:type="dxa" w:w="3384"/>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“400 ℃显著优于 450 ℃。”</w:t>
            </w:r>
          </w:p>
        </w:tc>
        <w:tc>
          <w:tcPr>
            <w:tcW w:type="dxa" w:w="6480"/>
            <w:shd w:fill="F6F8FA" w:val="clear"/>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“400 ℃实测收率高于 450 ℃；由于缺少重复实验，不作统计显著性判断。”</w:t>
            </w:r>
          </w:p>
        </w:tc>
      </w:tr>
      <w:tr>
        <w:trPr/>
        <w:tc>
          <w:tcPr>
            <w:tcW w:type="dxa" w:w="3384"/>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“T&lt;350 时最优收率为 26.54%。”</w:t>
            </w:r>
          </w:p>
        </w:tc>
        <w:tc>
          <w:tcPr>
            <w:tcW w:type="dxa" w:w="6480"/>
            <w:vAlign w:val="center"/>
            <w:tcMar>
              <w:top w:w="75" w:type="dxa"/>
              <w:start w:w="85" w:type="dxa"/>
              <w:bottom w:w="75" w:type="dxa"/>
              <w:end w:w="85" w:type="dxa"/>
            </w:tcMar>
          </w:tcPr>
          <w:p>
            <w:pPr>
              <w:spacing w:after="0" w:line="240" w:lineRule="auto"/>
              <w:ind w:firstLine="0"/>
              <w:jc w:val="left"/>
            </w:pPr>
            <w:r>
              <w:rPr>
                <w:rFonts w:ascii="Noto Serif CJK SC" w:hAnsi="Noto Serif CJK SC" w:eastAsia="Noto Serif CJK SC" w:cs="Noto Serif CJK SC"/>
                <w:sz w:val="18"/>
              </w:rPr>
              <w:t>“T&lt;350 时实测最优为 A2-325 ℃、17.26%；连续局部模型上确界为 26.54%，于 T→350- 时逼近。”</w:t>
            </w:r>
          </w:p>
        </w:tc>
      </w:tr>
    </w:tbl>
    <w:bookmarkEnd w:id="59"/>
    <w:bookmarkStart w:id="60" w:name="工程实现冻结清单"/>
    <w:p>
      <w:pPr>
        <w:pStyle w:val="Heading2"/>
        <w:keepNext/>
        <w:ind w:firstLine="0"/>
      </w:pPr>
      <w:r>
        <w:rPr>
          <w:rFonts w:ascii="Noto Sans CJK SC" w:hAnsi="Noto Sans CJK SC" w:eastAsia="Noto Sans CJK SC" w:cs="Noto Sans CJK SC"/>
        </w:rPr>
        <w:t xml:space="preserve">11.3 工程实现冻结清单</w:t>
      </w:r>
    </w:p>
    <w:p>
      <w:pPr>
        <w:pStyle w:val="Compact"/>
        <w:numPr>
          <w:ilvl w:val="0"/>
          <w:numId w:val="1013"/>
        </w:numPr>
        <w:spacing w:after="30"/>
        <w:ind w:firstLine="0" w:left="259"/>
      </w:pPr>
      <w:r>
        <w:rPr>
          <w:rFonts w:ascii="Noto Serif CJK SC" w:hAnsi="Noto Serif CJK SC" w:eastAsia="Noto Serif CJK SC" w:cs="Noto Serif CJK SC"/>
          <w:b/>
          <w:bCs/>
        </w:rPr>
        <w:t xml:space="preserve">采用：</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收率直接构造、实测排序、共同温度横截面、LOCO 代理资格检验、分段线性作为局部支持规则、A3 三点二次压力测试、A2 低温局部线性与开区间上确界。</w:t>
      </w:r>
    </w:p>
    <w:p>
      <w:pPr>
        <w:pStyle w:val="Compact"/>
        <w:numPr>
          <w:ilvl w:val="0"/>
          <w:numId w:val="1013"/>
        </w:numPr>
        <w:spacing w:after="30"/>
        <w:ind w:firstLine="0" w:left="259"/>
      </w:pPr>
      <w:r>
        <w:rPr>
          <w:rFonts w:ascii="Noto Serif CJK SC" w:hAnsi="Noto Serif CJK SC" w:eastAsia="Noto Serif CJK SC" w:cs="Noto Serif CJK SC"/>
          <w:b/>
          <w:bCs/>
        </w:rPr>
        <w:t xml:space="preserve">不采用：</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全局黑箱最优、全二次响应面、随机行划分、问题一两响应模型机械相乘、GA/PSO、PCHIP 作为正文主模型、95%高收益区作为第 3 问主结论。</w:t>
      </w:r>
    </w:p>
    <w:p>
      <w:pPr>
        <w:pStyle w:val="Compact"/>
        <w:numPr>
          <w:ilvl w:val="0"/>
          <w:numId w:val="1013"/>
        </w:numPr>
        <w:spacing w:after="30"/>
        <w:ind w:firstLine="0" w:left="259"/>
      </w:pPr>
      <w:r>
        <w:rPr>
          <w:rFonts w:ascii="Noto Serif CJK SC" w:hAnsi="Noto Serif CJK SC" w:eastAsia="Noto Serif CJK SC" w:cs="Noto Serif CJK SC"/>
          <w:b/>
          <w:bCs/>
        </w:rPr>
        <w:t xml:space="preserve">正文精度：</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收率主结论统一保留两位小数；高精度数值只用于代码复核 / 附录。</w:t>
      </w:r>
    </w:p>
    <w:p>
      <w:pPr>
        <w:pStyle w:val="Compact"/>
        <w:numPr>
          <w:ilvl w:val="0"/>
          <w:numId w:val="1013"/>
        </w:numPr>
        <w:spacing w:after="30"/>
        <w:ind w:firstLine="0" w:left="259"/>
      </w:pPr>
      <w:r>
        <w:rPr>
          <w:rFonts w:ascii="Noto Serif CJK SC" w:hAnsi="Noto Serif CJK SC" w:eastAsia="Noto Serif CJK SC" w:cs="Noto Serif CJK SC"/>
          <w:b/>
          <w:bCs/>
        </w:rPr>
        <w:t xml:space="preserve">最终必须保持：</w:t>
      </w:r>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未实验</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不等于“不可行”，</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不外推</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不等于“证明外部无更优解”。</w:t>
      </w:r>
    </w:p>
    <w:bookmarkEnd w:id="60"/>
    <w:bookmarkEnd w:id="61"/>
    <w:sectPr w:rsidR="00FC693F" w:rsidRPr="0006063C" w:rsidSect="00034616">
      <w:headerReference r:id="rId9" w:type="default"/>
      <w:footerReference r:id="rId10" w:type="default"/>
      <w:pgSz w:h="15840" w:w="12240"/>
      <w:pgMar w:bottom="893" w:footer="432" w:gutter="0" w:header="389" w:left="979" w:right="979" w:top="9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color w:val="7A8490"/>
        <w:sz w:val="15"/>
      </w:rPr>
      <w:t>队内建模交付 · 符号口径以 team_symbols_standalone_v2 为准</w:t>
    </w:r>
    <w:r>
      <w:t xml:space="preserve"> · 第 </w:t>
    </w:r>
    <w:fldSimple w:instr="PAGE">
      <w:r>
        <w:t>1</w:t>
      </w:r>
    </w:fldSimple>
    <w:r>
      <w:rPr>
        <w:rFonts w:ascii="Noto Sans CJK SC" w:hAnsi="Noto Sans CJK SC" w:eastAsia="Noto Sans CJK SC" w:cs="Noto Sans CJK SC"/>
        <w:color w:val="7A8490"/>
        <w:sz w:val="15"/>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C8D2DD"/>
      </w:pBdr>
    </w:pPr>
    <w:r>
      <w:rPr>
        <w:rFonts w:ascii="Noto Sans CJK SC" w:hAnsi="Noto Sans CJK SC" w:eastAsia="Noto Sans CJK SC" w:cs="Noto Sans CJK SC"/>
        <w:color w:val="697684"/>
        <w:sz w:val="16"/>
      </w:rPr>
      <w:t>CUMCM 2021 B 题 · 问题3模型交接</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50" w:line="269" w:lineRule="auto"/>
      <w:ind w:firstLine="420"/>
    </w:pPr>
    <w:rPr>
      <w:rFonts w:ascii="Noto Serif CJK SC" w:cs="Noto Serif CJK SC" w:eastAsia="Noto Serif CJK SC" w:hAnsi="Noto Serif CJK SC"/>
      <w:color w:val="222222"/>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60"/>
      <w:outlineLvl w:val="0"/>
    </w:pPr>
    <w:rPr>
      <w:rFonts w:ascii="Noto Sans CJK SC" w:asciiTheme="majorHAnsi" w:cs="Noto Sans CJK SC" w:cstheme="majorBidi" w:eastAsia="Noto Sans CJK SC" w:eastAsiaTheme="majorEastAsia" w:hAnsi="Noto Sans CJK SC" w:hAnsiTheme="majorHAnsi"/>
      <w:b/>
      <w:bCs/>
      <w:color w:val="244A73"/>
      <w:sz w:val="30"/>
      <w:szCs w:val="28"/>
    </w:rPr>
  </w:style>
  <w:style w:styleId="Heading2" w:type="paragraph">
    <w:name w:val="heading 2"/>
    <w:basedOn w:val="Normal"/>
    <w:next w:val="Normal"/>
    <w:link w:val="Heading2Char"/>
    <w:uiPriority w:val="9"/>
    <w:unhideWhenUsed/>
    <w:qFormat/>
    <w:rsid w:val="00FC693F"/>
    <w:pPr>
      <w:keepNext/>
      <w:keepLines/>
      <w:spacing w:after="60" w:before="110"/>
      <w:outlineLvl w:val="1"/>
    </w:pPr>
    <w:rPr>
      <w:rFonts w:ascii="Noto Sans CJK SC" w:asciiTheme="majorHAnsi" w:cs="Noto Sans CJK SC" w:cstheme="majorBidi" w:eastAsia="Noto Sans CJK SC" w:eastAsiaTheme="majorEastAsia" w:hAnsi="Noto Sans CJK SC" w:hAnsiTheme="majorHAnsi"/>
      <w:b/>
      <w:bCs/>
      <w:color w:val="4D6F91"/>
      <w:sz w:val="24"/>
      <w:szCs w:val="26"/>
    </w:rPr>
  </w:style>
  <w:style w:styleId="Heading3" w:type="paragraph">
    <w:name w:val="heading 3"/>
    <w:basedOn w:val="Normal"/>
    <w:next w:val="Normal"/>
    <w:link w:val="Heading3Char"/>
    <w:uiPriority w:val="9"/>
    <w:unhideWhenUsed/>
    <w:qFormat/>
    <w:rsid w:val="00FC693F"/>
    <w:pPr>
      <w:keepNext/>
      <w:keepLines/>
      <w:spacing w:after="60" w:before="110"/>
      <w:outlineLvl w:val="2"/>
    </w:pPr>
    <w:rPr>
      <w:rFonts w:ascii="Noto Sans CJK SC" w:asciiTheme="majorHAnsi" w:cs="Noto Sans CJK SC" w:cstheme="majorBidi" w:eastAsia="Noto Sans CJK SC" w:eastAsiaTheme="majorEastAsia" w:hAnsi="Noto Sans CJK SC" w:hAnsiTheme="majorHAnsi"/>
      <w:b/>
      <w:bCs/>
      <w:color w:val="4D6F91"/>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60" w:line="240" w:lineRule="auto" w:before="110"/>
      <w:contextualSpacing/>
      <w:jc w:val="center"/>
    </w:pPr>
    <w:rPr>
      <w:rFonts w:ascii="Noto Sans CJK SC" w:asciiTheme="majorHAnsi" w:cs="Noto Sans CJK SC" w:cstheme="majorBidi" w:eastAsia="Noto Sans CJK SC" w:eastAsiaTheme="majorEastAsia" w:hAnsi="Noto Sans CJK SC" w:hAnsiTheme="majorHAnsi"/>
      <w:b/>
      <w:color w:val="244A73"/>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80"/>
      <w:jc w:val="center"/>
    </w:pPr>
    <w:rPr>
      <w:rFonts w:ascii="Noto Sans CJK SC" w:asciiTheme="majorHAnsi" w:cs="Noto Sans CJK SC" w:cstheme="majorBidi" w:eastAsia="Noto Sans CJK SC" w:eastAsiaTheme="majorEastAsia" w:hAnsi="Noto Sans CJK SC" w:hAnsiTheme="majorHAnsi"/>
      <w:b w:val="0"/>
      <w:i/>
      <w:iCs/>
      <w:color w:val="5B6573"/>
      <w:spacing w:val="15"/>
      <w:sz w:val="2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50" w:line="269" w:lineRule="auto"/>
      <w:ind w:firstLine="0"/>
    </w:pPr>
    <w:rPr>
      <w:rFonts w:ascii="Noto Serif CJK SC" w:cs="Noto Serif CJK SC" w:eastAsia="Noto Serif CJK SC" w:hAnsi="Noto Serif CJK SC"/>
      <w:color w:val="222222"/>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80" w:before="80" w:line="240" w:lineRule="auto"/>
      <w:jc w:val="center"/>
    </w:pPr>
    <w:rPr>
      <w:rFonts w:ascii="Noto Sans CJK SC" w:cs="Noto Sans CJK SC" w:eastAsia="Noto Sans CJK SC" w:hAnsi="Noto Sans CJK SC"/>
      <w:b w:val="0"/>
      <w:bCs/>
      <w:color w:val="5B6573"/>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Noto Serif CJK SC" w:cs="Noto Serif CJK SC" w:eastAsia="Noto Serif CJK SC" w:hAnsi="Noto Serif CJK SC"/>
      <w:color w:val="222222"/>
      <w:sz w:val="19"/>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子问题三模型交接单</dc:title>
  <dc:creator/>
  <cp:keywords>C4烯烃收率, 观测最优, LOCO, 约束优化, 局部连续化</cp:keywords>
  <dcterms:created xsi:type="dcterms:W3CDTF">2026-08-10T04:52:23Z</dcterms:created>
  <dcterms:modified xsi:type="dcterms:W3CDTF">2026-08-10T04:52:23Z</dcterms:modified>
  <dc:subject>CUMCM 2021 B 题问题3建模交付</dc:subject>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冻结方法：观测最优基准 + 代理资格筛选 + 受支持范围内的约束决策</vt:lpwstr>
  </property>
</Properties>
</file>