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Полянцев</w:t>
      </w:r>
      <w:r>
        <w:t xml:space="preserve"> </w:t>
      </w:r>
      <w:r>
        <w:t xml:space="preserve">И.С.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взаимосвязь.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Гистограммы распределения с наложенными теоретическими кривыми плотности нормального закона, разместить графики на одном полотне.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числами.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Y.Wage</w:t>
      </w:r>
      <w:r>
        <w:rPr>
          <w:i/>
        </w:rPr>
        <w:t xml:space="preserve">”</w:t>
      </w:r>
      <w:r>
        <w:t xml:space="preserve"> </w:t>
      </w:r>
      <w:r>
        <w:t xml:space="preserve">– Среднедушевые денежные доходы населения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X1.GRP</w:t>
      </w:r>
      <w:r>
        <w:rPr>
          <w:i/>
        </w:rPr>
        <w:t xml:space="preserve">”</w:t>
      </w:r>
      <w:r>
        <w:t xml:space="preserve"> </w:t>
      </w:r>
      <w:r>
        <w:t xml:space="preserve">– ВРП на душу населения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X2.Retail</w:t>
      </w:r>
      <w:r>
        <w:rPr>
          <w:i/>
        </w:rPr>
        <w:t xml:space="preserve">”</w:t>
      </w:r>
      <w:r>
        <w:t xml:space="preserve"> </w:t>
      </w:r>
      <w:r>
        <w:t xml:space="preserve">– Оборот розничной торговли на душу населения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X3.Social.Policy</w:t>
      </w:r>
      <w:r>
        <w:rPr>
          <w:i/>
        </w:rPr>
        <w:t xml:space="preserve">”</w:t>
      </w:r>
      <w:r>
        <w:t xml:space="preserve"> </w:t>
      </w:r>
      <w:r>
        <w:t xml:space="preserve">– Расходы консолидированных бюджетов субъектов Российской Федерации: на социальную политику на душу населения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X4.Small.Businesses</w:t>
      </w:r>
      <w:r>
        <w:rPr>
          <w:i/>
        </w:rPr>
        <w:t xml:space="preserve">”</w:t>
      </w:r>
      <w:r>
        <w:t xml:space="preserve"> </w:t>
      </w:r>
      <w:r>
        <w:t xml:space="preserve">– Число малых предприятий на 10000 человек населения</w:t>
      </w:r>
    </w:p>
    <w:p>
      <w:pPr>
        <w:pStyle w:val="Heading1"/>
      </w:pPr>
      <w:bookmarkStart w:id="22" w:name="импорт-данных"/>
      <w:r>
        <w:t xml:space="preserve">1. Импорт данных</w:t>
      </w:r>
      <w:bookmarkEnd w:id="22"/>
    </w:p>
    <w:p>
      <w:pPr>
        <w:pStyle w:val="FirstParagraph"/>
      </w:pPr>
      <w:r>
        <w:t xml:space="preserve">Файл с данными содержит 94 строк и 7 столбцов.</w:t>
      </w:r>
    </w:p>
    <w:p>
      <w:pPr>
        <w:pStyle w:val="Heading2"/>
      </w:pPr>
      <w:bookmarkStart w:id="23" w:name="описательные-статистики"/>
      <w:r>
        <w:t xml:space="preserve">2. Описательные статистики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Retail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Social.Policy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Small.Businesses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23774.9</w:t>
            </w:r>
          </w:p>
        </w:tc>
        <w:tc>
          <w:p>
            <w:pPr>
              <w:pStyle w:val="Compact"/>
              <w:jc w:val="right"/>
            </w:pPr>
            <w:r>
              <w:t xml:space="preserve">401865.4</w:t>
            </w:r>
          </w:p>
        </w:tc>
        <w:tc>
          <w:p>
            <w:pPr>
              <w:pStyle w:val="Compact"/>
              <w:jc w:val="right"/>
            </w:pPr>
            <w:r>
              <w:t xml:space="preserve">139471.0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9846.8</w:t>
            </w:r>
          </w:p>
        </w:tc>
        <w:tc>
          <w:p>
            <w:pPr>
              <w:pStyle w:val="Compact"/>
              <w:jc w:val="right"/>
            </w:pPr>
            <w:r>
              <w:t xml:space="preserve">537241.2</w:t>
            </w:r>
          </w:p>
        </w:tc>
        <w:tc>
          <w:p>
            <w:pPr>
              <w:pStyle w:val="Compact"/>
              <w:jc w:val="right"/>
            </w:pPr>
            <w:r>
              <w:t xml:space="preserve">42663.3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41.4</w:t>
            </w:r>
          </w:p>
        </w:tc>
        <w:tc>
          <w:p>
            <w:pPr>
              <w:pStyle w:val="Compact"/>
              <w:jc w:val="right"/>
            </w:pPr>
            <w:r>
              <w:t xml:space="preserve">133.7</w:t>
            </w:r>
          </w:p>
        </w:tc>
        <w:tc>
          <w:p>
            <w:pPr>
              <w:pStyle w:val="Compact"/>
              <w:jc w:val="right"/>
            </w:pPr>
            <w:r>
              <w:t xml:space="preserve">30.6</w:t>
            </w:r>
          </w:p>
        </w:tc>
        <w:tc>
          <w:p>
            <w:pPr>
              <w:pStyle w:val="Compact"/>
              <w:jc w:val="right"/>
            </w:pPr>
            <w:r>
              <w:t xml:space="preserve">59.3</w:t>
            </w:r>
          </w:p>
        </w:tc>
        <w:tc>
          <w:p>
            <w:pPr>
              <w:pStyle w:val="Compact"/>
              <w:jc w:val="right"/>
            </w:pPr>
            <w:r>
              <w:t xml:space="preserve">41.6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Некоторые данные (</w:t>
      </w:r>
      <w:r>
        <w:rPr>
          <w:i/>
        </w:rPr>
        <w:t xml:space="preserve">Wage</w:t>
      </w:r>
      <w:r>
        <w:t xml:space="preserve">,</w:t>
      </w:r>
      <w:r>
        <w:t xml:space="preserve"> </w:t>
      </w:r>
      <w:r>
        <w:rPr>
          <w:i/>
        </w:rPr>
        <w:t xml:space="preserve">Retail</w:t>
      </w:r>
      <w:r>
        <w:t xml:space="preserve">,</w:t>
      </w:r>
      <w:r>
        <w:t xml:space="preserve"> </w:t>
      </w:r>
      <w:r>
        <w:rPr>
          <w:i/>
        </w:rPr>
        <w:t xml:space="preserve">Small.businesses</w:t>
      </w:r>
      <w:r>
        <w:t xml:space="preserve">) относительно однородны (Коэффициенты варианты не сильно превышают (либо не превышают) 33%), другие данные (</w:t>
      </w:r>
      <w:r>
        <w:rPr>
          <w:i/>
        </w:rPr>
        <w:t xml:space="preserve">GRP</w:t>
      </w:r>
      <w:r>
        <w:t xml:space="preserve">,</w:t>
      </w:r>
      <w:r>
        <w:t xml:space="preserve"> </w:t>
      </w:r>
      <w:r>
        <w:rPr>
          <w:i/>
        </w:rPr>
        <w:t xml:space="preserve">Social.Policy</w:t>
      </w:r>
      <w:r>
        <w:t xml:space="preserve">) не однородны</w:t>
      </w:r>
    </w:p>
    <w:p>
      <w:pPr>
        <w:pStyle w:val="Heading2"/>
      </w:pPr>
      <w:bookmarkStart w:id="24" w:name="анализ-распределения-данных"/>
      <w:r>
        <w:t xml:space="preserve">3. Анализ распределения данных</w:t>
      </w:r>
      <w:bookmarkEnd w:id="24"/>
    </w:p>
    <w:p>
      <w:pPr>
        <w:pStyle w:val="Heading1"/>
      </w:pPr>
      <w:bookmarkStart w:id="25" w:name="гистограммы"/>
      <w:r>
        <w:t xml:space="preserve">Гистограммы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Распределения всех показателей, кроме</w:t>
      </w:r>
      <w:r>
        <w:t xml:space="preserve"> </w:t>
      </w:r>
      <w:r>
        <w:rPr>
          <w:i/>
        </w:rPr>
        <w:t xml:space="preserve">Retail</w:t>
      </w:r>
      <w:r>
        <w:t xml:space="preserve">, ассиметричны по сравнению с нормальным законом. Кроме того, все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7" w:name="Xb46bd7019720a66fd74dc1a7283b7bc1d084adb"/>
      <w:r>
        <w:t xml:space="preserve">Тест Андерсона-Дарлинга на нормальность распределения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Wage.A</w:t>
            </w:r>
          </w:p>
        </w:tc>
        <w:tc>
          <w:p>
            <w:pPr>
              <w:pStyle w:val="Compact"/>
              <w:jc w:val="right"/>
            </w:pPr>
            <w:r>
              <w:t xml:space="preserve">6.2791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GRP.A</w:t>
            </w:r>
          </w:p>
        </w:tc>
        <w:tc>
          <w:p>
            <w:pPr>
              <w:pStyle w:val="Compact"/>
              <w:jc w:val="right"/>
            </w:pPr>
            <w:r>
              <w:t xml:space="preserve">15.6777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Retail.A</w:t>
            </w:r>
          </w:p>
        </w:tc>
        <w:tc>
          <w:p>
            <w:pPr>
              <w:pStyle w:val="Compact"/>
              <w:jc w:val="right"/>
            </w:pPr>
            <w:r>
              <w:t xml:space="preserve">1.2547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Social.Policy.A</w:t>
            </w:r>
          </w:p>
        </w:tc>
        <w:tc>
          <w:p>
            <w:pPr>
              <w:pStyle w:val="Compact"/>
              <w:jc w:val="right"/>
            </w:pPr>
            <w:r>
              <w:t xml:space="preserve">8.1524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Small.Businesses.A</w:t>
            </w:r>
          </w:p>
        </w:tc>
        <w:tc>
          <w:p>
            <w:pPr>
              <w:pStyle w:val="Compact"/>
              <w:jc w:val="right"/>
            </w:pPr>
            <w:r>
              <w:t xml:space="preserve">1.3793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: По итогам теста Андерсона-Дарлинга на нормальность распредления переменных (при уровне значимости 0,05) отвергается нулевая гипотеза о нормальности распределения, т.к. P-значения &lt; 0.05.</w:t>
      </w:r>
    </w:p>
    <w:p>
      <w:pPr>
        <w:pStyle w:val="Heading2"/>
      </w:pPr>
      <w:bookmarkStart w:id="28" w:name="анализ-линейных-взаимосвязей"/>
      <w:r>
        <w:t xml:space="preserve">4. Анализ линейных взаимосвязей</w:t>
      </w:r>
      <w:bookmarkEnd w:id="28"/>
    </w:p>
    <w:p>
      <w:pPr>
        <w:pStyle w:val="Heading1"/>
      </w:pPr>
      <w:bookmarkStart w:id="29" w:name="графики-разброса"/>
      <w:r>
        <w:t xml:space="preserve">Графики разброса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Попытаемся сделать вывод о взаимосвязи</w:t>
      </w:r>
      <w:r>
        <w:t xml:space="preserve"> </w:t>
      </w:r>
      <w:r>
        <w:rPr>
          <w:i/>
        </w:rPr>
        <w:t xml:space="preserve">Wage</w:t>
      </w:r>
      <w:r>
        <w:t xml:space="preserve"> </w:t>
      </w:r>
      <w:r>
        <w:t xml:space="preserve">c остальными показателями. Судя по графикам, между показателем</w:t>
      </w:r>
      <w:r>
        <w:t xml:space="preserve"> </w:t>
      </w:r>
      <w:r>
        <w:rPr>
          <w:i/>
        </w:rPr>
        <w:t xml:space="preserve">Wage</w:t>
      </w:r>
      <w:r>
        <w:t xml:space="preserve"> </w:t>
      </w:r>
      <w:r>
        <w:t xml:space="preserve">и остальными показателями присутствует прямая линейная связь, но с различными степенями разброса данных (Наиболее сильная связь с показателем</w:t>
      </w:r>
      <w:r>
        <w:t xml:space="preserve"> </w:t>
      </w:r>
      <w:r>
        <w:rPr>
          <w:i/>
        </w:rPr>
        <w:t xml:space="preserve">Social.Policy</w:t>
      </w:r>
      <w:r>
        <w:t xml:space="preserve">, наиболее слабая - с</w:t>
      </w:r>
      <w:r>
        <w:t xml:space="preserve"> </w:t>
      </w:r>
      <w:r>
        <w:rPr>
          <w:i/>
        </w:rPr>
        <w:t xml:space="preserve">Small.Businesses</w:t>
      </w:r>
      <w:r>
        <w:t xml:space="preserve">).</w:t>
      </w:r>
    </w:p>
    <w:p>
      <w:pPr>
        <w:pStyle w:val="Heading1"/>
      </w:pPr>
      <w:bookmarkStart w:id="31" w:name="корреляционная-матрица"/>
      <w:r>
        <w:t xml:space="preserve">Корреляционная матрица</w:t>
      </w:r>
      <w:bookmarkEnd w:id="31"/>
    </w:p>
    <w:p>
      <w:pPr>
        <w:pStyle w:val="SourceCode"/>
      </w:pPr>
      <w:r>
        <w:rPr>
          <w:rStyle w:val="VerbatimChar"/>
        </w:rPr>
        <w:t xml:space="preserve">##                  Wage  GRP Retail Social.Policy Small.Businesses</w:t>
      </w:r>
      <w:r>
        <w:br/>
      </w:r>
      <w:r>
        <w:rPr>
          <w:rStyle w:val="VerbatimChar"/>
        </w:rPr>
        <w:t xml:space="preserve">## Wage             1.00 0.83   0.68          0.88             0.29</w:t>
      </w:r>
      <w:r>
        <w:br/>
      </w:r>
      <w:r>
        <w:rPr>
          <w:rStyle w:val="VerbatimChar"/>
        </w:rPr>
        <w:t xml:space="preserve">## GRP              0.83 1.00   0.44          0.78             0.16</w:t>
      </w:r>
      <w:r>
        <w:br/>
      </w:r>
      <w:r>
        <w:rPr>
          <w:rStyle w:val="VerbatimChar"/>
        </w:rPr>
        <w:t xml:space="preserve">## Retail           0.68 0.44   1.00          0.39             0.44</w:t>
      </w:r>
      <w:r>
        <w:br/>
      </w:r>
      <w:r>
        <w:rPr>
          <w:rStyle w:val="VerbatimChar"/>
        </w:rPr>
        <w:t xml:space="preserve">## Social.Policy    0.88 0.78   0.39          1.00             0.16</w:t>
      </w:r>
      <w:r>
        <w:br/>
      </w:r>
      <w:r>
        <w:rPr>
          <w:rStyle w:val="VerbatimChar"/>
        </w:rPr>
        <w:t xml:space="preserve">## Small.Businesses 0.29 0.16   0.44          0.16     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          Wage   GRP    Retail Social.Policy Small.Businesses</w:t>
      </w:r>
      <w:r>
        <w:br/>
      </w:r>
      <w:r>
        <w:rPr>
          <w:rStyle w:val="VerbatimChar"/>
        </w:rPr>
        <w:t xml:space="preserve">## Wage                    0.0000 0.0000 0.0000        0.0071          </w:t>
      </w:r>
      <w:r>
        <w:br/>
      </w:r>
      <w:r>
        <w:rPr>
          <w:rStyle w:val="VerbatimChar"/>
        </w:rPr>
        <w:t xml:space="preserve">## GRP              0.0000        0.0000 0.0000        0.1534          </w:t>
      </w:r>
      <w:r>
        <w:br/>
      </w:r>
      <w:r>
        <w:rPr>
          <w:rStyle w:val="VerbatimChar"/>
        </w:rPr>
        <w:t xml:space="preserve">## Retail           0.0000 0.0000        0.0002        0.0000          </w:t>
      </w:r>
      <w:r>
        <w:br/>
      </w:r>
      <w:r>
        <w:rPr>
          <w:rStyle w:val="VerbatimChar"/>
        </w:rPr>
        <w:t xml:space="preserve">## Social.Policy    0.0000 0.0000 0.0002               0.1514          </w:t>
      </w:r>
      <w:r>
        <w:br/>
      </w:r>
      <w:r>
        <w:rPr>
          <w:rStyle w:val="VerbatimChar"/>
        </w:rPr>
        <w:t xml:space="preserve">## Small.Businesses 0.0071 0.1534 0.0000 0.1514</w:t>
      </w:r>
    </w:p>
    <w:p>
      <w:pPr>
        <w:pStyle w:val="Heading1"/>
      </w:pPr>
      <w:bookmarkStart w:id="32" w:name="визуализация-корреляционной-матрицы"/>
      <w:r>
        <w:t xml:space="preserve">Визуализация корреляционной матрицы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Y.Wage</w:t>
      </w:r>
      <w:r>
        <w:t xml:space="preserve"> </w:t>
      </w:r>
      <w:r>
        <w:t xml:space="preserve">значима со всеми показателями и сильна со всеми, кроме</w:t>
      </w:r>
      <w:r>
        <w:t xml:space="preserve"> </w:t>
      </w:r>
      <w:r>
        <w:rPr>
          <w:i/>
        </w:rPr>
        <w:t xml:space="preserve">X4.Small.Businesses</w:t>
      </w:r>
    </w:p>
    <w:p>
      <w:pPr>
        <w:pStyle w:val="Heading1"/>
      </w:pPr>
      <w:bookmarkStart w:id="34" w:name="раздел-ii"/>
      <w:r>
        <w:t xml:space="preserve">Раздел II</w:t>
      </w:r>
      <w:bookmarkEnd w:id="34"/>
    </w:p>
    <w:p>
      <w:pPr>
        <w:pStyle w:val="Heading2"/>
      </w:pPr>
      <w:bookmarkStart w:id="35" w:name="X563f73b0255f7c466c64da1a0434f78d827b940"/>
      <w:r>
        <w:t xml:space="preserve">Описательная статистика логарифмированных данных: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Retail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Social.Policy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Small.Businesses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10.014</w:t>
            </w:r>
          </w:p>
        </w:tc>
        <w:tc>
          <w:p>
            <w:pPr>
              <w:pStyle w:val="Compact"/>
              <w:jc w:val="right"/>
            </w:pPr>
            <w:r>
              <w:t xml:space="preserve">12.587</w:t>
            </w:r>
          </w:p>
        </w:tc>
        <w:tc>
          <w:p>
            <w:pPr>
              <w:pStyle w:val="Compact"/>
              <w:jc w:val="right"/>
            </w:pPr>
            <w:r>
              <w:t xml:space="preserve">11.798</w:t>
            </w:r>
          </w:p>
        </w:tc>
        <w:tc>
          <w:p>
            <w:pPr>
              <w:pStyle w:val="Compact"/>
              <w:jc w:val="right"/>
            </w:pPr>
            <w:r>
              <w:t xml:space="preserve">2.095</w:t>
            </w:r>
          </w:p>
        </w:tc>
        <w:tc>
          <w:p>
            <w:pPr>
              <w:pStyle w:val="Compact"/>
              <w:jc w:val="right"/>
            </w:pPr>
            <w:r>
              <w:t xml:space="preserve">4.783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3.325</w:t>
            </w:r>
          </w:p>
        </w:tc>
        <w:tc>
          <w:p>
            <w:pPr>
              <w:pStyle w:val="Compact"/>
              <w:jc w:val="right"/>
            </w:pPr>
            <w:r>
              <w:t xml:space="preserve">5.236</w:t>
            </w:r>
          </w:p>
        </w:tc>
        <w:tc>
          <w:p>
            <w:pPr>
              <w:pStyle w:val="Compact"/>
              <w:jc w:val="right"/>
            </w:pPr>
            <w:r>
              <w:t xml:space="preserve">2.729</w:t>
            </w:r>
          </w:p>
        </w:tc>
        <w:tc>
          <w:p>
            <w:pPr>
              <w:pStyle w:val="Compact"/>
              <w:jc w:val="right"/>
            </w:pPr>
            <w:r>
              <w:t xml:space="preserve">20.668</w:t>
            </w:r>
          </w:p>
        </w:tc>
        <w:tc>
          <w:p>
            <w:pPr>
              <w:pStyle w:val="Compact"/>
              <w:jc w:val="right"/>
            </w:pPr>
            <w:r>
              <w:t xml:space="preserve">8.990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</w:t>
      </w:r>
      <w:r>
        <w:t xml:space="preserve"> </w:t>
      </w:r>
      <w:r>
        <w:rPr>
          <w:i/>
        </w:rPr>
        <w:t xml:space="preserve">Social.Policy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Small.Businesses</w:t>
      </w:r>
      <w:r>
        <w:t xml:space="preserve"> </w:t>
      </w:r>
      <w:r>
        <w:t xml:space="preserve">не однородны</w:t>
      </w:r>
    </w:p>
    <w:p>
      <w:pPr>
        <w:pStyle w:val="Heading2"/>
      </w:pPr>
      <w:bookmarkStart w:id="36" w:name="анализ-распределения-данных-1"/>
      <w:r>
        <w:t xml:space="preserve">Анализ распределения данных</w:t>
      </w:r>
      <w:bookmarkEnd w:id="36"/>
    </w:p>
    <w:p>
      <w:pPr>
        <w:pStyle w:val="Heading1"/>
      </w:pPr>
      <w:bookmarkStart w:id="37" w:name="гистограммы-1"/>
      <w:r>
        <w:t xml:space="preserve">Гистограммы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распределением</w:t>
      </w:r>
    </w:p>
    <w:p>
      <w:pPr>
        <w:pStyle w:val="Heading2"/>
      </w:pPr>
      <w:bookmarkStart w:id="39" w:name="X0a3333866c1e1bb6d6249fe5312fde8d9a8a40e"/>
      <w:r>
        <w:t xml:space="preserve">Тест Андерсона-Дарлинга на нормальность распределения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Wage.A</w:t>
            </w:r>
          </w:p>
        </w:tc>
        <w:tc>
          <w:p>
            <w:pPr>
              <w:pStyle w:val="Compact"/>
              <w:jc w:val="right"/>
            </w:pPr>
            <w:r>
              <w:t xml:space="preserve">2.3118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GRP.A</w:t>
            </w:r>
          </w:p>
        </w:tc>
        <w:tc>
          <w:p>
            <w:pPr>
              <w:pStyle w:val="Compact"/>
              <w:jc w:val="right"/>
            </w:pPr>
            <w:r>
              <w:t xml:space="preserve">3.1401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Retail.A</w:t>
            </w:r>
          </w:p>
        </w:tc>
        <w:tc>
          <w:p>
            <w:pPr>
              <w:pStyle w:val="Compact"/>
              <w:jc w:val="right"/>
            </w:pPr>
            <w:r>
              <w:t xml:space="preserve">1.4902</w:t>
            </w:r>
          </w:p>
        </w:tc>
        <w:tc>
          <w:p>
            <w:pPr>
              <w:pStyle w:val="Compact"/>
              <w:jc w:val="right"/>
            </w:pPr>
            <w:r>
              <w:t xml:space="preserve">7e-04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Social.Policy.A</w:t>
            </w:r>
          </w:p>
        </w:tc>
        <w:tc>
          <w:p>
            <w:pPr>
              <w:pStyle w:val="Compact"/>
              <w:jc w:val="right"/>
            </w:pPr>
            <w:r>
              <w:t xml:space="preserve">2.4175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Small.Businesses.A</w:t>
            </w:r>
          </w:p>
        </w:tc>
        <w:tc>
          <w:p>
            <w:pPr>
              <w:pStyle w:val="Compact"/>
              <w:jc w:val="right"/>
            </w:pPr>
            <w:r>
              <w:t xml:space="preserve">1.4518</w:t>
            </w:r>
          </w:p>
        </w:tc>
        <w:tc>
          <w:p>
            <w:pPr>
              <w:pStyle w:val="Compact"/>
              <w:jc w:val="right"/>
            </w:pPr>
            <w:r>
              <w:t xml:space="preserve">9e-04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Мы отвергаем гипотезу о нормальном распределении для всех показателей, т.к. p-значения &lt; 0.05</w:t>
      </w:r>
    </w:p>
    <w:p>
      <w:pPr>
        <w:pStyle w:val="Heading1"/>
      </w:pPr>
      <w:bookmarkStart w:id="40" w:name="графики-разброса-1"/>
      <w:r>
        <w:t xml:space="preserve">Графики разброса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По графикам видно, что показатель</w:t>
      </w:r>
      <w:r>
        <w:t xml:space="preserve"> </w:t>
      </w:r>
      <w:r>
        <w:rPr>
          <w:i/>
        </w:rPr>
        <w:t xml:space="preserve">Wage</w:t>
      </w:r>
      <w:r>
        <w:t xml:space="preserve"> </w:t>
      </w:r>
      <w:r>
        <w:t xml:space="preserve">имеет некоторую прямую линейную связь со всеми остальными показателями</w:t>
      </w:r>
    </w:p>
    <w:p>
      <w:pPr>
        <w:pStyle w:val="Heading1"/>
      </w:pPr>
      <w:bookmarkStart w:id="42" w:name="корреляционная-матрица-1"/>
      <w:r>
        <w:t xml:space="preserve">Корреляционная матрица</w:t>
      </w:r>
      <w:bookmarkEnd w:id="42"/>
    </w:p>
    <w:p>
      <w:pPr>
        <w:pStyle w:val="SourceCode"/>
      </w:pPr>
      <w:r>
        <w:rPr>
          <w:rStyle w:val="VerbatimChar"/>
        </w:rPr>
        <w:t xml:space="preserve">##                  Wage  GRP Retail Social.Policy Small.Businesses</w:t>
      </w:r>
      <w:r>
        <w:br/>
      </w:r>
      <w:r>
        <w:rPr>
          <w:rStyle w:val="VerbatimChar"/>
        </w:rPr>
        <w:t xml:space="preserve">## Wage             1.00 0.89   0.73          0.78             0.40</w:t>
      </w:r>
      <w:r>
        <w:br/>
      </w:r>
      <w:r>
        <w:rPr>
          <w:rStyle w:val="VerbatimChar"/>
        </w:rPr>
        <w:t xml:space="preserve">## GRP              0.89 1.00   0.65          0.76             0.45</w:t>
      </w:r>
      <w:r>
        <w:br/>
      </w:r>
      <w:r>
        <w:rPr>
          <w:rStyle w:val="VerbatimChar"/>
        </w:rPr>
        <w:t xml:space="preserve">## Retail           0.73 0.65   1.00          0.35             0.51</w:t>
      </w:r>
      <w:r>
        <w:br/>
      </w:r>
      <w:r>
        <w:rPr>
          <w:rStyle w:val="VerbatimChar"/>
        </w:rPr>
        <w:t xml:space="preserve">## Social.Policy    0.78 0.76   0.35          1.00             0.29</w:t>
      </w:r>
      <w:r>
        <w:br/>
      </w:r>
      <w:r>
        <w:rPr>
          <w:rStyle w:val="VerbatimChar"/>
        </w:rPr>
        <w:t xml:space="preserve">## Small.Businesses 0.40 0.45   0.51          0.29     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          Wage   GRP    Retail Social.Policy Small.Businesses</w:t>
      </w:r>
      <w:r>
        <w:br/>
      </w:r>
      <w:r>
        <w:rPr>
          <w:rStyle w:val="VerbatimChar"/>
        </w:rPr>
        <w:t xml:space="preserve">## Wage                    0.0000 0.0000 0.0000        0.0001          </w:t>
      </w:r>
      <w:r>
        <w:br/>
      </w:r>
      <w:r>
        <w:rPr>
          <w:rStyle w:val="VerbatimChar"/>
        </w:rPr>
        <w:t xml:space="preserve">## GRP              0.0000        0.0000 0.0000        0.0000          </w:t>
      </w:r>
      <w:r>
        <w:br/>
      </w:r>
      <w:r>
        <w:rPr>
          <w:rStyle w:val="VerbatimChar"/>
        </w:rPr>
        <w:t xml:space="preserve">## Retail           0.0000 0.0000        0.0011        0.0000          </w:t>
      </w:r>
      <w:r>
        <w:br/>
      </w:r>
      <w:r>
        <w:rPr>
          <w:rStyle w:val="VerbatimChar"/>
        </w:rPr>
        <w:t xml:space="preserve">## Social.Policy    0.0000 0.0000 0.0011               0.0067          </w:t>
      </w:r>
      <w:r>
        <w:br/>
      </w:r>
      <w:r>
        <w:rPr>
          <w:rStyle w:val="VerbatimChar"/>
        </w:rPr>
        <w:t xml:space="preserve">## Small.Businesses 0.0001 0.0000 0.0000 0.0067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Wage</w:t>
      </w:r>
      <w:r>
        <w:t xml:space="preserve"> </w:t>
      </w:r>
      <w:r>
        <w:t xml:space="preserve">значима со всеми показателями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Полянцев И.С.</dc:creator>
  <cp:keywords/>
  <dcterms:created xsi:type="dcterms:W3CDTF">2020-12-27T22:31:04Z</dcterms:created>
  <dcterms:modified xsi:type="dcterms:W3CDTF">2020-12-27T22:31:04Z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>word_document</vt:lpwstr>
  </property>
</Properties>
</file>