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1B3A5C"/>
          <w:sz w:val="72"/>
          <w:szCs w:val="72"/>
        </w:rPr>
        <w:t xml:space="preserve">ARKOVA</w:t>
      </w:r>
    </w:p>
    <w:p>
      <w:pPr>
        <w:pBdr>
          <w:bottom w:val="single" w:color="1B3A5C" w:sz="6" w:space="1"/>
        </w:pBdr>
        <w:spacing w:after="100"/>
        <w:jc w:val="center"/>
      </w:pPr>
      <w:r>
        <w:rPr>
          <w:rFonts w:ascii="Arial" w:cs="Arial" w:eastAsia="Arial" w:hAnsi="Arial"/>
          <w:color w:val="444444"/>
          <w:sz w:val="36"/>
          <w:szCs w:val="36"/>
        </w:rPr>
        <w:t xml:space="preserve">Engineering Backlog for Claude Code</w:t>
      </w:r>
    </w:p>
    <w:p>
      <w:pPr>
        <w:spacing w:before="400"/>
        <w:jc w:val="center"/>
      </w:pPr>
      <w:r>
        <w:rPr>
          <w:rFonts w:ascii="Arial" w:cs="Arial" w:eastAsia="Arial" w:hAnsi="Arial"/>
          <w:color w:val="666666"/>
          <w:sz w:val="24"/>
          <w:szCs w:val="24"/>
        </w:rPr>
        <w:t xml:space="preserve">All Technical Work Items | March 2026</w:t>
      </w:r>
    </w:p>
    <w:p>
      <w:pPr>
        <w:spacing w:before="200"/>
        <w:jc w:val="center"/>
      </w:pPr>
      <w:r>
        <w:rPr>
          <w:rFonts w:ascii="Arial" w:cs="Arial" w:eastAsia="Arial" w:hAnsi="Arial"/>
          <w:i/>
          <w:iCs/>
          <w:color w:val="888888"/>
          <w:sz w:val="22"/>
          <w:szCs w:val="22"/>
        </w:rPr>
        <w:t xml:space="preserve">42 Items | 8 Sections | ENGINEERING ONLY</w:t>
      </w:r>
    </w:p>
    <w:p>
      <w:pPr>
        <w:spacing w:before="600"/>
        <w:jc w:val="center"/>
      </w:pPr>
      <w:r>
        <w:rPr>
          <w:rFonts w:ascii="Courier New" w:cs="Courier New" w:eastAsia="Courier New" w:hAnsi="Courier New"/>
          <w:color w:val="666666"/>
          <w:sz w:val="20"/>
          <w:szCs w:val="20"/>
        </w:rPr>
        <w:t xml:space="preserve">Repository: ArkovaCarson (~/Desktop/arkova-mvpcopy-main)</w:t>
      </w:r>
    </w:p>
    <w:p>
      <w:pPr>
        <w:jc w:val="center"/>
      </w:pPr>
      <w:r>
        <w:rPr>
          <w:rFonts w:ascii="Courier New" w:cs="Courier New" w:eastAsia="Courier New" w:hAnsi="Courier New"/>
          <w:color w:val="666666"/>
          <w:sz w:val="20"/>
          <w:szCs w:val="20"/>
        </w:rPr>
        <w:t xml:space="preserve">107 Migrations | Supabase + Vite + TypeScript</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60" w:before="280"/>
      </w:pPr>
      <w:r>
        <w:rPr>
          <w:rFonts w:ascii="Arial" w:cs="Arial" w:eastAsia="Arial" w:hAnsi="Arial"/>
          <w:b/>
          <w:bCs/>
          <w:color w:val="1B3A5C"/>
          <w:sz w:val="26"/>
          <w:szCs w:val="26"/>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fix — do immediately, before any feature work</w:t>
            </w:r>
          </w:p>
        </w:tc>
      </w:tr>
      <w:tr>
        <w:tc>
          <w:tcPr>
            <w:tcW w:type="dxa" w:w="18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D35400"/>
                <w:sz w:val="20"/>
                <w:szCs w:val="20"/>
              </w:rPr>
              <w:t xml:space="preserve">P0</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week — blocking for next milestone</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2E75B6"/>
                <w:sz w:val="20"/>
                <w:szCs w:val="20"/>
              </w:rPr>
              <w:t xml:space="preserve">P1</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month — important for MVP or production readiness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6B7280"/>
                <w:sz w:val="20"/>
                <w:szCs w:val="20"/>
              </w:rPr>
              <w:t xml:space="preserve">P2</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 month — research spikes and future improvements</w:t>
            </w:r>
          </w:p>
        </w:tc>
      </w:tr>
    </w:tbl>
    <w:p>
      <w:pPr>
        <w:spacing w:after="300"/>
      </w:pPr>
    </w:p>
    <w:p>
      <w:pPr>
        <w:pStyle w:val="Heading2"/>
        <w:spacing w:after="160" w:before="280"/>
      </w:pPr>
      <w:r>
        <w:rPr>
          <w:rFonts w:ascii="Arial" w:cs="Arial" w:eastAsia="Arial" w:hAnsi="Arial"/>
          <w:b/>
          <w:bCs/>
          <w:color w:val="1B3A5C"/>
          <w:sz w:val="26"/>
          <w:szCs w:val="26"/>
        </w:rPr>
        <w:t xml:space="preserve">Backlog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Section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Critical Security Fixes</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 Bitcoin Anchoring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 Nessie / AI</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 x402 Middleware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 Infrastructure &amp; Ops</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 API &amp; Developer Experience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 Verification Bootstrap</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8. MVP Completion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r>
        <w:tc>
          <w:tcPr>
            <w:tcW w:type="dxa" w:w="3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jc w:val="left"/>
            </w:pPr>
            <w:r>
              <w:rPr>
                <w:rFonts w:ascii="Arial" w:cs="Arial" w:eastAsia="Arial" w:hAnsi="Arial"/>
                <w:b/>
                <w:bCs/>
                <w:sz w:val="18"/>
                <w:szCs w:val="18"/>
              </w:rPr>
              <w:t xml:space="preserve">TOTAL</w:t>
            </w:r>
          </w:p>
        </w:tc>
        <w:tc>
          <w:tcPr>
            <w:tcW w:type="dxa" w:w="1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1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1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jc w:val="center"/>
            </w:pPr>
            <w:r>
              <w:rPr>
                <w:rFonts w:ascii="Arial" w:cs="Arial" w:eastAsia="Arial" w:hAnsi="Arial"/>
                <w:b/>
                <w:bCs/>
                <w:sz w:val="18"/>
                <w:szCs w:val="18"/>
              </w:rPr>
              <w:t xml:space="preserve">28</w:t>
            </w:r>
          </w:p>
        </w:tc>
        <w:tc>
          <w:tcPr>
            <w:tcW w:type="dxa" w:w="1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13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jc w:val="center"/>
            </w:pPr>
            <w:r>
              <w:rPr>
                <w:rFonts w:ascii="Arial" w:cs="Arial" w:eastAsia="Arial" w:hAnsi="Arial"/>
                <w:b/>
                <w:bCs/>
                <w:sz w:val="18"/>
                <w:szCs w:val="18"/>
              </w:rPr>
              <w:t xml:space="preserve">42</w:t>
            </w:r>
          </w:p>
        </w:tc>
      </w:tr>
    </w:tbl>
    <w:p>
      <w:r>
        <w:br w:type="page"/>
      </w:r>
    </w:p>
    <w:p>
      <w:pPr>
        <w:pBdr>
          <w:bottom w:val="single" w:color="CC0000" w:sz="6" w:space="1"/>
        </w:pBdr>
        <w:spacing w:after="200" w:before="0"/>
      </w:pPr>
      <w:r>
        <w:rPr>
          <w:rFonts w:ascii="Arial" w:cs="Arial" w:eastAsia="Arial" w:hAnsi="Arial"/>
          <w:b/>
          <w:bCs/>
          <w:color w:val="CC0000"/>
          <w:sz w:val="28"/>
          <w:szCs w:val="28"/>
        </w:rPr>
        <w:t xml:space="preserve">INSTRUCTIONS FOR CLAUDE CODE</w:t>
      </w:r>
    </w:p>
    <w:p>
      <w:pPr>
        <w:spacing w:after="120"/>
      </w:pPr>
      <w:r>
        <w:rPr>
          <w:rFonts w:ascii="Arial" w:cs="Arial" w:eastAsia="Arial" w:hAnsi="Arial"/>
          <w:i/>
          <w:iCs/>
          <w:sz w:val="20"/>
          <w:szCs w:val="20"/>
        </w:rPr>
        <w:t xml:space="preserve">This backlog is designed to be fed directly to Claude Code for autonomous execution. Each task includes enough context to implement without asking questions. Read these instructions carefully before proceeding.</w:t>
      </w:r>
    </w:p>
    <w:p>
      <w:pPr>
        <w:spacing w:after="80"/>
      </w:pPr>
    </w:p>
    <w:p>
      <w:pPr>
        <w:spacing w:after="60"/>
        <w:ind w:left="360"/>
      </w:pPr>
      <w:r>
        <w:rPr>
          <w:rFonts w:ascii="Arial" w:cs="Arial" w:eastAsia="Arial" w:hAnsi="Arial"/>
          <w:sz w:val="20"/>
          <w:szCs w:val="20"/>
        </w:rPr>
        <w:t xml:space="preserve">1. Read CLAUDE.md first — it’s the engineering constitution with all project rules.</w:t>
      </w:r>
    </w:p>
    <w:p>
      <w:pPr>
        <w:spacing w:after="60"/>
        <w:ind w:left="360"/>
      </w:pPr>
      <w:r>
        <w:rPr>
          <w:rFonts w:ascii="Arial" w:cs="Arial" w:eastAsia="Arial" w:hAnsi="Arial"/>
          <w:sz w:val="20"/>
          <w:szCs w:val="20"/>
        </w:rPr>
        <w:t xml:space="preserve">2. Read HANDOFF.md for current state and blockers.</w:t>
      </w:r>
    </w:p>
    <w:p>
      <w:pPr>
        <w:spacing w:after="60"/>
        <w:ind w:left="360"/>
      </w:pPr>
      <w:r>
        <w:rPr>
          <w:rFonts w:ascii="Arial" w:cs="Arial" w:eastAsia="Arial" w:hAnsi="Arial"/>
          <w:sz w:val="20"/>
          <w:szCs w:val="20"/>
        </w:rPr>
        <w:t xml:space="preserve">3. The repo has 107 migrations. Check `ls supabase/migrations/ | tail -5` before creating new ones.</w:t>
      </w:r>
    </w:p>
    <w:p>
      <w:pPr>
        <w:spacing w:after="60"/>
        <w:ind w:left="360"/>
      </w:pPr>
      <w:r>
        <w:rPr>
          <w:rFonts w:ascii="Arial" w:cs="Arial" w:eastAsia="Arial" w:hAnsi="Arial"/>
          <w:sz w:val="20"/>
          <w:szCs w:val="20"/>
        </w:rPr>
        <w:t xml:space="preserve">4. public_records table EXISTS (migration 0077). x402_payments EXISTS (migration 0080).</w:t>
      </w:r>
    </w:p>
    <w:p>
      <w:pPr>
        <w:spacing w:after="60"/>
        <w:ind w:left="360"/>
      </w:pPr>
      <w:r>
        <w:rPr>
          <w:rFonts w:ascii="Arial" w:cs="Arial" w:eastAsia="Arial" w:hAnsi="Arial"/>
          <w:sz w:val="20"/>
          <w:szCs w:val="20"/>
        </w:rPr>
        <w:t xml:space="preserve">5. edgarFetcher.ts and trainingExporter.ts EXIST in services/worker/src/jobs/.</w:t>
      </w:r>
    </w:p>
    <w:p>
      <w:pPr>
        <w:spacing w:after="60"/>
        <w:ind w:left="360"/>
      </w:pPr>
      <w:r>
        <w:rPr>
          <w:rFonts w:ascii="Arial" w:cs="Arial" w:eastAsia="Arial" w:hAnsi="Arial"/>
          <w:sz w:val="20"/>
          <w:szCs w:val="20"/>
        </w:rPr>
        <w:t xml:space="preserve">6. x402 packages (@x402/express, @x402/evm, @x402/core) are ALREADY installed.</w:t>
      </w:r>
    </w:p>
    <w:p>
      <w:pPr>
        <w:spacing w:after="60"/>
        <w:ind w:left="360"/>
      </w:pPr>
      <w:r>
        <w:rPr>
          <w:rFonts w:ascii="Arial" w:cs="Arial" w:eastAsia="Arial" w:hAnsi="Arial"/>
          <w:sz w:val="20"/>
          <w:szCs w:val="20"/>
        </w:rPr>
        <w:t xml:space="preserve">7. Config.ts ALREADY has edgarUserAgent, trainingDataOutputPath, x402FacilitatorUrl, arkovaUsdcAddress, x402Network.</w:t>
      </w:r>
    </w:p>
    <w:p>
      <w:pPr>
        <w:spacing w:after="60"/>
        <w:ind w:left="360"/>
      </w:pPr>
      <w:r>
        <w:rPr>
          <w:rFonts w:ascii="Arial" w:cs="Arial" w:eastAsia="Arial" w:hAnsi="Arial"/>
          <w:sz w:val="20"/>
          <w:szCs w:val="20"/>
        </w:rPr>
        <w:t xml:space="preserve">8. RLS tests for public_records and x402_payments ALREADY EXIST.</w:t>
      </w:r>
    </w:p>
    <w:p>
      <w:pPr>
        <w:spacing w:after="60"/>
        <w:ind w:left="360"/>
      </w:pPr>
      <w:r>
        <w:rPr>
          <w:rFonts w:ascii="Arial" w:cs="Arial" w:eastAsia="Arial" w:hAnsi="Arial"/>
          <w:sz w:val="20"/>
          <w:szCs w:val="20"/>
        </w:rPr>
        <w:t xml:space="preserve">9. Feature branch feature/nessie-tests-and-exporter has 5 commits ahead of main.</w:t>
      </w:r>
    </w:p>
    <w:p>
      <w:pPr>
        <w:spacing w:after="60"/>
        <w:ind w:left="360"/>
      </w:pPr>
      <w:r>
        <w:rPr>
          <w:rFonts w:ascii="Arial" w:cs="Arial" w:eastAsia="Arial" w:hAnsi="Arial"/>
          <w:sz w:val="20"/>
          <w:szCs w:val="20"/>
        </w:rPr>
        <w:t xml:space="preserve">10. DO NOT recreate anything that already exists. Check first.</w:t>
      </w:r>
    </w:p>
    <w:p>
      <w:pPr>
        <w:spacing w:after="60"/>
        <w:ind w:left="360"/>
      </w:pPr>
      <w:r>
        <w:rPr>
          <w:rFonts w:ascii="Arial" w:cs="Arial" w:eastAsia="Arial" w:hAnsi="Arial"/>
          <w:sz w:val="20"/>
          <w:szCs w:val="20"/>
        </w:rPr>
        <w:t xml:space="preserve">11. DO NOT merge any PRs. Create PRs for review only.</w:t>
      </w:r>
    </w:p>
    <w:p>
      <w:pPr>
        <w:spacing w:after="60"/>
        <w:ind w:left="360"/>
      </w:pPr>
      <w:r>
        <w:rPr>
          <w:rFonts w:ascii="Arial" w:cs="Arial" w:eastAsia="Arial" w:hAnsi="Arial"/>
          <w:sz w:val="20"/>
          <w:szCs w:val="20"/>
        </w:rPr>
        <w:t xml:space="preserve">12. No crypto jargon in UI code. Use Arkova terminology: Vault (not Wallet), Fingerprint (not Hash), Record (not Transaction).</w:t>
      </w:r>
    </w:p>
    <w:p>
      <w:pPr>
        <w:spacing w:after="60"/>
        <w:ind w:left="360"/>
      </w:pPr>
      <w:r>
        <w:rPr>
          <w:rFonts w:ascii="Arial" w:cs="Arial" w:eastAsia="Arial" w:hAnsi="Arial"/>
          <w:sz w:val="20"/>
          <w:szCs w:val="20"/>
        </w:rPr>
        <w:t xml:space="preserve">13. SLM is named “Nessie.”</w:t>
      </w:r>
    </w:p>
    <w:p>
      <w:pPr>
        <w:spacing w:after="60"/>
        <w:ind w:left="360"/>
      </w:pPr>
      <w:r>
        <w:rPr>
          <w:rFonts w:ascii="Arial" w:cs="Arial" w:eastAsia="Arial" w:hAnsi="Arial"/>
          <w:sz w:val="20"/>
          <w:szCs w:val="20"/>
        </w:rPr>
        <w:t xml:space="preserve">14. Direct OP_RETURN only — no OpenTimestamps.</w:t>
      </w:r>
    </w:p>
    <w:p>
      <w:pPr>
        <w:spacing w:after="60"/>
        <w:ind w:left="360"/>
      </w:pPr>
      <w:r>
        <w:rPr>
          <w:rFonts w:ascii="Arial" w:cs="Arial" w:eastAsia="Arial" w:hAnsi="Arial"/>
          <w:sz w:val="20"/>
          <w:szCs w:val="20"/>
        </w:rPr>
        <w:t xml:space="preserve">15. Self-hosted facilitator for production x402.</w:t>
      </w:r>
    </w:p>
    <w:p>
      <w:pPr>
        <w:spacing w:after="60"/>
        <w:ind w:left="360"/>
      </w:pPr>
      <w:r>
        <w:rPr>
          <w:rFonts w:ascii="Arial" w:cs="Arial" w:eastAsia="Arial" w:hAnsi="Arial"/>
          <w:sz w:val="20"/>
          <w:szCs w:val="20"/>
        </w:rPr>
        <w:t xml:space="preserve">16. Documents never leave the user’s device — client-side processing boundary.</w:t>
      </w:r>
    </w:p>
    <w:p>
      <w:pPr>
        <w:spacing w:after="60"/>
        <w:ind w:left="360"/>
      </w:pPr>
      <w:r>
        <w:rPr>
          <w:rFonts w:ascii="Arial" w:cs="Arial" w:eastAsia="Arial" w:hAnsi="Arial"/>
          <w:sz w:val="20"/>
          <w:szCs w:val="20"/>
        </w:rPr>
        <w:t xml:space="preserve">17. Run all checks after each task: npx tsc --noEmit &amp;&amp; npm run lint &amp;&amp; npm test &amp;&amp; npm run lint:copy</w:t>
      </w:r>
    </w:p>
    <w:p>
      <w:pPr>
        <w:spacing w:after="100" w:before="200"/>
      </w:pPr>
      <w:r>
        <w:rPr>
          <w:rFonts w:ascii="Arial" w:cs="Arial" w:eastAsia="Arial" w:hAnsi="Arial"/>
          <w:b/>
          <w:bCs/>
          <w:sz w:val="20"/>
          <w:szCs w:val="20"/>
        </w:rPr>
        <w:t xml:space="preserve">Post-Task Verification Command:</w:t>
      </w:r>
    </w:p>
    <w:p>
      <w:pPr>
        <w:spacing w:after="80"/>
        <w:ind w:left="360"/>
      </w:pPr>
      <w:r>
        <w:rPr>
          <w:rFonts w:ascii="Courier New" w:cs="Courier New" w:eastAsia="Courier New" w:hAnsi="Courier New"/>
          <w:color w:val="333333"/>
          <w:sz w:val="18"/>
          <w:szCs w:val="18"/>
        </w:rPr>
        <w:t xml:space="preserve">npx tsc --noEmit &amp;&amp; npm run lint &amp;&amp; npm test &amp;&amp; npm run lint:copy</w:t>
      </w:r>
    </w:p>
    <w:p>
      <w:r>
        <w:br w:type="page"/>
      </w:r>
    </w:p>
    <w:p>
      <w:pPr>
        <w:pStyle w:val="Heading1"/>
        <w:spacing w:after="200" w:before="360"/>
      </w:pPr>
      <w:r>
        <w:rPr>
          <w:rFonts w:ascii="Arial" w:cs="Arial" w:eastAsia="Arial" w:hAnsi="Arial"/>
          <w:b/>
          <w:bCs/>
          <w:color w:val="1B3A5C"/>
          <w:sz w:val="32"/>
          <w:szCs w:val="32"/>
        </w:rPr>
        <w:t xml:space="preserve">Section 1: CRITICAL SECURITY FIXES</w:t>
      </w:r>
    </w:p>
    <w:p>
      <w:pPr>
        <w:spacing w:after="120"/>
      </w:pPr>
      <w:r>
        <w:rPr>
          <w:rFonts w:ascii="Arial" w:cs="Arial" w:eastAsia="Arial" w:hAnsi="Arial"/>
          <w:i/>
          <w:iCs/>
          <w:color w:val="CC0000"/>
          <w:sz w:val="20"/>
          <w:szCs w:val="20"/>
        </w:rPr>
        <w:t xml:space="preserve">These items must be addressed FIRST before any feature work. Security vulnerabilities have active exploits in the wild.</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SEC-001: </w:t>
      </w:r>
      <w:r>
        <w:rPr>
          <w:rFonts w:ascii="Arial" w:cs="Arial" w:eastAsia="Arial" w:hAnsi="Arial"/>
          <w:b/>
          <w:bCs/>
          <w:sz w:val="22"/>
          <w:szCs w:val="22"/>
        </w:rPr>
        <w:t xml:space="preserve">PostgreSQL RLS Bypass CVE-2025-8713  </w:t>
      </w:r>
      <w:r>
        <w:rPr>
          <w:rFonts w:ascii="Arial" w:cs="Arial" w:eastAsia="Arial" w:hAnsi="Arial"/>
          <w:b/>
          <w:bCs/>
          <w:color w:val="CC0000"/>
          <w:sz w:val="20"/>
          <w:szCs w:val="20"/>
        </w:rPr>
        <w:t xml:space="preserve">[CRITICAL]</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Verify Postgres version running on Supabase. The CVE allows RLS bypass via crafted queries. Must be &gt;= 17.6, 16.10, 15.14, 14.19, or 13.22.</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Run `SELECT version();` against Supabase. If the version is below the patched versions, document the finding and the upgrade path. Supabase manages the Postgres version — may need to contact Supabase support or trigger a project upgrade.</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Query pg_catalog.version() and assert the returned version matches a patched release. Create a test in `tests/security/postgres-version.test.ts` that verifies this.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SEC-002: </w:t>
      </w:r>
      <w:r>
        <w:rPr>
          <w:rFonts w:ascii="Arial" w:cs="Arial" w:eastAsia="Arial" w:hAnsi="Arial"/>
          <w:b/>
          <w:bCs/>
          <w:sz w:val="22"/>
          <w:szCs w:val="22"/>
        </w:rPr>
        <w:t xml:space="preserve">Vite Dev Server CVE Fix  </w:t>
      </w:r>
      <w:r>
        <w:rPr>
          <w:rFonts w:ascii="Arial" w:cs="Arial" w:eastAsia="Arial" w:hAnsi="Arial"/>
          <w:b/>
          <w:bCs/>
          <w:color w:val="CC0000"/>
          <w:sz w:val="20"/>
          <w:szCs w:val="20"/>
        </w:rPr>
        <w:t xml:space="preserve">[CRITICAL]</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CVE-2025-31125, CVE-2025-30208, CVE-2025-32395 — file system disclosure via Vite dev server. Attackers can read arbitrary files on the development machine.</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Check `cat package.json | grep vite` for current version. Upgrade to &gt;= 6.2.6 if needed. Run `npm audit` and fix all critical/high vulnerabilities. Update both `vite` and `@vitejs/plugin-react` if necessary.</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`npm audit` should show zero critical or high vulnerabilities related to Vite. Run `npx vite --version` to confirm &gt;= 6.2.6.</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SEC-003: </w:t>
      </w:r>
      <w:r>
        <w:rPr>
          <w:rFonts w:ascii="Arial" w:cs="Arial" w:eastAsia="Arial" w:hAnsi="Arial"/>
          <w:b/>
          <w:bCs/>
          <w:sz w:val="22"/>
          <w:szCs w:val="22"/>
        </w:rPr>
        <w:t xml:space="preserve">Service Role Key Audit  </w:t>
      </w:r>
      <w:r>
        <w:rPr>
          <w:rFonts w:ascii="Arial" w:cs="Arial" w:eastAsia="Arial" w:hAnsi="Arial"/>
          <w:b/>
          <w:bCs/>
          <w:color w:val="CC0000"/>
          <w:sz w:val="20"/>
          <w:szCs w:val="20"/>
        </w:rPr>
        <w:t xml:space="preserve">[CRITICAL]</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170+ Supabase applications were breached in 2025 due to exposed service role keys in git history or client-side code. Service role keys bypass ALL RLS policies.</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Run these two commands and document the results:</w:t>
      </w:r>
    </w:p>
    <w:p>
      <w:pPr>
        <w:spacing w:after="80"/>
        <w:ind w:left="360"/>
      </w:pPr>
      <w:r>
        <w:rPr>
          <w:rFonts w:ascii="Courier New" w:cs="Courier New" w:eastAsia="Courier New" w:hAnsi="Courier New"/>
          <w:color w:val="333333"/>
          <w:sz w:val="18"/>
          <w:szCs w:val="18"/>
        </w:rPr>
        <w:t xml:space="preserve">git log --all --source --remotes -S "eyJhbGciOi" --oneline</w:t>
      </w:r>
    </w:p>
    <w:p>
      <w:pPr>
        <w:spacing w:after="80"/>
        <w:ind w:left="360"/>
      </w:pPr>
      <w:r>
        <w:rPr>
          <w:rFonts w:ascii="Courier New" w:cs="Courier New" w:eastAsia="Courier New" w:hAnsi="Courier New"/>
          <w:color w:val="333333"/>
          <w:sz w:val="18"/>
          <w:szCs w:val="18"/>
        </w:rPr>
        <w:t xml:space="preserve">grep -r "SUPABASE_SERVICE_ROLE_KEY" . --include="*.ts" --include="*.js"</w:t>
      </w:r>
    </w:p>
    <w:p>
      <w:pPr>
        <w:spacing w:after="120"/>
      </w:pPr>
      <w:r>
        <w:rPr>
          <w:rFonts w:ascii="Arial" w:cs="Arial" w:eastAsia="Arial" w:hAnsi="Arial"/>
          <w:sz w:val="20"/>
          <w:szCs w:val="20"/>
        </w:rPr>
        <w:t xml:space="preserve">Verify: (1) No keys appear in git history. (2) All key references use process.env.SUPABASE_SERVICE_ROLE_KEY only. (3) No service role key is imported in any client-side (src/) file. If keys are found in history, document the remediation plan (rotate key + BFG Repo-Cleaner).</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No hardcoded keys found. All key references are `process.env.SUPABASE_SERVICE_ROLE_KEY`. No service role usage in client-side code.</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SEC-004: </w:t>
      </w:r>
      <w:r>
        <w:rPr>
          <w:rFonts w:ascii="Arial" w:cs="Arial" w:eastAsia="Arial" w:hAnsi="Arial"/>
          <w:b/>
          <w:bCs/>
          <w:sz w:val="22"/>
          <w:szCs w:val="22"/>
        </w:rPr>
        <w:t xml:space="preserve">GitHub Actions Supply Chain Audit  </w:t>
      </w:r>
      <w:r>
        <w:rPr>
          <w:rFonts w:ascii="Arial" w:cs="Arial" w:eastAsia="Arial" w:hAnsi="Arial"/>
          <w:b/>
          <w:bCs/>
          <w:color w:val="CC0000"/>
          <w:sz w:val="20"/>
          <w:szCs w:val="20"/>
        </w:rPr>
        <w:t xml:space="preserve">[CRITICAL]</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tj-actions/changed-files and aquasecurity/trivy-action were compromised in 2025-2026. Malicious code was injected via version tag manipulation, exfiltrating CI secrets.</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Audit ALL files in .github/workflows/*.yml. Pin every third-party action to a full commit SHA hash instead of a version tag.</w:t>
      </w:r>
    </w:p>
    <w:p>
      <w:pPr>
        <w:spacing w:after="120"/>
      </w:pPr>
      <w:r>
        <w:rPr>
          <w:rFonts w:ascii="Arial" w:cs="Arial" w:eastAsia="Arial" w:hAnsi="Arial"/>
          <w:sz w:val="20"/>
          <w:szCs w:val="20"/>
        </w:rPr>
        <w:t xml:space="preserve">Replace patterns like:</w:t>
      </w:r>
    </w:p>
    <w:p>
      <w:pPr>
        <w:spacing w:after="80"/>
        <w:ind w:left="360"/>
      </w:pPr>
      <w:r>
        <w:rPr>
          <w:rFonts w:ascii="Courier New" w:cs="Courier New" w:eastAsia="Courier New" w:hAnsi="Courier New"/>
          <w:color w:val="333333"/>
          <w:sz w:val="18"/>
          <w:szCs w:val="18"/>
        </w:rPr>
        <w:t xml:space="preserve">uses: actions/checkout@v4        → uses: actions/checkout@&lt;full-sha&gt;</w:t>
      </w:r>
    </w:p>
    <w:p>
      <w:pPr>
        <w:spacing w:after="80"/>
        <w:ind w:left="360"/>
      </w:pPr>
      <w:r>
        <w:rPr>
          <w:rFonts w:ascii="Courier New" w:cs="Courier New" w:eastAsia="Courier New" w:hAnsi="Courier New"/>
          <w:color w:val="333333"/>
          <w:sz w:val="18"/>
          <w:szCs w:val="18"/>
        </w:rPr>
        <w:t xml:space="preserve">uses: actions/setup-node@v4      → uses: actions/setup-node@&lt;full-sha&gt;</w:t>
      </w:r>
    </w:p>
    <w:p>
      <w:pPr>
        <w:spacing w:after="120"/>
      </w:pPr>
      <w:r>
        <w:rPr>
          <w:rFonts w:ascii="Arial" w:cs="Arial" w:eastAsia="Arial" w:hAnsi="Arial"/>
          <w:sz w:val="20"/>
          <w:szCs w:val="20"/>
        </w:rPr>
        <w:t xml:space="preserve">Get SHA hashes from the official repos. Add a comment with the version for readability:</w:t>
      </w:r>
    </w:p>
    <w:p>
      <w:pPr>
        <w:spacing w:after="80"/>
        <w:ind w:left="360"/>
      </w:pPr>
      <w:r>
        <w:rPr>
          <w:rFonts w:ascii="Courier New" w:cs="Courier New" w:eastAsia="Courier New" w:hAnsi="Courier New"/>
          <w:color w:val="333333"/>
          <w:sz w:val="18"/>
          <w:szCs w:val="18"/>
        </w:rPr>
        <w:t xml:space="preserve">uses: actions/checkout@b4ffde65f4  # v4.1.7</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grep -rn '@v[0-9]' .github/workflows/ should return zero matches for third-party actions. Only SHA-pinned references allowed.</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SEC-005: </w:t>
      </w:r>
      <w:r>
        <w:rPr>
          <w:rFonts w:ascii="Arial" w:cs="Arial" w:eastAsia="Arial" w:hAnsi="Arial"/>
          <w:b/>
          <w:bCs/>
          <w:sz w:val="22"/>
          <w:szCs w:val="22"/>
        </w:rPr>
        <w:t xml:space="preserve">RLS Policy Audit  </w:t>
      </w:r>
      <w:r>
        <w:rPr>
          <w:rFonts w:ascii="Arial" w:cs="Arial" w:eastAsia="Arial" w:hAnsi="Arial"/>
          <w:b/>
          <w:bCs/>
          <w:color w:val="CC0000"/>
          <w:sz w:val="20"/>
          <w:szCs w:val="20"/>
        </w:rPr>
        <w:t xml:space="preserve">[HIGH]</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Check for USING/WITH CHECK mismatches across all 107 migrations. A SELECT policy without a matching INSERT/UPDATE WITH CHECK can allow data exfiltration.</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Run this SQL query against Supabase:</w:t>
      </w:r>
    </w:p>
    <w:p>
      <w:pPr>
        <w:spacing w:after="80"/>
        <w:ind w:left="360"/>
      </w:pPr>
      <w:r>
        <w:rPr>
          <w:rFonts w:ascii="Courier New" w:cs="Courier New" w:eastAsia="Courier New" w:hAnsi="Courier New"/>
          <w:color w:val="333333"/>
          <w:sz w:val="18"/>
          <w:szCs w:val="18"/>
        </w:rPr>
        <w:t xml:space="preserve">SELECT schemaname, tablename, policyname,</w:t>
      </w:r>
    </w:p>
    <w:p>
      <w:pPr>
        <w:spacing w:after="80"/>
        <w:ind w:left="360"/>
      </w:pPr>
      <w:r>
        <w:rPr>
          <w:rFonts w:ascii="Courier New" w:cs="Courier New" w:eastAsia="Courier New" w:hAnsi="Courier New"/>
          <w:color w:val="333333"/>
          <w:sz w:val="18"/>
          <w:szCs w:val="18"/>
        </w:rPr>
        <w:t xml:space="preserve">  qual IS NOT NULL as has_using,</w:t>
      </w:r>
    </w:p>
    <w:p>
      <w:pPr>
        <w:spacing w:after="80"/>
        <w:ind w:left="360"/>
      </w:pPr>
      <w:r>
        <w:rPr>
          <w:rFonts w:ascii="Courier New" w:cs="Courier New" w:eastAsia="Courier New" w:hAnsi="Courier New"/>
          <w:color w:val="333333"/>
          <w:sz w:val="18"/>
          <w:szCs w:val="18"/>
        </w:rPr>
        <w:t xml:space="preserve">  with_check IS NOT NULL as has_with_check</w:t>
      </w:r>
    </w:p>
    <w:p>
      <w:pPr>
        <w:spacing w:after="80"/>
        <w:ind w:left="360"/>
      </w:pPr>
      <w:r>
        <w:rPr>
          <w:rFonts w:ascii="Courier New" w:cs="Courier New" w:eastAsia="Courier New" w:hAnsi="Courier New"/>
          <w:color w:val="333333"/>
          <w:sz w:val="18"/>
          <w:szCs w:val="18"/>
        </w:rPr>
        <w:t xml:space="preserve">FROM pg_policies</w:t>
      </w:r>
    </w:p>
    <w:p>
      <w:pPr>
        <w:spacing w:after="80"/>
        <w:ind w:left="360"/>
      </w:pPr>
      <w:r>
        <w:rPr>
          <w:rFonts w:ascii="Courier New" w:cs="Courier New" w:eastAsia="Courier New" w:hAnsi="Courier New"/>
          <w:color w:val="333333"/>
          <w:sz w:val="18"/>
          <w:szCs w:val="18"/>
        </w:rPr>
        <w:t xml:space="preserve">WHERE schemaname = 'public'</w:t>
      </w:r>
    </w:p>
    <w:p>
      <w:pPr>
        <w:spacing w:after="80"/>
        <w:ind w:left="360"/>
      </w:pPr>
      <w:r>
        <w:rPr>
          <w:rFonts w:ascii="Courier New" w:cs="Courier New" w:eastAsia="Courier New" w:hAnsi="Courier New"/>
          <w:color w:val="333333"/>
          <w:sz w:val="18"/>
          <w:szCs w:val="18"/>
        </w:rPr>
        <w:t xml:space="preserve">  AND (qual IS NULL OR with_check IS NULL);</w:t>
      </w:r>
    </w:p>
    <w:p>
      <w:pPr>
        <w:spacing w:after="120"/>
      </w:pPr>
      <w:r>
        <w:rPr>
          <w:rFonts w:ascii="Arial" w:cs="Arial" w:eastAsia="Arial" w:hAnsi="Arial"/>
          <w:sz w:val="20"/>
          <w:szCs w:val="20"/>
        </w:rPr>
        <w:t xml:space="preserve">Fix any asymmetric policies found. Every table with INSERT or UPDATE policies must have both USING and WITH CHECK clauses.</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The above query returns zero rows. Add this as a test in `tests/security/rls-audit.test.ts`.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SEC-006: </w:t>
      </w:r>
      <w:r>
        <w:rPr>
          <w:rFonts w:ascii="Arial" w:cs="Arial" w:eastAsia="Arial" w:hAnsi="Arial"/>
          <w:b/>
          <w:bCs/>
          <w:sz w:val="22"/>
          <w:szCs w:val="22"/>
        </w:rPr>
        <w:t xml:space="preserve">Node.js HTTP Parser CVE  </w:t>
      </w:r>
      <w:r>
        <w:rPr>
          <w:rFonts w:ascii="Arial" w:cs="Arial" w:eastAsia="Arial" w:hAnsi="Arial"/>
          <w:b/>
          <w:bCs/>
          <w:color w:val="CC0000"/>
          <w:sz w:val="20"/>
          <w:szCs w:val="20"/>
        </w:rPr>
        <w:t xml:space="preserve">[HIGH]</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Request smuggling vulnerability in Node.js HTTP parser. Need Node.js &gt;= 20.14.0 or &gt;= 22.10.0.</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Check `node --version`. If below threshold, upgrade. Update .nvmrc and engines field in package.json. Ensure CI uses the same version.</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`node --version` outputs a version &gt;= 20.14.0 or &gt;= 22.10.0. Package.json engines field enforces the minimum.</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SEC-007: </w:t>
      </w:r>
      <w:r>
        <w:rPr>
          <w:rFonts w:ascii="Arial" w:cs="Arial" w:eastAsia="Arial" w:hAnsi="Arial"/>
          <w:b/>
          <w:bCs/>
          <w:sz w:val="22"/>
          <w:szCs w:val="22"/>
        </w:rPr>
        <w:t xml:space="preserve">React XSS href Validation  </w:t>
      </w:r>
      <w:r>
        <w:rPr>
          <w:rFonts w:ascii="Arial" w:cs="Arial" w:eastAsia="Arial" w:hAnsi="Arial"/>
          <w:b/>
          <w:bCs/>
          <w:color w:val="CC0000"/>
          <w:sz w:val="20"/>
          <w:szCs w:val="20"/>
        </w:rPr>
        <w:t xml:space="preserve">[HIGH]</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React does not validate href attributes. javascript: URLs in href execute arbitrary code. This is a known gap in React’s security model.</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`src/lib/urlValidator.ts` with:</w:t>
      </w:r>
    </w:p>
    <w:p>
      <w:pPr>
        <w:spacing w:after="80"/>
        <w:ind w:left="360"/>
      </w:pPr>
      <w:r>
        <w:rPr>
          <w:rFonts w:ascii="Courier New" w:cs="Courier New" w:eastAsia="Courier New" w:hAnsi="Courier New"/>
          <w:color w:val="333333"/>
          <w:sz w:val="18"/>
          <w:szCs w:val="18"/>
        </w:rPr>
        <w:t xml:space="preserve">export function isSafeUrl(url: string): boolean {</w:t>
      </w:r>
    </w:p>
    <w:p>
      <w:pPr>
        <w:spacing w:after="80"/>
        <w:ind w:left="360"/>
      </w:pPr>
      <w:r>
        <w:rPr>
          <w:rFonts w:ascii="Courier New" w:cs="Courier New" w:eastAsia="Courier New" w:hAnsi="Courier New"/>
          <w:color w:val="333333"/>
          <w:sz w:val="18"/>
          <w:szCs w:val="18"/>
        </w:rPr>
        <w:t xml:space="preserve">  try {</w:t>
      </w:r>
    </w:p>
    <w:p>
      <w:pPr>
        <w:spacing w:after="80"/>
        <w:ind w:left="360"/>
      </w:pPr>
      <w:r>
        <w:rPr>
          <w:rFonts w:ascii="Courier New" w:cs="Courier New" w:eastAsia="Courier New" w:hAnsi="Courier New"/>
          <w:color w:val="333333"/>
          <w:sz w:val="18"/>
          <w:szCs w:val="18"/>
        </w:rPr>
        <w:t xml:space="preserve">    const parsed = new URL(url, window.location.origin);</w:t>
      </w:r>
    </w:p>
    <w:p>
      <w:pPr>
        <w:spacing w:after="80"/>
        <w:ind w:left="360"/>
      </w:pPr>
      <w:r>
        <w:rPr>
          <w:rFonts w:ascii="Courier New" w:cs="Courier New" w:eastAsia="Courier New" w:hAnsi="Courier New"/>
          <w:color w:val="333333"/>
          <w:sz w:val="18"/>
          <w:szCs w:val="18"/>
        </w:rPr>
        <w:t xml:space="preserve">    return ['http:', 'https:'].includes(parsed.protocol);</w:t>
      </w:r>
    </w:p>
    <w:p>
      <w:pPr>
        <w:spacing w:after="80"/>
        <w:ind w:left="360"/>
      </w:pPr>
      <w:r>
        <w:rPr>
          <w:rFonts w:ascii="Courier New" w:cs="Courier New" w:eastAsia="Courier New" w:hAnsi="Courier New"/>
          <w:color w:val="333333"/>
          <w:sz w:val="18"/>
          <w:szCs w:val="18"/>
        </w:rPr>
        <w:t xml:space="preserve">  } catch { return false;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Apply this validator to ALL dynamic href usage in components. Search for `href={` across the codebase and wrap with validation. Create a SafeLink component that uses this internally.</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Unit tests in `tests/lib/urlValidator.test.ts` that verify rejection of javascript:, data:, vbscript:, and blank URLs. Verify acceptance of http: and https: URLs.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SEC-008: </w:t>
      </w:r>
      <w:r>
        <w:rPr>
          <w:rFonts w:ascii="Arial" w:cs="Arial" w:eastAsia="Arial" w:hAnsi="Arial"/>
          <w:b/>
          <w:bCs/>
          <w:sz w:val="22"/>
          <w:szCs w:val="22"/>
        </w:rPr>
        <w:t xml:space="preserve">Content Security Policy Headers  </w:t>
      </w:r>
      <w:r>
        <w:rPr>
          <w:rFonts w:ascii="Arial" w:cs="Arial" w:eastAsia="Arial" w:hAnsi="Arial"/>
          <w:b/>
          <w:bCs/>
          <w:color w:val="CC0000"/>
          <w:sz w:val="20"/>
          <w:szCs w:val="20"/>
        </w:rPr>
        <w:t xml:space="preserve">[HIGH]</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No CSP headers on the SPA. Without CSP, XSS attacks can load external scripts, exfiltrate data, and inject content.</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Add CSP meta tag to index.html:</w:t>
      </w:r>
    </w:p>
    <w:p>
      <w:pPr>
        <w:spacing w:after="80"/>
        <w:ind w:left="360"/>
      </w:pPr>
      <w:r>
        <w:rPr>
          <w:rFonts w:ascii="Courier New" w:cs="Courier New" w:eastAsia="Courier New" w:hAnsi="Courier New"/>
          <w:color w:val="333333"/>
          <w:sz w:val="18"/>
          <w:szCs w:val="18"/>
        </w:rPr>
        <w:t xml:space="preserve">&lt;meta http-equiv="Content-Security-Policy"</w:t>
      </w:r>
    </w:p>
    <w:p>
      <w:pPr>
        <w:spacing w:after="80"/>
        <w:ind w:left="360"/>
      </w:pPr>
      <w:r>
        <w:rPr>
          <w:rFonts w:ascii="Courier New" w:cs="Courier New" w:eastAsia="Courier New" w:hAnsi="Courier New"/>
          <w:color w:val="333333"/>
          <w:sz w:val="18"/>
          <w:szCs w:val="18"/>
        </w:rPr>
        <w:t xml:space="preserve">  content="default-src 'self';</w:t>
      </w:r>
    </w:p>
    <w:p>
      <w:pPr>
        <w:spacing w:after="80"/>
        <w:ind w:left="360"/>
      </w:pPr>
      <w:r>
        <w:rPr>
          <w:rFonts w:ascii="Courier New" w:cs="Courier New" w:eastAsia="Courier New" w:hAnsi="Courier New"/>
          <w:color w:val="333333"/>
          <w:sz w:val="18"/>
          <w:szCs w:val="18"/>
        </w:rPr>
        <w:t xml:space="preserve">  script-src 'self';</w:t>
      </w:r>
    </w:p>
    <w:p>
      <w:pPr>
        <w:spacing w:after="80"/>
        <w:ind w:left="360"/>
      </w:pPr>
      <w:r>
        <w:rPr>
          <w:rFonts w:ascii="Courier New" w:cs="Courier New" w:eastAsia="Courier New" w:hAnsi="Courier New"/>
          <w:color w:val="333333"/>
          <w:sz w:val="18"/>
          <w:szCs w:val="18"/>
        </w:rPr>
        <w:t xml:space="preserve">  style-src 'self' 'unsafe-inline';</w:t>
      </w:r>
    </w:p>
    <w:p>
      <w:pPr>
        <w:spacing w:after="80"/>
        <w:ind w:left="360"/>
      </w:pPr>
      <w:r>
        <w:rPr>
          <w:rFonts w:ascii="Courier New" w:cs="Courier New" w:eastAsia="Courier New" w:hAnsi="Courier New"/>
          <w:color w:val="333333"/>
          <w:sz w:val="18"/>
          <w:szCs w:val="18"/>
        </w:rPr>
        <w:t xml:space="preserve">  img-src 'self' data: blob:;</w:t>
      </w:r>
    </w:p>
    <w:p>
      <w:pPr>
        <w:spacing w:after="80"/>
        <w:ind w:left="360"/>
      </w:pPr>
      <w:r>
        <w:rPr>
          <w:rFonts w:ascii="Courier New" w:cs="Courier New" w:eastAsia="Courier New" w:hAnsi="Courier New"/>
          <w:color w:val="333333"/>
          <w:sz w:val="18"/>
          <w:szCs w:val="18"/>
        </w:rPr>
        <w:t xml:space="preserve">  connect-src 'self' https://*.supabase.co wss://*.supabase.co;</w:t>
      </w:r>
    </w:p>
    <w:p>
      <w:pPr>
        <w:spacing w:after="80"/>
        <w:ind w:left="360"/>
      </w:pPr>
      <w:r>
        <w:rPr>
          <w:rFonts w:ascii="Courier New" w:cs="Courier New" w:eastAsia="Courier New" w:hAnsi="Courier New"/>
          <w:color w:val="333333"/>
          <w:sz w:val="18"/>
          <w:szCs w:val="18"/>
        </w:rPr>
        <w:t xml:space="preserve">  object-src 'none';</w:t>
      </w:r>
    </w:p>
    <w:p>
      <w:pPr>
        <w:spacing w:after="80"/>
        <w:ind w:left="360"/>
      </w:pPr>
      <w:r>
        <w:rPr>
          <w:rFonts w:ascii="Courier New" w:cs="Courier New" w:eastAsia="Courier New" w:hAnsi="Courier New"/>
          <w:color w:val="333333"/>
          <w:sz w:val="18"/>
          <w:szCs w:val="18"/>
        </w:rPr>
        <w:t xml:space="preserve">  frame-ancestors 'none';</w:t>
      </w:r>
    </w:p>
    <w:p>
      <w:pPr>
        <w:spacing w:after="80"/>
        <w:ind w:left="360"/>
      </w:pPr>
      <w:r>
        <w:rPr>
          <w:rFonts w:ascii="Courier New" w:cs="Courier New" w:eastAsia="Courier New" w:hAnsi="Courier New"/>
          <w:color w:val="333333"/>
          <w:sz w:val="18"/>
          <w:szCs w:val="18"/>
        </w:rPr>
        <w:t xml:space="preserve">  base-uri 'self'" /&gt;</w:t>
      </w:r>
    </w:p>
    <w:p>
      <w:pPr>
        <w:spacing w:after="120"/>
      </w:pPr>
      <w:r>
        <w:rPr>
          <w:rFonts w:ascii="Arial" w:cs="Arial" w:eastAsia="Arial" w:hAnsi="Arial"/>
          <w:sz w:val="20"/>
          <w:szCs w:val="20"/>
        </w:rPr>
        <w:t xml:space="preserve">Also configure CSP via Vercel headers in vercel.json for production. Test that Supabase connections still work under the policy.</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Open the app in browser, check console for CSP violations. Zero violations on normal page load and Supabase auth flow.</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SEC-009: </w:t>
      </w:r>
      <w:r>
        <w:rPr>
          <w:rFonts w:ascii="Arial" w:cs="Arial" w:eastAsia="Arial" w:hAnsi="Arial"/>
          <w:b/>
          <w:bCs/>
          <w:sz w:val="22"/>
          <w:szCs w:val="22"/>
        </w:rPr>
        <w:t xml:space="preserve">View SECURITY INVOKER Audit  </w:t>
      </w:r>
      <w:r>
        <w:rPr>
          <w:rFonts w:ascii="Arial" w:cs="Arial" w:eastAsia="Arial" w:hAnsi="Arial"/>
          <w:b/>
          <w:bCs/>
          <w:color w:val="CC0000"/>
          <w:sz w:val="20"/>
          <w:szCs w:val="20"/>
        </w:rPr>
        <w:t xml:space="preserve">[HIGH]</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Views created with SECURITY DEFINER bypass RLS policies. Any view that accesses RLS-protected tables must use SECURITY INVOKER to preserve row-level security.</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Find all views:</w:t>
      </w:r>
    </w:p>
    <w:p>
      <w:pPr>
        <w:spacing w:after="80"/>
        <w:ind w:left="360"/>
      </w:pPr>
      <w:r>
        <w:rPr>
          <w:rFonts w:ascii="Courier New" w:cs="Courier New" w:eastAsia="Courier New" w:hAnsi="Courier New"/>
          <w:color w:val="333333"/>
          <w:sz w:val="18"/>
          <w:szCs w:val="18"/>
        </w:rPr>
        <w:t xml:space="preserve">SELECT viewname FROM pg_views WHERE schemaname = 'public';</w:t>
      </w:r>
    </w:p>
    <w:p>
      <w:pPr>
        <w:spacing w:after="120"/>
      </w:pPr>
      <w:r>
        <w:rPr>
          <w:rFonts w:ascii="Arial" w:cs="Arial" w:eastAsia="Arial" w:hAnsi="Arial"/>
          <w:sz w:val="20"/>
          <w:szCs w:val="20"/>
        </w:rPr>
        <w:t xml:space="preserve">For each view, check if it accesses RLS-protected tables. Recreate any such views with `CREATE OR REPLACE VIEW ... WITH (security_invoker)` (requires Postgres 15+).</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All views accessing RLS tables use security_invoker. Query pg_views and verify.</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SEC-010: </w:t>
      </w:r>
      <w:r>
        <w:rPr>
          <w:rFonts w:ascii="Arial" w:cs="Arial" w:eastAsia="Arial" w:hAnsi="Arial"/>
          <w:b/>
          <w:bCs/>
          <w:sz w:val="22"/>
          <w:szCs w:val="22"/>
        </w:rPr>
        <w:t xml:space="preserve">SSRF via HTTP Extension  </w:t>
      </w:r>
      <w:r>
        <w:rPr>
          <w:rFonts w:ascii="Arial" w:cs="Arial" w:eastAsia="Arial" w:hAnsi="Arial"/>
          <w:b/>
          <w:bCs/>
          <w:color w:val="CC0000"/>
          <w:sz w:val="20"/>
          <w:szCs w:val="20"/>
        </w:rPr>
        <w:t xml:space="preserve">[HIGH]</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Supabase http extension functions (http_get, http_post) can cause SSRF if accessible to anon or authenticated roles. Attackers could use the database to make HTTP requests to internal services.</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Run these SQL commands:</w:t>
      </w:r>
    </w:p>
    <w:p>
      <w:pPr>
        <w:spacing w:after="80"/>
        <w:ind w:left="360"/>
      </w:pPr>
      <w:r>
        <w:rPr>
          <w:rFonts w:ascii="Courier New" w:cs="Courier New" w:eastAsia="Courier New" w:hAnsi="Courier New"/>
          <w:color w:val="333333"/>
          <w:sz w:val="18"/>
          <w:szCs w:val="18"/>
        </w:rPr>
        <w:t xml:space="preserve">REVOKE ALL ON FUNCTION http_get(text) FROM anon, authenticated;</w:t>
      </w:r>
    </w:p>
    <w:p>
      <w:pPr>
        <w:spacing w:after="80"/>
        <w:ind w:left="360"/>
      </w:pPr>
      <w:r>
        <w:rPr>
          <w:rFonts w:ascii="Courier New" w:cs="Courier New" w:eastAsia="Courier New" w:hAnsi="Courier New"/>
          <w:color w:val="333333"/>
          <w:sz w:val="18"/>
          <w:szCs w:val="18"/>
        </w:rPr>
        <w:t xml:space="preserve">REVOKE ALL ON FUNCTION http_post(text, text) FROM anon, authenticated;</w:t>
      </w:r>
    </w:p>
    <w:p>
      <w:pPr>
        <w:spacing w:after="120"/>
      </w:pPr>
      <w:r>
        <w:rPr>
          <w:rFonts w:ascii="Arial" w:cs="Arial" w:eastAsia="Arial" w:hAnsi="Arial"/>
          <w:sz w:val="20"/>
          <w:szCs w:val="20"/>
        </w:rPr>
        <w:t xml:space="preserve">Also check for http_delete, http_put, http_head and revoke those as well. Create a migration for this.</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Attempt to call http_get as anon role — should fail with permission denied.</w:t>
      </w:r>
    </w:p>
    <w:p>
      <w:r>
        <w:br w:type="page"/>
      </w:r>
    </w:p>
    <w:p>
      <w:pPr>
        <w:pStyle w:val="Heading1"/>
        <w:spacing w:after="200" w:before="360"/>
      </w:pPr>
      <w:r>
        <w:rPr>
          <w:rFonts w:ascii="Arial" w:cs="Arial" w:eastAsia="Arial" w:hAnsi="Arial"/>
          <w:b/>
          <w:bCs/>
          <w:color w:val="1B3A5C"/>
          <w:sz w:val="32"/>
          <w:szCs w:val="32"/>
        </w:rPr>
        <w:t xml:space="preserve">Section 2: BITCOIN ANCHORING IMPROVEMENTS</w:t>
      </w:r>
    </w:p>
    <w:p>
      <w:pPr>
        <w:spacing w:after="120"/>
      </w:pPr>
      <w:r>
        <w:rPr>
          <w:rFonts w:ascii="Arial" w:cs="Arial" w:eastAsia="Arial" w:hAnsi="Arial"/>
          <w:i/>
          <w:iCs/>
          <w:sz w:val="20"/>
          <w:szCs w:val="20"/>
        </w:rPr>
        <w:t xml:space="preserve">Arkova anchors document fingerprints to Bitcoin via OP_RETURN. These improvements reduce cost, increase throughput, and prepare for Taproot migration.</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BTC-001: </w:t>
      </w:r>
      <w:r>
        <w:rPr>
          <w:rFonts w:ascii="Arial" w:cs="Arial" w:eastAsia="Arial" w:hAnsi="Arial"/>
          <w:b/>
          <w:bCs/>
          <w:sz w:val="22"/>
          <w:szCs w:val="22"/>
        </w:rPr>
        <w:t xml:space="preserve">Merkle Tree Batch Anchoring  </w:t>
      </w:r>
      <w:r>
        <w:rPr>
          <w:rFonts w:ascii="Arial" w:cs="Arial" w:eastAsia="Arial" w:hAnsi="Arial"/>
          <w:b/>
          <w:bCs/>
          <w:color w:val="D35400"/>
          <w:sz w:val="20"/>
          <w:szCs w:val="20"/>
        </w:rPr>
        <w:t xml:space="preserve">[P0]</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Implement batch anchoring via Merkle trees. Single OP_RETURN per batch of 100–10,000 documents. Achieves 1,000x cost reduction over individual anchoring.</w:t>
      </w:r>
    </w:p>
    <w:p>
      <w:pPr>
        <w:spacing w:after="80"/>
      </w:pPr>
      <w:r>
        <w:rPr>
          <w:rFonts w:ascii="Arial" w:cs="Arial" w:eastAsia="Arial" w:hAnsi="Arial"/>
          <w:b/>
          <w:bCs/>
          <w:sz w:val="20"/>
          <w:szCs w:val="20"/>
        </w:rPr>
        <w:t xml:space="preserve">Implementation Details:</w:t>
      </w:r>
      <w:r>
        <w:rPr>
          <w:rFonts w:ascii="Arial" w:cs="Arial" w:eastAsia="Arial" w:hAnsi="Arial"/>
          <w:sz w:val="20"/>
          <w:szCs w:val="20"/>
        </w:rPr>
        <w:t xml:space="preserve"/>
      </w:r>
    </w:p>
    <w:p>
      <w:pPr>
        <w:spacing w:after="120"/>
      </w:pPr>
      <w:r>
        <w:rPr>
          <w:rFonts w:ascii="Arial" w:cs="Arial" w:eastAsia="Arial" w:hAnsi="Arial"/>
          <w:sz w:val="20"/>
          <w:szCs w:val="20"/>
        </w:rPr>
        <w:t xml:space="preserve">Create `services/worker/src/chain/merkleTree.ts` with the following architecture:</w:t>
      </w:r>
    </w:p>
    <w:p>
      <w:pPr>
        <w:spacing w:after="80"/>
        <w:ind w:left="360"/>
      </w:pPr>
      <w:r>
        <w:rPr>
          <w:rFonts w:ascii="Courier New" w:cs="Courier New" w:eastAsia="Courier New" w:hAnsi="Courier New"/>
          <w:color w:val="333333"/>
          <w:sz w:val="18"/>
          <w:szCs w:val="18"/>
        </w:rPr>
        <w:t xml:space="preserve">// SHA-256 Merkle tree construction</w:t>
      </w:r>
    </w:p>
    <w:p>
      <w:pPr>
        <w:spacing w:after="80"/>
        <w:ind w:left="360"/>
      </w:pPr>
      <w:r>
        <w:rPr>
          <w:rFonts w:ascii="Courier New" w:cs="Courier New" w:eastAsia="Courier New" w:hAnsi="Courier New"/>
          <w:color w:val="333333"/>
          <w:sz w:val="18"/>
          <w:szCs w:val="18"/>
        </w:rPr>
        <w:t xml:space="preserve">// Prepend 0x00 to leaf hashes (second preimage resistance)</w:t>
      </w:r>
    </w:p>
    <w:p>
      <w:pPr>
        <w:spacing w:after="80"/>
        <w:ind w:left="360"/>
      </w:pPr>
      <w:r>
        <w:rPr>
          <w:rFonts w:ascii="Courier New" w:cs="Courier New" w:eastAsia="Courier New" w:hAnsi="Courier New"/>
          <w:color w:val="333333"/>
          <w:sz w:val="18"/>
          <w:szCs w:val="18"/>
        </w:rPr>
        <w:t xml:space="preserve">// Prepend 0x01 to internal node hashes</w:t>
      </w:r>
    </w:p>
    <w:p>
      <w:pPr>
        <w:spacing w:after="80"/>
        <w:ind w:left="360"/>
      </w:pPr>
      <w:r>
        <w:rPr>
          <w:rFonts w:ascii="Courier New" w:cs="Courier New" w:eastAsia="Courier New" w:hAnsi="Courier New"/>
          <w:color w:val="333333"/>
          <w:sz w:val="18"/>
          <w:szCs w:val="18"/>
        </w:rPr>
        <w:t xml:space="preserve">// Deterministic ordering: sort leaves lexicographically before tree construction</w:t>
      </w:r>
    </w:p>
    <w:p>
      <w:pPr>
        <w:spacing w:after="80"/>
        <w:ind w:left="360"/>
      </w:pPr>
      <w:r>
        <w:rPr>
          <w:rFonts w:ascii="Courier New" w:cs="Courier New" w:eastAsia="Courier New" w:hAnsi="Courier New"/>
          <w:color w:val="333333"/>
          <w:sz w:val="18"/>
          <w:szCs w:val="18"/>
        </w:rPr>
        <w:t xml:space="preserve">// Graceful degradation: batch of 1 = direct hash in OP_RETURN (no tree)</w:t>
      </w:r>
    </w:p>
    <w:p>
      <w:pPr>
        <w:spacing w:after="120"/>
      </w:pPr>
      <w:r>
        <w:rPr>
          <w:rFonts w:ascii="Arial" w:cs="Arial" w:eastAsia="Arial" w:hAnsi="Arial"/>
          <w:sz w:val="20"/>
          <w:szCs w:val="20"/>
        </w:rPr>
        <w:t xml:space="preserve">Store Merkle proofs alongside credential metadata. Create a migration adding `merkle_root` (bytea) and `merkle_proof` (jsonb) columns to anchoring_jobs, or create a new `merkle_batches` table with columns: id, merkle_root, tx_hash, leaf_count, created_at, confirmed_at.</w:t>
      </w:r>
    </w:p>
    <w:p>
      <w:pPr>
        <w:spacing w:after="120"/>
      </w:pPr>
      <w:r>
        <w:rPr>
          <w:rFonts w:ascii="Arial" w:cs="Arial" w:eastAsia="Arial" w:hAnsi="Arial"/>
          <w:sz w:val="20"/>
          <w:szCs w:val="20"/>
        </w:rPr>
        <w:t xml:space="preserve">Create new job: `services/worker/src/jobs/batchAnchor.ts` that: (1) Collects pending anchors from the queue, (2) Builds Merkle tree, (3) Submits single OP_RETURN tx with root hash, (4) Stores proofs for each leaf, (5) Updates individual anchor records with batch reference.</w:t>
      </w:r>
    </w:p>
    <w:p>
      <w:pPr>
        <w:spacing w:after="120"/>
      </w:pPr>
      <w:r>
        <w:rPr>
          <w:rFonts w:ascii="Arial" w:cs="Arial" w:eastAsia="Arial" w:hAnsi="Arial"/>
          <w:sz w:val="20"/>
          <w:szCs w:val="20"/>
        </w:rPr>
        <w:t xml:space="preserve">Configurable batch interval (10–60 min) and batch size (100–10,000) via config.ts. Add `batchAnchorIntervalMinutes` and `batchAnchorMaxSize` to config.</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Unit tests for tree construction with known vectors, proof generation, proof verification. Integration test for the full batch flow: submit 5 documents → batch anchor → verify each proof against on-chain root. Edge cases: batch of 1, batch of 2, odd number of leaves.</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None — works on signet now. No mainnet changes required.</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BTC-002: </w:t>
      </w:r>
      <w:r>
        <w:rPr>
          <w:rFonts w:ascii="Arial" w:cs="Arial" w:eastAsia="Arial" w:hAnsi="Arial"/>
          <w:b/>
          <w:bCs/>
          <w:sz w:val="22"/>
          <w:szCs w:val="22"/>
        </w:rPr>
        <w:t xml:space="preserve">Fee-Aware Transaction Scheduling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Schedule batch anchoring during low-fee periods. Historical data shows Saturdays are 47% cheaper than Tuesday/Wednesday.</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Add fee estimation to batchAnchor.ts. Use mempool.space API (`GET /api/v1/fees/recommended`) for real-time fee estimates. Configure `maxFeeThresholdSatPerVbyte` in config.ts. When current fees exceed threshold, queue the batch and check again in 30 minutes. Release queued batches when fees drop below threshold. Add a hard deadline (24h) — if fees haven’t dropped, submit anyway.</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Mock mempool.space API responses. Test scheduling logic: high fee → queue, low fee → submit, deadline exceeded → force submit.</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BTC-003: </w:t>
      </w:r>
      <w:r>
        <w:rPr>
          <w:rFonts w:ascii="Arial" w:cs="Arial" w:eastAsia="Arial" w:hAnsi="Arial"/>
          <w:b/>
          <w:bCs/>
          <w:sz w:val="22"/>
          <w:szCs w:val="22"/>
        </w:rPr>
        <w:t xml:space="preserve">Merkle Proof Verification Endpoint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API endpoint for verifying an individual document within a batch anchor.</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New route: `GET /api/v1/verify/:id/proof` that returns: (1) The document’s Merkle proof (array of sibling hashes + positions), (2) The Merkle root, (3) The on-chain transaction ID containing the root, (4) Block height and timestamp of confirmation. Response should include enough data for fully independent verification without trusting Arkova’s server.</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BTC-001 must be completed first.</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BTC-004: </w:t>
      </w:r>
      <w:r>
        <w:rPr>
          <w:rFonts w:ascii="Arial" w:cs="Arial" w:eastAsia="Arial" w:hAnsi="Arial"/>
          <w:b/>
          <w:bCs/>
          <w:sz w:val="22"/>
          <w:szCs w:val="22"/>
        </w:rPr>
        <w:t xml:space="preserve">Pay-to-Contract (Taproot) Commitment Research Spike  </w:t>
      </w:r>
      <w:r>
        <w:rPr>
          <w:rFonts w:ascii="Arial" w:cs="Arial" w:eastAsia="Arial" w:hAnsi="Arial"/>
          <w:b/>
          <w:bCs/>
          <w:color w:val="6B7280"/>
          <w:sz w:val="20"/>
          <w:szCs w:val="20"/>
        </w:rPr>
        <w:t xml:space="preserve">[P2]</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Research and document the implementation plan for P2C commitments as a phase 2 migration from OP_RETURN.</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Create `docs/research/p2c-taproot-commitments.md` with: (1) Implementation plan using bitcoinjs-lib Taproot APIs, (2) AWS KMS key tweak derivation scheme, (3) Verification flow for P2C commitments, (4) Migration plan from OP_RETURN to P2C, (5) Cost comparison analysis, (6) Privacy implications (P2C commitments are invisible on-chain). This is a research deliverable — no code.</w:t>
      </w:r>
    </w:p>
    <w:p>
      <w:r>
        <w:br w:type="page"/>
      </w:r>
    </w:p>
    <w:p>
      <w:pPr>
        <w:pStyle w:val="Heading1"/>
        <w:spacing w:after="200" w:before="360"/>
      </w:pPr>
      <w:r>
        <w:rPr>
          <w:rFonts w:ascii="Arial" w:cs="Arial" w:eastAsia="Arial" w:hAnsi="Arial"/>
          <w:b/>
          <w:bCs/>
          <w:color w:val="1B3A5C"/>
          <w:sz w:val="32"/>
          <w:szCs w:val="32"/>
        </w:rPr>
        <w:t xml:space="preserve">Section 3: NESSIE / AI IMPROVEMENTS</w:t>
      </w:r>
    </w:p>
    <w:p>
      <w:pPr>
        <w:spacing w:after="120"/>
      </w:pPr>
      <w:r>
        <w:rPr>
          <w:rFonts w:ascii="Arial" w:cs="Arial" w:eastAsia="Arial" w:hAnsi="Arial"/>
          <w:i/>
          <w:iCs/>
          <w:sz w:val="20"/>
          <w:szCs w:val="20"/>
        </w:rPr>
        <w:t xml:space="preserve">Nessie is Arkova’s compliance SLM (Small Language Model). These tasks improve data ingestion, confidence scoring, and training pipeline quality.</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AI-001: </w:t>
      </w:r>
      <w:r>
        <w:rPr>
          <w:rFonts w:ascii="Arial" w:cs="Arial" w:eastAsia="Arial" w:hAnsi="Arial"/>
          <w:b/>
          <w:bCs/>
          <w:sz w:val="22"/>
          <w:szCs w:val="22"/>
        </w:rPr>
        <w:t xml:space="preserve">iXBRL Parser for SEC Filings  </w:t>
      </w:r>
      <w:r>
        <w:rPr>
          <w:rFonts w:ascii="Arial" w:cs="Arial" w:eastAsia="Arial" w:hAnsi="Arial"/>
          <w:b/>
          <w:bCs/>
          <w:color w:val="D35400"/>
          <w:sz w:val="20"/>
          <w:szCs w:val="20"/>
        </w:rPr>
        <w:t xml:space="preserve">[P0]</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Most 10-K/Q filings use inline XBRL — structured financial data already tagged in the HTML. Parsing iXBRL first extracts structured data directly, falling back to AI extraction only for narrative sections.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`services/worker/src/jobs/ixbrlParser.ts`. Use an HTML parser (cheerio) to extract elements with `ix:` namespace tags. Map XBRL taxonomy concepts to Arkova’s internal schema. Key fields to extract: revenue, net income, total assets, total liabilities, EPS, shares outstanding. Integrate with existing edgarFetcher.ts — after fetching a filing, run iXBRL parse before storing metadata. Store extracted financial data in a structured JSON column.</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Parse a sample 10-K filing (download from SEC EDGAR). Verify extracted financial data matches known values from the filing. Test with filings that have minimal XBRL tagging (pre-2020) to verify graceful fallback.</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AI-002: </w:t>
      </w:r>
      <w:r>
        <w:rPr>
          <w:rFonts w:ascii="Arial" w:cs="Arial" w:eastAsia="Arial" w:hAnsi="Arial"/>
          <w:b/>
          <w:bCs/>
          <w:sz w:val="22"/>
          <w:szCs w:val="22"/>
        </w:rPr>
        <w:t xml:space="preserve">Confidence Correlation Fix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Current confidence score correlation is r=0.426 — too low for compliance use. Need r&gt;0.70 to be meaningful.</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Implement ensemble-based confidence: run extraction through multiple prompts or model configurations, measure agreement between outputs. Higher agreement = higher confidence score. Create `services/worker/src/ai/ensembleConfidence.ts` with: (1) 3 extraction prompts with different framing, (2) Field-level agreement scoring, (3) Weighted ensemble score based on agreement rate. If all 3 agree on a field, confidence = 0.95+. If 2/3 agree, confidence = 0.70–0.85. If none agree, confidence = 0.30–0.50.</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Test with a set of 20 known documents. Measure correlation between ensemble confidence and actual accuracy. Target r&gt;0.70.</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AI-003: </w:t>
      </w:r>
      <w:r>
        <w:rPr>
          <w:rFonts w:ascii="Arial" w:cs="Arial" w:eastAsia="Arial" w:hAnsi="Arial"/>
          <w:b/>
          <w:bCs/>
          <w:sz w:val="22"/>
          <w:szCs w:val="22"/>
        </w:rPr>
        <w:t xml:space="preserve">Synthetic Data Quality Dashboard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Dashboard tracking synthetic training data quality metrics for Nessie’s training pipeline.</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Track: generation volume (documents/day), cross-model agreement rate (target &gt;85%), human review scores (when available), downstream eval impact (before/after training metrics). Can be a simple admin page at /admin/training-quality or a CLI report script. Store metrics in a `training_metrics` table.</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AI-004: </w:t>
      </w:r>
      <w:r>
        <w:rPr>
          <w:rFonts w:ascii="Arial" w:cs="Arial" w:eastAsia="Arial" w:hAnsi="Arial"/>
          <w:b/>
          <w:bCs/>
          <w:sz w:val="22"/>
          <w:szCs w:val="22"/>
        </w:rPr>
        <w:t xml:space="preserve">Client-Side Model Target: 3B not 8B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Chrome caps WebGPU VRAM at ~4GB per tab. An 8B 4-bit quantized model at 3.5GB is borderline — leaves no room for KV cache. Fine-tune Llama 3.2 3B or Phi-3 mini for browser deployment. Keep 8B for server-side inference.</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Update the training pipeline (trainingExporter.ts and associated scripts) to produce BOTH an 8B server adapter AND a 3B client adapter. Document the dual-model architecture in `docs/architecture/dual-model.md`. The 3B model should target: (1) ONNX export for WebGPU runtime, (2) 4-bit quantization to stay under 2GB, (3) Context window of 4096 tokens minimum.</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AI-005: </w:t>
      </w:r>
      <w:r>
        <w:rPr>
          <w:rFonts w:ascii="Arial" w:cs="Arial" w:eastAsia="Arial" w:hAnsi="Arial"/>
          <w:b/>
          <w:bCs/>
          <w:sz w:val="22"/>
          <w:szCs w:val="22"/>
        </w:rPr>
        <w:t xml:space="preserve">DPO Training Pipeline for Citation Accuracy  </w:t>
      </w:r>
      <w:r>
        <w:rPr>
          <w:rFonts w:ascii="Arial" w:cs="Arial" w:eastAsia="Arial" w:hAnsi="Arial"/>
          <w:b/>
          <w:bCs/>
          <w:color w:val="6B7280"/>
          <w:sz w:val="20"/>
          <w:szCs w:val="20"/>
        </w:rPr>
        <w:t xml:space="preserve">[P2]</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Generate (correct_citation, hallucinated_citation) preference pairs from anchored documents. Train with Direct Preference Optimization after supervised fine-tuning.</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Script to generate preference pairs: for each anchored document, create correct citation (from actual metadata) and hallucinated citation (plausible but wrong metadata). Format as DPO training pairs. Integration with training pipeline for post-SFT DPO training.</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First LoRA adapter must exist before DPO can be applied.</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AI-006: </w:t>
      </w:r>
      <w:r>
        <w:rPr>
          <w:rFonts w:ascii="Arial" w:cs="Arial" w:eastAsia="Arial" w:hAnsi="Arial"/>
          <w:b/>
          <w:bCs/>
          <w:sz w:val="22"/>
          <w:szCs w:val="22"/>
        </w:rPr>
        <w:t xml:space="preserve">Compliance-Specific Embeddings Research  </w:t>
      </w:r>
      <w:r>
        <w:rPr>
          <w:rFonts w:ascii="Arial" w:cs="Arial" w:eastAsia="Arial" w:hAnsi="Arial"/>
          <w:b/>
          <w:bCs/>
          <w:color w:val="6B7280"/>
          <w:sz w:val="20"/>
          <w:szCs w:val="20"/>
        </w:rPr>
        <w:t xml:space="preserve">[P2]</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Evaluate fine-tuning a custom embedding model on compliance/legal corpus for improved retrieval accuracy.</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Create `docs/research/compliance-embeddings.md` evaluating: (1) Jina v3 fine-tuning on Arkova’s compliance corpus, (2) Training custom embeddings from scratch, (3) Comparison with general-purpose embeddings (OpenAI, Cohere) on compliance-specific retrieval tasks. Include cost estimates, timeline, and recommendation. Research deliverable — no code yet.</w:t>
      </w:r>
    </w:p>
    <w:p>
      <w:r>
        <w:br w:type="page"/>
      </w:r>
    </w:p>
    <w:p>
      <w:pPr>
        <w:pStyle w:val="Heading1"/>
        <w:spacing w:after="200" w:before="360"/>
      </w:pPr>
      <w:r>
        <w:rPr>
          <w:rFonts w:ascii="Arial" w:cs="Arial" w:eastAsia="Arial" w:hAnsi="Arial"/>
          <w:b/>
          <w:bCs/>
          <w:color w:val="1B3A5C"/>
          <w:sz w:val="32"/>
          <w:szCs w:val="32"/>
        </w:rPr>
        <w:t xml:space="preserve">Section 4: x402 MIDDLEWARE COMPLETION</w:t>
      </w:r>
    </w:p>
    <w:p>
      <w:pPr>
        <w:spacing w:after="120"/>
      </w:pPr>
      <w:r>
        <w:rPr>
          <w:rFonts w:ascii="Arial" w:cs="Arial" w:eastAsia="Arial" w:hAnsi="Arial"/>
          <w:i/>
          <w:iCs/>
          <w:sz w:val="20"/>
          <w:szCs w:val="20"/>
        </w:rPr>
        <w:t xml:space="preserve">The x402_payments table (migration 0080) and packages (@x402/express, @x402/evm, @x402/core) are installed, but the middleware is not yet wired up. These tasks complete the integration.</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X402-IMPL-001: </w:t>
      </w:r>
      <w:r>
        <w:rPr>
          <w:rFonts w:ascii="Arial" w:cs="Arial" w:eastAsia="Arial" w:hAnsi="Arial"/>
          <w:b/>
          <w:bCs/>
          <w:sz w:val="22"/>
          <w:szCs w:val="22"/>
        </w:rPr>
        <w:t xml:space="preserve">x402 Middleware Setup  </w:t>
      </w:r>
      <w:r>
        <w:rPr>
          <w:rFonts w:ascii="Arial" w:cs="Arial" w:eastAsia="Arial" w:hAnsi="Arial"/>
          <w:b/>
          <w:bCs/>
          <w:color w:val="D35400"/>
          <w:sz w:val="20"/>
          <w:szCs w:val="20"/>
        </w:rPr>
        <w:t xml:space="preserve">[P0]</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Wire up the x402 payment middleware using the already-installed packages.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`services/worker/src/middleware/x402.ts`:</w:t>
      </w:r>
    </w:p>
    <w:p>
      <w:pPr>
        <w:spacing w:after="80"/>
        <w:ind w:left="360"/>
      </w:pPr>
      <w:r>
        <w:rPr>
          <w:rFonts w:ascii="Courier New" w:cs="Courier New" w:eastAsia="Courier New" w:hAnsi="Courier New"/>
          <w:color w:val="333333"/>
          <w:sz w:val="18"/>
          <w:szCs w:val="18"/>
        </w:rPr>
        <w:t xml:space="preserve">import { paymentMiddleware } from '@x402/express';</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export function createX402Middleware() {</w:t>
      </w:r>
    </w:p>
    <w:p>
      <w:pPr>
        <w:spacing w:after="80"/>
        <w:ind w:left="360"/>
      </w:pPr>
      <w:r>
        <w:rPr>
          <w:rFonts w:ascii="Courier New" w:cs="Courier New" w:eastAsia="Courier New" w:hAnsi="Courier New"/>
          <w:color w:val="333333"/>
          <w:sz w:val="18"/>
          <w:szCs w:val="18"/>
        </w:rPr>
        <w:t xml:space="preserve">  return paymentMiddleware({</w:t>
      </w:r>
    </w:p>
    <w:p>
      <w:pPr>
        <w:spacing w:after="80"/>
        <w:ind w:left="360"/>
      </w:pPr>
      <w:r>
        <w:rPr>
          <w:rFonts w:ascii="Courier New" w:cs="Courier New" w:eastAsia="Courier New" w:hAnsi="Courier New"/>
          <w:color w:val="333333"/>
          <w:sz w:val="18"/>
          <w:szCs w:val="18"/>
        </w:rPr>
        <w:t xml:space="preserve">    facilitatorUrl: config.x402FacilitatorUrl,</w:t>
      </w:r>
    </w:p>
    <w:p>
      <w:pPr>
        <w:spacing w:after="80"/>
        <w:ind w:left="360"/>
      </w:pPr>
      <w:r>
        <w:rPr>
          <w:rFonts w:ascii="Courier New" w:cs="Courier New" w:eastAsia="Courier New" w:hAnsi="Courier New"/>
          <w:color w:val="333333"/>
          <w:sz w:val="18"/>
          <w:szCs w:val="18"/>
        </w:rPr>
        <w:t xml:space="preserve">    payeeAddress: config.arkovaUsdcAddress,</w:t>
      </w:r>
    </w:p>
    <w:p>
      <w:pPr>
        <w:spacing w:after="80"/>
        <w:ind w:left="360"/>
      </w:pPr>
      <w:r>
        <w:rPr>
          <w:rFonts w:ascii="Courier New" w:cs="Courier New" w:eastAsia="Courier New" w:hAnsi="Courier New"/>
          <w:color w:val="333333"/>
          <w:sz w:val="18"/>
          <w:szCs w:val="18"/>
        </w:rPr>
        <w:t xml:space="preserve">    network: config.x402Network,</w:t>
      </w:r>
    </w:p>
    <w:p>
      <w:pPr>
        <w:spacing w:after="80"/>
        <w:ind w:left="360"/>
      </w:pPr>
      <w:r>
        <w:rPr>
          <w:rFonts w:ascii="Courier New" w:cs="Courier New" w:eastAsia="Courier New" w:hAnsi="Courier New"/>
          <w:color w:val="333333"/>
          <w:sz w:val="18"/>
          <w:szCs w:val="18"/>
        </w:rPr>
        <w:t xml:space="preserve">    pricing: {</w:t>
      </w:r>
    </w:p>
    <w:p>
      <w:pPr>
        <w:spacing w:after="80"/>
        <w:ind w:left="360"/>
      </w:pPr>
      <w:r>
        <w:rPr>
          <w:rFonts w:ascii="Courier New" w:cs="Courier New" w:eastAsia="Courier New" w:hAnsi="Courier New"/>
          <w:color w:val="333333"/>
          <w:sz w:val="18"/>
          <w:szCs w:val="18"/>
        </w:rPr>
        <w:t xml:space="preserve">      'GET /api/v1/verify/:id': { amount: '0.002', currency: 'USDC'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Apply to the verification routes behind a feature flag (ENABLE_X402_PAYMENTS). Use config values that already exist in Config.ts.</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Integration test with mocked facilitator. Test that the middleware returns 402 Payment Required when no payment header is present, and passes through when a valid payment is received.</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X402-IMPL-002: </w:t>
      </w:r>
      <w:r>
        <w:rPr>
          <w:rFonts w:ascii="Arial" w:cs="Arial" w:eastAsia="Arial" w:hAnsi="Arial"/>
          <w:b/>
          <w:bCs/>
          <w:sz w:val="22"/>
          <w:szCs w:val="22"/>
        </w:rPr>
        <w:t xml:space="preserve">Dual-Auth Middleware  </w:t>
      </w:r>
      <w:r>
        <w:rPr>
          <w:rFonts w:ascii="Arial" w:cs="Arial" w:eastAsia="Arial" w:hAnsi="Arial"/>
          <w:b/>
          <w:bCs/>
          <w:color w:val="D35400"/>
          <w:sz w:val="20"/>
          <w:szCs w:val="20"/>
        </w:rPr>
        <w:t xml:space="preserve">[P0]</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Route requests to either API key authentication or x402 payment authentication.</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`services/worker/src/middleware/dualAuth.ts` with this logic:</w:t>
      </w:r>
    </w:p>
    <w:p>
      <w:pPr>
        <w:spacing w:after="80"/>
        <w:ind w:left="360"/>
      </w:pPr>
      <w:r>
        <w:rPr>
          <w:rFonts w:ascii="Courier New" w:cs="Courier New" w:eastAsia="Courier New" w:hAnsi="Courier New"/>
          <w:color w:val="333333"/>
          <w:sz w:val="18"/>
          <w:szCs w:val="18"/>
        </w:rPr>
        <w:t xml:space="preserve">if (request has X-API-Key header) {</w:t>
      </w:r>
    </w:p>
    <w:p>
      <w:pPr>
        <w:spacing w:after="80"/>
        <w:ind w:left="360"/>
      </w:pPr>
      <w:r>
        <w:rPr>
          <w:rFonts w:ascii="Courier New" w:cs="Courier New" w:eastAsia="Courier New" w:hAnsi="Courier New"/>
          <w:color w:val="333333"/>
          <w:sz w:val="18"/>
          <w:szCs w:val="18"/>
        </w:rPr>
        <w:t xml:space="preserve">  → HMAC-SHA256 API key validation</w:t>
      </w:r>
    </w:p>
    <w:p>
      <w:pPr>
        <w:spacing w:after="80"/>
        <w:ind w:left="360"/>
      </w:pPr>
      <w:r>
        <w:rPr>
          <w:rFonts w:ascii="Courier New" w:cs="Courier New" w:eastAsia="Courier New" w:hAnsi="Courier New"/>
          <w:color w:val="333333"/>
          <w:sz w:val="18"/>
          <w:szCs w:val="18"/>
        </w:rPr>
        <w:t xml:space="preserve">  → Check Stripe entitlement for rate limits</w:t>
      </w:r>
    </w:p>
    <w:p>
      <w:pPr>
        <w:spacing w:after="80"/>
        <w:ind w:left="360"/>
      </w:pPr>
      <w:r>
        <w:rPr>
          <w:rFonts w:ascii="Courier New" w:cs="Courier New" w:eastAsia="Courier New" w:hAnsi="Courier New"/>
          <w:color w:val="333333"/>
          <w:sz w:val="18"/>
          <w:szCs w:val="18"/>
        </w:rPr>
        <w:t xml:space="preserve">} else if (ENABLE_X402_PAYMENTS env var is true) {</w:t>
      </w:r>
    </w:p>
    <w:p>
      <w:pPr>
        <w:spacing w:after="80"/>
        <w:ind w:left="360"/>
      </w:pPr>
      <w:r>
        <w:rPr>
          <w:rFonts w:ascii="Courier New" w:cs="Courier New" w:eastAsia="Courier New" w:hAnsi="Courier New"/>
          <w:color w:val="333333"/>
          <w:sz w:val="18"/>
          <w:szCs w:val="18"/>
        </w:rPr>
        <w:t xml:space="preserve">  → x402 payment middleware</w:t>
      </w:r>
    </w:p>
    <w:p>
      <w:pPr>
        <w:spacing w:after="80"/>
        <w:ind w:left="360"/>
      </w:pPr>
      <w:r>
        <w:rPr>
          <w:rFonts w:ascii="Courier New" w:cs="Courier New" w:eastAsia="Courier New" w:hAnsi="Courier New"/>
          <w:color w:val="333333"/>
          <w:sz w:val="18"/>
          <w:szCs w:val="18"/>
        </w:rPr>
        <w:t xml:space="preserve">} else {</w:t>
      </w:r>
    </w:p>
    <w:p>
      <w:pPr>
        <w:spacing w:after="80"/>
        <w:ind w:left="360"/>
      </w:pPr>
      <w:r>
        <w:rPr>
          <w:rFonts w:ascii="Courier New" w:cs="Courier New" w:eastAsia="Courier New" w:hAnsi="Courier New"/>
          <w:color w:val="333333"/>
          <w:sz w:val="18"/>
          <w:szCs w:val="18"/>
        </w:rPr>
        <w:t xml:space="preserve">  → 401 Unauthorized</w:t>
      </w:r>
    </w:p>
    <w:p>
      <w:pPr>
        <w:spacing w:after="80"/>
        <w:ind w:left="360"/>
      </w:pPr>
      <w:r>
        <w:rPr>
          <w:rFonts w:ascii="Courier New" w:cs="Courier New" w:eastAsia="Courier New" w:hAnsi="Courier New"/>
          <w:color w:val="333333"/>
          <w:sz w:val="18"/>
          <w:szCs w:val="18"/>
        </w:rPr>
        <w:t xml:space="preserve">}</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4-path integration test: (1) Valid API key → 200, (2) Invalid API key → 401, (3) No key + x402 enabled + valid payment → 200, (4) No key + x402 disabled → 401.</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X402-IMPL-003: </w:t>
      </w:r>
      <w:r>
        <w:rPr>
          <w:rFonts w:ascii="Arial" w:cs="Arial" w:eastAsia="Arial" w:hAnsi="Arial"/>
          <w:b/>
          <w:bCs/>
          <w:sz w:val="22"/>
          <w:szCs w:val="22"/>
        </w:rPr>
        <w:t xml:space="preserve">x402 Payment Logging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After x402 payment is verified by the facilitator, log the payment to both x402_payments and billing_events tables.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Add a post-payment hook in the x402 middleware. After successful payment verification: (1) Insert into x402_payments: tx_hash, network, amount, payer_address, payee_address, facilitator_url, raw_response, created_at. (2) Insert into billing_events: event_type = 'x402_verification', amount, metadata (JSON with tx details). Use a transaction to ensure both inserts succeed or fail together.</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After a successful x402 payment flow, verify both x402_payments and billing_events rows exist with correct data. Test that a failed insert rolls back both.</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X402-IMPL-004: </w:t>
      </w:r>
      <w:r>
        <w:rPr>
          <w:rFonts w:ascii="Arial" w:cs="Arial" w:eastAsia="Arial" w:hAnsi="Arial"/>
          <w:b/>
          <w:bCs/>
          <w:sz w:val="22"/>
          <w:szCs w:val="22"/>
        </w:rPr>
        <w:t xml:space="preserve">Rate Limiting by Payer Address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Rate limit x402 requests by payer wallet address to prevent abuse.</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In-memory rate limiter (Map&lt;string, { count: number, resetAt: number }&gt;) keyed by payer address extracted from the x402 payment header. Limit: 1000 requests per minute per address. Return 429 Too Many Requests (not 402) when exceeded — the payment was valid, the rate is the problem. Include Retry-After header.</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Send 1001 requests from same payer address in rapid succession. Verify 1000th succeeds, 1001st returns 429 with Retry-After header.</w:t>
      </w:r>
    </w:p>
    <w:p>
      <w:r>
        <w:br w:type="page"/>
      </w:r>
    </w:p>
    <w:p>
      <w:pPr>
        <w:pStyle w:val="Heading1"/>
        <w:spacing w:after="200" w:before="360"/>
      </w:pPr>
      <w:r>
        <w:rPr>
          <w:rFonts w:ascii="Arial" w:cs="Arial" w:eastAsia="Arial" w:hAnsi="Arial"/>
          <w:b/>
          <w:bCs/>
          <w:color w:val="1B3A5C"/>
          <w:sz w:val="32"/>
          <w:szCs w:val="32"/>
        </w:rPr>
        <w:t xml:space="preserve">Section 5: INFRASTRUCTURE &amp; OPERATIONS</w:t>
      </w:r>
    </w:p>
    <w:p>
      <w:pPr>
        <w:spacing w:after="120"/>
      </w:pPr>
      <w:r>
        <w:rPr>
          <w:rFonts w:ascii="Arial" w:cs="Arial" w:eastAsia="Arial" w:hAnsi="Arial"/>
          <w:i/>
          <w:iCs/>
          <w:sz w:val="20"/>
          <w:szCs w:val="20"/>
        </w:rPr>
        <w:t xml:space="preserve">Scaling, reliability, and operational improvements for production readiness.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INFRA-001: </w:t>
      </w:r>
      <w:r>
        <w:rPr>
          <w:rFonts w:ascii="Arial" w:cs="Arial" w:eastAsia="Arial" w:hAnsi="Arial"/>
          <w:b/>
          <w:bCs/>
          <w:sz w:val="22"/>
          <w:szCs w:val="22"/>
        </w:rPr>
        <w:t xml:space="preserve">BRIN Indexes for Large Tables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public_records will grow to 100M+ rows. BRIN (Block Range Index) indexes on timestamp columns provide 2ms queries vs 450ms with B-tree, at 1/100th the storage cost.</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a new migration (check `ls supabase/migrations/ | tail -5` for next number) adding:</w:t>
      </w:r>
    </w:p>
    <w:p>
      <w:pPr>
        <w:spacing w:after="80"/>
        <w:ind w:left="360"/>
      </w:pPr>
      <w:r>
        <w:rPr>
          <w:rFonts w:ascii="Courier New" w:cs="Courier New" w:eastAsia="Courier New" w:hAnsi="Courier New"/>
          <w:color w:val="333333"/>
          <w:sz w:val="18"/>
          <w:szCs w:val="18"/>
        </w:rPr>
        <w:t xml:space="preserve">CREATE INDEX CONCURRENTLY idx_public_records_created_brin</w:t>
      </w:r>
    </w:p>
    <w:p>
      <w:pPr>
        <w:spacing w:after="80"/>
        <w:ind w:left="360"/>
      </w:pPr>
      <w:r>
        <w:rPr>
          <w:rFonts w:ascii="Courier New" w:cs="Courier New" w:eastAsia="Courier New" w:hAnsi="Courier New"/>
          <w:color w:val="333333"/>
          <w:sz w:val="18"/>
          <w:szCs w:val="18"/>
        </w:rPr>
        <w:t xml:space="preserve">  ON public_records USING brin (created_at)</w:t>
      </w:r>
    </w:p>
    <w:p>
      <w:pPr>
        <w:spacing w:after="80"/>
        <w:ind w:left="360"/>
      </w:pPr>
      <w:r>
        <w:rPr>
          <w:rFonts w:ascii="Courier New" w:cs="Courier New" w:eastAsia="Courier New" w:hAnsi="Courier New"/>
          <w:color w:val="333333"/>
          <w:sz w:val="18"/>
          <w:szCs w:val="18"/>
        </w:rPr>
        <w:t xml:space="preserve">  WITH (pages_per_range = 128);</w:t>
      </w:r>
    </w:p>
    <w:p>
      <w:pPr>
        <w:spacing w:after="120"/>
      </w:pPr>
      <w:r>
        <w:rPr>
          <w:rFonts w:ascii="Arial" w:cs="Arial" w:eastAsia="Arial" w:hAnsi="Arial"/>
          <w:sz w:val="20"/>
          <w:szCs w:val="20"/>
        </w:rPr>
        <w:t xml:space="preserve">Also add BRIN indexes on any other tables with high-cardinality timestamp columns used in range queries (e.g., billing_events.created_at, anchoring_jobs.created_at).</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EXPLAIN ANALYZE a date-range query on public_records. Verify BRIN index is used and query time is &lt;10ms.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INFRA-002: </w:t>
      </w:r>
      <w:r>
        <w:rPr>
          <w:rFonts w:ascii="Arial" w:cs="Arial" w:eastAsia="Arial" w:hAnsi="Arial"/>
          <w:b/>
          <w:bCs/>
          <w:sz w:val="22"/>
          <w:szCs w:val="22"/>
        </w:rPr>
        <w:t xml:space="preserve">Webhook Idempotency Table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Prevent duplicate webhook processing, especially for x402 payment webhooks and Stripe events.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migration for `webhook_idempotency` table:</w:t>
      </w:r>
    </w:p>
    <w:p>
      <w:pPr>
        <w:spacing w:after="80"/>
        <w:ind w:left="360"/>
      </w:pPr>
      <w:r>
        <w:rPr>
          <w:rFonts w:ascii="Courier New" w:cs="Courier New" w:eastAsia="Courier New" w:hAnsi="Courier New"/>
          <w:color w:val="333333"/>
          <w:sz w:val="18"/>
          <w:szCs w:val="18"/>
        </w:rPr>
        <w:t xml:space="preserve">CREATE TABLE webhook_idempotency (</w:t>
      </w:r>
    </w:p>
    <w:p>
      <w:pPr>
        <w:spacing w:after="80"/>
        <w:ind w:left="360"/>
      </w:pPr>
      <w:r>
        <w:rPr>
          <w:rFonts w:ascii="Courier New" w:cs="Courier New" w:eastAsia="Courier New" w:hAnsi="Courier New"/>
          <w:color w:val="333333"/>
          <w:sz w:val="18"/>
          <w:szCs w:val="18"/>
        </w:rPr>
        <w:t xml:space="preserve">  idempotency_key TEXT PRIMARY KEY,</w:t>
      </w:r>
    </w:p>
    <w:p>
      <w:pPr>
        <w:spacing w:after="80"/>
        <w:ind w:left="360"/>
      </w:pPr>
      <w:r>
        <w:rPr>
          <w:rFonts w:ascii="Courier New" w:cs="Courier New" w:eastAsia="Courier New" w:hAnsi="Courier New"/>
          <w:color w:val="333333"/>
          <w:sz w:val="18"/>
          <w:szCs w:val="18"/>
        </w:rPr>
        <w:t xml:space="preserve">  source TEXT NOT NULL,</w:t>
      </w:r>
    </w:p>
    <w:p>
      <w:pPr>
        <w:spacing w:after="80"/>
        <w:ind w:left="360"/>
      </w:pPr>
      <w:r>
        <w:rPr>
          <w:rFonts w:ascii="Courier New" w:cs="Courier New" w:eastAsia="Courier New" w:hAnsi="Courier New"/>
          <w:color w:val="333333"/>
          <w:sz w:val="18"/>
          <w:szCs w:val="18"/>
        </w:rPr>
        <w:t xml:space="preserve">  processed_at TIMESTAMPTZ NOT NULL DEFAULT now(),</w:t>
      </w:r>
    </w:p>
    <w:p>
      <w:pPr>
        <w:spacing w:after="80"/>
        <w:ind w:left="360"/>
      </w:pPr>
      <w:r>
        <w:rPr>
          <w:rFonts w:ascii="Courier New" w:cs="Courier New" w:eastAsia="Courier New" w:hAnsi="Courier New"/>
          <w:color w:val="333333"/>
          <w:sz w:val="18"/>
          <w:szCs w:val="18"/>
        </w:rPr>
        <w:t xml:space="preserve">  response_status INT,</w:t>
      </w:r>
    </w:p>
    <w:p>
      <w:pPr>
        <w:spacing w:after="80"/>
        <w:ind w:left="360"/>
      </w:pPr>
      <w:r>
        <w:rPr>
          <w:rFonts w:ascii="Courier New" w:cs="Courier New" w:eastAsia="Courier New" w:hAnsi="Courier New"/>
          <w:color w:val="333333"/>
          <w:sz w:val="18"/>
          <w:szCs w:val="18"/>
        </w:rPr>
        <w:t xml:space="preserve">  created_at TIMESTAMPTZ NOT NULL DEFAULT now()</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CREATE INDEX idx_webhook_idempotency_cleanup</w:t>
      </w:r>
    </w:p>
    <w:p>
      <w:pPr>
        <w:spacing w:after="80"/>
        <w:ind w:left="360"/>
      </w:pPr>
      <w:r>
        <w:rPr>
          <w:rFonts w:ascii="Courier New" w:cs="Courier New" w:eastAsia="Courier New" w:hAnsi="Courier New"/>
          <w:color w:val="333333"/>
          <w:sz w:val="18"/>
          <w:szCs w:val="18"/>
        </w:rPr>
        <w:t xml:space="preserve">  ON webhook_idempotency (processed_at);</w:t>
      </w:r>
    </w:p>
    <w:p>
      <w:pPr>
        <w:spacing w:after="120"/>
      </w:pPr>
      <w:r>
        <w:rPr>
          <w:rFonts w:ascii="Arial" w:cs="Arial" w:eastAsia="Arial" w:hAnsi="Arial"/>
          <w:sz w:val="20"/>
          <w:szCs w:val="20"/>
        </w:rPr>
        <w:t xml:space="preserve">Before processing any webhook, INSERT ... ON CONFLICT DO NOTHING. If insert succeeds, process. If conflict, return cached response. Add a cleanup job to remove entries older than 7 days.</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Send the same webhook twice with the same idempotency key. Verify it’s only processed once.</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INFRA-003: </w:t>
      </w:r>
      <w:r>
        <w:rPr>
          <w:rFonts w:ascii="Arial" w:cs="Arial" w:eastAsia="Arial" w:hAnsi="Arial"/>
          <w:b/>
          <w:bCs/>
          <w:sz w:val="22"/>
          <w:szCs w:val="22"/>
        </w:rPr>
        <w:t xml:space="preserve">Supavisor Connection Pooling Configuration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At 100M+ records and growing concurrent connections, connection pooling configuration becomes critical.</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Document the current Supavisor configuration. Verify: (1) Connection pool mode (transaction vs session), (2) Pool size relative to Postgres max_connections, (3) Statement timeout settings. For Supabase managed instances, check the dashboard settings. Recommend changes in `docs/infrastructure/connection-pooling.md`.</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INFRA-004: </w:t>
      </w:r>
      <w:r>
        <w:rPr>
          <w:rFonts w:ascii="Arial" w:cs="Arial" w:eastAsia="Arial" w:hAnsi="Arial"/>
          <w:b/>
          <w:bCs/>
          <w:sz w:val="22"/>
          <w:szCs w:val="22"/>
        </w:rPr>
        <w:t xml:space="preserve">Subresource Integrity for External Resources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Add SRI hashes to all external script and font references to prevent CDN compromise.</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Audit index.html and Vite config for external CDN resources. For each external resource, generate the SRI hash:</w:t>
      </w:r>
    </w:p>
    <w:p>
      <w:pPr>
        <w:spacing w:after="80"/>
        <w:ind w:left="360"/>
      </w:pPr>
      <w:r>
        <w:rPr>
          <w:rFonts w:ascii="Courier New" w:cs="Courier New" w:eastAsia="Courier New" w:hAnsi="Courier New"/>
          <w:color w:val="333333"/>
          <w:sz w:val="18"/>
          <w:szCs w:val="18"/>
        </w:rPr>
        <w:t xml:space="preserve">curl -s https://cdn.example.com/lib.js | openssl dgst -sha384 -binary | openssl base64 -A</w:t>
      </w:r>
    </w:p>
    <w:p>
      <w:pPr>
        <w:spacing w:after="120"/>
      </w:pPr>
      <w:r>
        <w:rPr>
          <w:rFonts w:ascii="Arial" w:cs="Arial" w:eastAsia="Arial" w:hAnsi="Arial"/>
          <w:sz w:val="20"/>
          <w:szCs w:val="20"/>
        </w:rPr>
        <w:t xml:space="preserve">Add integrity and crossorigin attributes:</w:t>
      </w:r>
    </w:p>
    <w:p>
      <w:pPr>
        <w:spacing w:after="80"/>
        <w:ind w:left="360"/>
      </w:pPr>
      <w:r>
        <w:rPr>
          <w:rFonts w:ascii="Courier New" w:cs="Courier New" w:eastAsia="Courier New" w:hAnsi="Courier New"/>
          <w:color w:val="333333"/>
          <w:sz w:val="18"/>
          <w:szCs w:val="18"/>
        </w:rPr>
        <w:t xml:space="preserve">&lt;script src="..." integrity="sha384-..." crossorigin="anonymous"&gt;</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All external resources in index.html have integrity attributes. Create a test that parses index.html and verifies.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INFRA-005: </w:t>
      </w:r>
      <w:r>
        <w:rPr>
          <w:rFonts w:ascii="Arial" w:cs="Arial" w:eastAsia="Arial" w:hAnsi="Arial"/>
          <w:b/>
          <w:bCs/>
          <w:sz w:val="22"/>
          <w:szCs w:val="22"/>
        </w:rPr>
        <w:t xml:space="preserve">Sentry Source Maps (Complete INFRA-07)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Sentry integration code is done (30 tests pass) but source map upload plugin and DSN env vars are missing.</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Install @sentry/vite-plugin. Add to vite.config.ts:</w:t>
      </w:r>
    </w:p>
    <w:p>
      <w:pPr>
        <w:spacing w:after="80"/>
        <w:ind w:left="360"/>
      </w:pPr>
      <w:r>
        <w:rPr>
          <w:rFonts w:ascii="Courier New" w:cs="Courier New" w:eastAsia="Courier New" w:hAnsi="Courier New"/>
          <w:color w:val="333333"/>
          <w:sz w:val="18"/>
          <w:szCs w:val="18"/>
        </w:rPr>
        <w:t xml:space="preserve">import { sentryVitePlugin } from '@sentry/vite-plugin';</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plugins: [</w:t>
      </w:r>
    </w:p>
    <w:p>
      <w:pPr>
        <w:spacing w:after="80"/>
        <w:ind w:left="360"/>
      </w:pPr>
      <w:r>
        <w:rPr>
          <w:rFonts w:ascii="Courier New" w:cs="Courier New" w:eastAsia="Courier New" w:hAnsi="Courier New"/>
          <w:color w:val="333333"/>
          <w:sz w:val="18"/>
          <w:szCs w:val="18"/>
        </w:rPr>
        <w:t xml:space="preserve">  sentryVitePlugin({</w:t>
      </w:r>
    </w:p>
    <w:p>
      <w:pPr>
        <w:spacing w:after="80"/>
        <w:ind w:left="360"/>
      </w:pPr>
      <w:r>
        <w:rPr>
          <w:rFonts w:ascii="Courier New" w:cs="Courier New" w:eastAsia="Courier New" w:hAnsi="Courier New"/>
          <w:color w:val="333333"/>
          <w:sz w:val="18"/>
          <w:szCs w:val="18"/>
        </w:rPr>
        <w:t xml:space="preserve">    org: 'arkova',</w:t>
      </w:r>
    </w:p>
    <w:p>
      <w:pPr>
        <w:spacing w:after="80"/>
        <w:ind w:left="360"/>
      </w:pPr>
      <w:r>
        <w:rPr>
          <w:rFonts w:ascii="Courier New" w:cs="Courier New" w:eastAsia="Courier New" w:hAnsi="Courier New"/>
          <w:color w:val="333333"/>
          <w:sz w:val="18"/>
          <w:szCs w:val="18"/>
        </w:rPr>
        <w:t xml:space="preserve">    project: 'arkova-app',</w:t>
      </w:r>
    </w:p>
    <w:p>
      <w:pPr>
        <w:spacing w:after="80"/>
        <w:ind w:left="360"/>
      </w:pPr>
      <w:r>
        <w:rPr>
          <w:rFonts w:ascii="Courier New" w:cs="Courier New" w:eastAsia="Courier New" w:hAnsi="Courier New"/>
          <w:color w:val="333333"/>
          <w:sz w:val="18"/>
          <w:szCs w:val="18"/>
        </w:rPr>
        <w:t xml:space="preserve">    authToken: process.env.SENTRY_AUTH_TOKEN,</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Add SENTRY_AUTH_TOKEN to CI secrets and VITE_SENTRY_DSN to .env.example. Enable source maps in Vite build config: `build: { sourcemap: true }`.</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Build completes successfully with source map upload. Verify .map files are generated.</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INFRA-006: </w:t>
      </w:r>
      <w:r>
        <w:rPr>
          <w:rFonts w:ascii="Arial" w:cs="Arial" w:eastAsia="Arial" w:hAnsi="Arial"/>
          <w:b/>
          <w:bCs/>
          <w:sz w:val="22"/>
          <w:szCs w:val="22"/>
        </w:rPr>
        <w:t xml:space="preserve">credential_type Immutability Trigger (TLA-01)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credential_type column is not immutable after SECURED status. This violates the TLA+ state machine specification.</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a migration with:</w:t>
      </w:r>
    </w:p>
    <w:p>
      <w:pPr>
        <w:spacing w:after="80"/>
        <w:ind w:left="360"/>
      </w:pPr>
      <w:r>
        <w:rPr>
          <w:rFonts w:ascii="Courier New" w:cs="Courier New" w:eastAsia="Courier New" w:hAnsi="Courier New"/>
          <w:color w:val="333333"/>
          <w:sz w:val="18"/>
          <w:szCs w:val="18"/>
        </w:rPr>
        <w:t xml:space="preserve">CREATE OR REPLACE FUNCTION prevent_credential_type_change()</w:t>
      </w:r>
    </w:p>
    <w:p>
      <w:pPr>
        <w:spacing w:after="80"/>
        <w:ind w:left="360"/>
      </w:pPr>
      <w:r>
        <w:rPr>
          <w:rFonts w:ascii="Courier New" w:cs="Courier New" w:eastAsia="Courier New" w:hAnsi="Courier New"/>
          <w:color w:val="333333"/>
          <w:sz w:val="18"/>
          <w:szCs w:val="18"/>
        </w:rPr>
        <w:t xml:space="preserve">RETURNS TRIGGER AS $$</w:t>
      </w:r>
    </w:p>
    <w:p>
      <w:pPr>
        <w:spacing w:after="80"/>
        <w:ind w:left="360"/>
      </w:pPr>
      <w:r>
        <w:rPr>
          <w:rFonts w:ascii="Courier New" w:cs="Courier New" w:eastAsia="Courier New" w:hAnsi="Courier New"/>
          <w:color w:val="333333"/>
          <w:sz w:val="18"/>
          <w:szCs w:val="18"/>
        </w:rPr>
        <w:t xml:space="preserve">BEGIN</w:t>
      </w:r>
    </w:p>
    <w:p>
      <w:pPr>
        <w:spacing w:after="80"/>
        <w:ind w:left="360"/>
      </w:pPr>
      <w:r>
        <w:rPr>
          <w:rFonts w:ascii="Courier New" w:cs="Courier New" w:eastAsia="Courier New" w:hAnsi="Courier New"/>
          <w:color w:val="333333"/>
          <w:sz w:val="18"/>
          <w:szCs w:val="18"/>
        </w:rPr>
        <w:t xml:space="preserve">  IF OLD.status = 'SECURED'</w:t>
      </w:r>
    </w:p>
    <w:p>
      <w:pPr>
        <w:spacing w:after="80"/>
        <w:ind w:left="360"/>
      </w:pPr>
      <w:r>
        <w:rPr>
          <w:rFonts w:ascii="Courier New" w:cs="Courier New" w:eastAsia="Courier New" w:hAnsi="Courier New"/>
          <w:color w:val="333333"/>
          <w:sz w:val="18"/>
          <w:szCs w:val="18"/>
        </w:rPr>
        <w:t xml:space="preserve">    AND OLD.credential_type IS DISTINCT FROM NEW.credential_type THEN</w:t>
      </w:r>
    </w:p>
    <w:p>
      <w:pPr>
        <w:spacing w:after="80"/>
        <w:ind w:left="360"/>
      </w:pPr>
      <w:r>
        <w:rPr>
          <w:rFonts w:ascii="Courier New" w:cs="Courier New" w:eastAsia="Courier New" w:hAnsi="Courier New"/>
          <w:color w:val="333333"/>
          <w:sz w:val="18"/>
          <w:szCs w:val="18"/>
        </w:rPr>
        <w:t xml:space="preserve">    RAISE EXCEPTION 'Cannot change credential_type after SECURED status';</w:t>
      </w:r>
    </w:p>
    <w:p>
      <w:pPr>
        <w:spacing w:after="80"/>
        <w:ind w:left="360"/>
      </w:pPr>
      <w:r>
        <w:rPr>
          <w:rFonts w:ascii="Courier New" w:cs="Courier New" w:eastAsia="Courier New" w:hAnsi="Courier New"/>
          <w:color w:val="333333"/>
          <w:sz w:val="18"/>
          <w:szCs w:val="18"/>
        </w:rPr>
        <w:t xml:space="preserve">  END IF;</w:t>
      </w:r>
    </w:p>
    <w:p>
      <w:pPr>
        <w:spacing w:after="80"/>
        <w:ind w:left="360"/>
      </w:pPr>
      <w:r>
        <w:rPr>
          <w:rFonts w:ascii="Courier New" w:cs="Courier New" w:eastAsia="Courier New" w:hAnsi="Courier New"/>
          <w:color w:val="333333"/>
          <w:sz w:val="18"/>
          <w:szCs w:val="18"/>
        </w:rPr>
        <w:t xml:space="preserve">  RETURN NEW;</w:t>
      </w:r>
    </w:p>
    <w:p>
      <w:pPr>
        <w:spacing w:after="80"/>
        <w:ind w:left="360"/>
      </w:pPr>
      <w:r>
        <w:rPr>
          <w:rFonts w:ascii="Courier New" w:cs="Courier New" w:eastAsia="Courier New" w:hAnsi="Courier New"/>
          <w:color w:val="333333"/>
          <w:sz w:val="18"/>
          <w:szCs w:val="18"/>
        </w:rPr>
        <w:t xml:space="preserve">END;</w:t>
      </w:r>
    </w:p>
    <w:p>
      <w:pPr>
        <w:spacing w:after="80"/>
        <w:ind w:left="360"/>
      </w:pPr>
      <w:r>
        <w:rPr>
          <w:rFonts w:ascii="Courier New" w:cs="Courier New" w:eastAsia="Courier New" w:hAnsi="Courier New"/>
          <w:color w:val="333333"/>
          <w:sz w:val="18"/>
          <w:szCs w:val="18"/>
        </w:rPr>
        <w:t xml:space="preserve">$$ LANGUAGE plpgsql;</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CREATE TRIGGER prevent_credential_type_change</w:t>
      </w:r>
    </w:p>
    <w:p>
      <w:pPr>
        <w:spacing w:after="80"/>
        <w:ind w:left="360"/>
      </w:pPr>
      <w:r>
        <w:rPr>
          <w:rFonts w:ascii="Courier New" w:cs="Courier New" w:eastAsia="Courier New" w:hAnsi="Courier New"/>
          <w:color w:val="333333"/>
          <w:sz w:val="18"/>
          <w:szCs w:val="18"/>
        </w:rPr>
        <w:t xml:space="preserve">  BEFORE UPDATE ON anchors</w:t>
      </w:r>
    </w:p>
    <w:p>
      <w:pPr>
        <w:spacing w:after="80"/>
        <w:ind w:left="360"/>
      </w:pPr>
      <w:r>
        <w:rPr>
          <w:rFonts w:ascii="Courier New" w:cs="Courier New" w:eastAsia="Courier New" w:hAnsi="Courier New"/>
          <w:color w:val="333333"/>
          <w:sz w:val="18"/>
          <w:szCs w:val="18"/>
        </w:rPr>
        <w:t xml:space="preserve">  FOR EACH ROW</w:t>
      </w:r>
    </w:p>
    <w:p>
      <w:pPr>
        <w:spacing w:after="80"/>
        <w:ind w:left="360"/>
      </w:pPr>
      <w:r>
        <w:rPr>
          <w:rFonts w:ascii="Courier New" w:cs="Courier New" w:eastAsia="Courier New" w:hAnsi="Courier New"/>
          <w:color w:val="333333"/>
          <w:sz w:val="18"/>
          <w:szCs w:val="18"/>
        </w:rPr>
        <w:t xml:space="preserve">  EXECUTE FUNCTION prevent_credential_type_change();</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Insert an anchor, set status to SECURED. Attempt to change credential_type. Verify the update is rejected with the expected error message.</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INFRA-007: </w:t>
      </w:r>
      <w:r>
        <w:rPr>
          <w:rFonts w:ascii="Arial" w:cs="Arial" w:eastAsia="Arial" w:hAnsi="Arial"/>
          <w:b/>
          <w:bCs/>
          <w:sz w:val="22"/>
          <w:szCs w:val="22"/>
        </w:rPr>
        <w:t xml:space="preserve">TLA+ Verification in CI (TLA-02)  </w:t>
      </w:r>
      <w:r>
        <w:rPr>
          <w:rFonts w:ascii="Arial" w:cs="Arial" w:eastAsia="Arial" w:hAnsi="Arial"/>
          <w:b/>
          <w:bCs/>
          <w:color w:val="6B7280"/>
          <w:sz w:val="20"/>
          <w:szCs w:val="20"/>
        </w:rPr>
        <w:t xml:space="preserve">[P2]</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Add CI step that runs TLA+ model checking when files in the machines/ directory change.</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Add a step to .github/workflows/ci.yml:</w:t>
      </w:r>
    </w:p>
    <w:p>
      <w:pPr>
        <w:spacing w:after="80"/>
        <w:ind w:left="360"/>
      </w:pPr>
      <w:r>
        <w:rPr>
          <w:rFonts w:ascii="Courier New" w:cs="Courier New" w:eastAsia="Courier New" w:hAnsi="Courier New"/>
          <w:color w:val="333333"/>
          <w:sz w:val="18"/>
          <w:szCs w:val="18"/>
        </w:rPr>
        <w:t xml:space="preserve">- name: TLA+ Model Check</w:t>
      </w:r>
    </w:p>
    <w:p>
      <w:pPr>
        <w:spacing w:after="80"/>
        <w:ind w:left="360"/>
      </w:pPr>
      <w:r>
        <w:rPr>
          <w:rFonts w:ascii="Courier New" w:cs="Courier New" w:eastAsia="Courier New" w:hAnsi="Courier New"/>
          <w:color w:val="333333"/>
          <w:sz w:val="18"/>
          <w:szCs w:val="18"/>
        </w:rPr>
        <w:t xml:space="preserve">  if: contains(github.event.pull_request.changed_files, 'machines/')</w:t>
      </w:r>
    </w:p>
    <w:p>
      <w:pPr>
        <w:spacing w:after="80"/>
        <w:ind w:left="360"/>
      </w:pPr>
      <w:r>
        <w:rPr>
          <w:rFonts w:ascii="Courier New" w:cs="Courier New" w:eastAsia="Courier New" w:hAnsi="Courier New"/>
          <w:color w:val="333333"/>
          <w:sz w:val="18"/>
          <w:szCs w:val="18"/>
        </w:rPr>
        <w:t xml:space="preserve">  run: |</w:t>
      </w:r>
    </w:p>
    <w:p>
      <w:pPr>
        <w:spacing w:after="80"/>
        <w:ind w:left="360"/>
      </w:pPr>
      <w:r>
        <w:rPr>
          <w:rFonts w:ascii="Courier New" w:cs="Courier New" w:eastAsia="Courier New" w:hAnsi="Courier New"/>
          <w:color w:val="333333"/>
          <w:sz w:val="18"/>
          <w:szCs w:val="18"/>
        </w:rPr>
        <w:t xml:space="preserve">    # Install TLC model checker</w:t>
      </w:r>
    </w:p>
    <w:p>
      <w:pPr>
        <w:spacing w:after="80"/>
        <w:ind w:left="360"/>
      </w:pPr>
      <w:r>
        <w:rPr>
          <w:rFonts w:ascii="Courier New" w:cs="Courier New" w:eastAsia="Courier New" w:hAnsi="Courier New"/>
          <w:color w:val="333333"/>
          <w:sz w:val="18"/>
          <w:szCs w:val="18"/>
        </w:rPr>
        <w:t xml:space="preserve">    # Run TLC on all .tla specs in machines/</w:t>
      </w:r>
    </w:p>
    <w:p>
      <w:pPr>
        <w:spacing w:after="120"/>
      </w:pPr>
      <w:r>
        <w:rPr>
          <w:rFonts w:ascii="Arial" w:cs="Arial" w:eastAsia="Arial" w:hAnsi="Arial"/>
          <w:sz w:val="20"/>
          <w:szCs w:val="20"/>
        </w:rPr>
        <w:t xml:space="preserve">Pin the TLA+ tools to a specific version. Only trigger on PRs that modify machines/ directory.</w:t>
      </w:r>
    </w:p>
    <w:p>
      <w:r>
        <w:br w:type="page"/>
      </w:r>
    </w:p>
    <w:p>
      <w:pPr>
        <w:pStyle w:val="Heading1"/>
        <w:spacing w:after="200" w:before="360"/>
      </w:pPr>
      <w:r>
        <w:rPr>
          <w:rFonts w:ascii="Arial" w:cs="Arial" w:eastAsia="Arial" w:hAnsi="Arial"/>
          <w:b/>
          <w:bCs/>
          <w:color w:val="1B3A5C"/>
          <w:sz w:val="32"/>
          <w:szCs w:val="32"/>
        </w:rPr>
        <w:t xml:space="preserve">Section 6: API &amp; DEVELOPER EXPERIENCE</w:t>
      </w:r>
    </w:p>
    <w:p>
      <w:pPr>
        <w:spacing w:after="120"/>
      </w:pPr>
      <w:r>
        <w:rPr>
          <w:rFonts w:ascii="Arial" w:cs="Arial" w:eastAsia="Arial" w:hAnsi="Arial"/>
          <w:i/>
          <w:iCs/>
          <w:sz w:val="20"/>
          <w:szCs w:val="20"/>
        </w:rPr>
        <w:t xml:space="preserve">SDKs, documentation, and developer tools for Arkova’s API distribution.</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API-001: </w:t>
      </w:r>
      <w:r>
        <w:rPr>
          <w:rFonts w:ascii="Arial" w:cs="Arial" w:eastAsia="Arial" w:hAnsi="Arial"/>
          <w:b/>
          <w:bCs/>
          <w:sz w:val="22"/>
          <w:szCs w:val="22"/>
        </w:rPr>
        <w:t xml:space="preserve">OpenAPI Spec Generation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Generate OpenAPI 3.0 specification from worker routes for API documentation and SDK generation.</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`docs/api/openapi.yaml` (or use swagger-jsdoc to generate from route annotations). Include ALL endpoints: verification routes, x402 payment routes, Nessie query routes. Include request/response schemas, error codes, authentication methods (API key + x402), and rate limit headers.</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Validate the OpenAPI spec with `npx @redocly/cli lint docs/api/openapi.yaml`. Zero errors.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API-002: </w:t>
      </w:r>
      <w:r>
        <w:rPr>
          <w:rFonts w:ascii="Arial" w:cs="Arial" w:eastAsia="Arial" w:hAnsi="Arial"/>
          <w:b/>
          <w:bCs/>
          <w:sz w:val="22"/>
          <w:szCs w:val="22"/>
        </w:rPr>
        <w:t xml:space="preserve">MCP Server for Agent Frameworks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Model Context Protocol server that wraps Arkova’s API. This is a major distribution channel — AI agents can discover and use Arkova natively through the MCP registry.</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`services/mcp-server/` as a new service:</w:t>
      </w:r>
    </w:p>
    <w:p>
      <w:pPr>
        <w:spacing w:after="80"/>
        <w:ind w:left="360"/>
      </w:pPr>
      <w:r>
        <w:rPr>
          <w:rFonts w:ascii="Courier New" w:cs="Courier New" w:eastAsia="Courier New" w:hAnsi="Courier New"/>
          <w:color w:val="333333"/>
          <w:sz w:val="18"/>
          <w:szCs w:val="18"/>
        </w:rPr>
        <w:t xml:space="preserve">// Using @modelcontextprotocol/sdk</w:t>
      </w:r>
    </w:p>
    <w:p>
      <w:pPr>
        <w:spacing w:after="80"/>
        <w:ind w:left="360"/>
      </w:pPr>
      <w:r>
        <w:rPr>
          <w:rFonts w:ascii="Courier New" w:cs="Courier New" w:eastAsia="Courier New" w:hAnsi="Courier New"/>
          <w:color w:val="333333"/>
          <w:sz w:val="18"/>
          <w:szCs w:val="18"/>
        </w:rPr>
        <w:t xml:space="preserve">Tools:</w:t>
      </w:r>
    </w:p>
    <w:p>
      <w:pPr>
        <w:spacing w:after="80"/>
        <w:ind w:left="360"/>
      </w:pPr>
      <w:r>
        <w:rPr>
          <w:rFonts w:ascii="Courier New" w:cs="Courier New" w:eastAsia="Courier New" w:hAnsi="Courier New"/>
          <w:color w:val="333333"/>
          <w:sz w:val="18"/>
          <w:szCs w:val="18"/>
        </w:rPr>
        <w:t xml:space="preserve">  - verify_document: Hash and verify a document against Bitcoin anchors</w:t>
      </w:r>
    </w:p>
    <w:p>
      <w:pPr>
        <w:spacing w:after="80"/>
        <w:ind w:left="360"/>
      </w:pPr>
      <w:r>
        <w:rPr>
          <w:rFonts w:ascii="Courier New" w:cs="Courier New" w:eastAsia="Courier New" w:hAnsi="Courier New"/>
          <w:color w:val="333333"/>
          <w:sz w:val="18"/>
          <w:szCs w:val="18"/>
        </w:rPr>
        <w:t xml:space="preserve">  - anchor_document: Submit a document fingerprint for anchoring</w:t>
      </w:r>
    </w:p>
    <w:p>
      <w:pPr>
        <w:spacing w:after="80"/>
        <w:ind w:left="360"/>
      </w:pPr>
      <w:r>
        <w:rPr>
          <w:rFonts w:ascii="Courier New" w:cs="Courier New" w:eastAsia="Courier New" w:hAnsi="Courier New"/>
          <w:color w:val="333333"/>
          <w:sz w:val="18"/>
          <w:szCs w:val="18"/>
        </w:rPr>
        <w:t xml:space="preserve">  - query_nessie: Ask Nessie compliance questions about a document</w:t>
      </w:r>
    </w:p>
    <w:p>
      <w:pPr>
        <w:spacing w:after="80"/>
        <w:ind w:left="360"/>
      </w:pPr>
      <w:r>
        <w:rPr>
          <w:rFonts w:ascii="Courier New" w:cs="Courier New" w:eastAsia="Courier New" w:hAnsi="Courier New"/>
          <w:color w:val="333333"/>
          <w:sz w:val="18"/>
          <w:szCs w:val="18"/>
        </w:rPr>
        <w:t xml:space="preserve">  - check_compliance: Run compliance checks against known regulations</w:t>
      </w:r>
    </w:p>
    <w:p>
      <w:pPr>
        <w:spacing w:after="120"/>
      </w:pPr>
      <w:r>
        <w:rPr>
          <w:rFonts w:ascii="Arial" w:cs="Arial" w:eastAsia="Arial" w:hAnsi="Arial"/>
          <w:sz w:val="20"/>
          <w:szCs w:val="20"/>
        </w:rPr>
        <w:t xml:space="preserve">Include proper tool descriptions with input/output schemas. Support both API key and x402 authentication. Package for npm publishing and MCP registry submission.</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Test each tool with mock data. Verify tool schemas are valid MCP format.</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API-003: </w:t>
      </w:r>
      <w:r>
        <w:rPr>
          <w:rFonts w:ascii="Arial" w:cs="Arial" w:eastAsia="Arial" w:hAnsi="Arial"/>
          <w:b/>
          <w:bCs/>
          <w:sz w:val="22"/>
          <w:szCs w:val="22"/>
        </w:rPr>
        <w:t xml:space="preserve">TypeScript SDK (@arkova/sdk)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Official TypeScript SDK for Arkova’s API. Published to npm as @arkova/sdk.</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`sdks/typescript/` with:</w:t>
      </w:r>
    </w:p>
    <w:p>
      <w:pPr>
        <w:spacing w:after="80"/>
        <w:ind w:left="360"/>
      </w:pPr>
      <w:r>
        <w:rPr>
          <w:rFonts w:ascii="Courier New" w:cs="Courier New" w:eastAsia="Courier New" w:hAnsi="Courier New"/>
          <w:color w:val="333333"/>
          <w:sz w:val="18"/>
          <w:szCs w:val="18"/>
        </w:rPr>
        <w:t xml:space="preserve">// src/client.ts</w:t>
      </w:r>
    </w:p>
    <w:p>
      <w:pPr>
        <w:spacing w:after="80"/>
        <w:ind w:left="360"/>
      </w:pPr>
      <w:r>
        <w:rPr>
          <w:rFonts w:ascii="Courier New" w:cs="Courier New" w:eastAsia="Courier New" w:hAnsi="Courier New"/>
          <w:color w:val="333333"/>
          <w:sz w:val="18"/>
          <w:szCs w:val="18"/>
        </w:rPr>
        <w:t xml:space="preserve">export class ArkovaClient {</w:t>
      </w:r>
    </w:p>
    <w:p>
      <w:pPr>
        <w:spacing w:after="80"/>
        <w:ind w:left="360"/>
      </w:pPr>
      <w:r>
        <w:rPr>
          <w:rFonts w:ascii="Courier New" w:cs="Courier New" w:eastAsia="Courier New" w:hAnsi="Courier New"/>
          <w:color w:val="333333"/>
          <w:sz w:val="18"/>
          <w:szCs w:val="18"/>
        </w:rPr>
        <w:t xml:space="preserve">  constructor(options: { apiKey?: string; x402?: X402Config })</w:t>
      </w:r>
    </w:p>
    <w:p>
      <w:pPr>
        <w:spacing w:after="80"/>
        <w:ind w:left="360"/>
      </w:pPr>
      <w:r>
        <w:rPr>
          <w:rFonts w:ascii="Courier New" w:cs="Courier New" w:eastAsia="Courier New" w:hAnsi="Courier New"/>
          <w:color w:val="333333"/>
          <w:sz w:val="18"/>
          <w:szCs w:val="18"/>
        </w:rPr>
        <w:t xml:space="preserve">  async verify(documentHash: string): Promise&lt;VerificationResult&gt;</w:t>
      </w:r>
    </w:p>
    <w:p>
      <w:pPr>
        <w:spacing w:after="80"/>
        <w:ind w:left="360"/>
      </w:pPr>
      <w:r>
        <w:rPr>
          <w:rFonts w:ascii="Courier New" w:cs="Courier New" w:eastAsia="Courier New" w:hAnsi="Courier New"/>
          <w:color w:val="333333"/>
          <w:sz w:val="18"/>
          <w:szCs w:val="18"/>
        </w:rPr>
        <w:t xml:space="preserve">  async anchor(document: Buffer | string): Promise&lt;AnchorReceipt&gt;</w:t>
      </w:r>
    </w:p>
    <w:p>
      <w:pPr>
        <w:spacing w:after="80"/>
        <w:ind w:left="360"/>
      </w:pPr>
      <w:r>
        <w:rPr>
          <w:rFonts w:ascii="Courier New" w:cs="Courier New" w:eastAsia="Courier New" w:hAnsi="Courier New"/>
          <w:color w:val="333333"/>
          <w:sz w:val="18"/>
          <w:szCs w:val="18"/>
        </w:rPr>
        <w:t xml:space="preserve">  async query(question: string, context?: string): Promise&lt;NessieResponse&gt;</w:t>
      </w:r>
    </w:p>
    <w:p>
      <w:pPr>
        <w:spacing w:after="80"/>
        <w:ind w:left="360"/>
      </w:pPr>
      <w:r>
        <w:rPr>
          <w:rFonts w:ascii="Courier New" w:cs="Courier New" w:eastAsia="Courier New" w:hAnsi="Courier New"/>
          <w:color w:val="333333"/>
          <w:sz w:val="18"/>
          <w:szCs w:val="18"/>
        </w:rPr>
        <w:t xml:space="preserve">  async checkCompliance(document: Buffer): Promise&lt;ComplianceResult&gt;</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Built-in x402 payment handling: if x402 config is provided and server returns 402, automatically construct payment header and retry. TypeScript types for all request/response shapes. Zero runtime dependencies beyond fetch.</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Unit tests for each method with mocked HTTP. Integration test against local worker.</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API-004: </w:t>
      </w:r>
      <w:r>
        <w:rPr>
          <w:rFonts w:ascii="Arial" w:cs="Arial" w:eastAsia="Arial" w:hAnsi="Arial"/>
          <w:b/>
          <w:bCs/>
          <w:sz w:val="22"/>
          <w:szCs w:val="22"/>
        </w:rPr>
        <w:t xml:space="preserve">Python SDK (arkova)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Official Python SDK for Arkova’s API. Published to PyPI as `arkova`.</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`sdks/python/arkova/client.py` with typed methods matching the TypeScript SDK. Use httpx for async HTTP. Built-in x402 payment handling. Type hints via dataclasses or Pydantic models. Support Python 3.9+.</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pytest test suite with mocked HTTP responses. Test x402 auto-payment flow.</w:t>
      </w:r>
    </w:p>
    <w:p>
      <w:r>
        <w:br w:type="page"/>
      </w:r>
    </w:p>
    <w:p>
      <w:pPr>
        <w:pStyle w:val="Heading1"/>
        <w:spacing w:after="200" w:before="360"/>
      </w:pPr>
      <w:r>
        <w:rPr>
          <w:rFonts w:ascii="Arial" w:cs="Arial" w:eastAsia="Arial" w:hAnsi="Arial"/>
          <w:b/>
          <w:bCs/>
          <w:color w:val="1B3A5C"/>
          <w:sz w:val="32"/>
          <w:szCs w:val="32"/>
        </w:rPr>
        <w:t xml:space="preserve">Section 7: VERIFICATION BOOTSTRAP ENGINEERING</w:t>
      </w:r>
    </w:p>
    <w:p>
      <w:pPr>
        <w:spacing w:after="120"/>
      </w:pPr>
      <w:r>
        <w:rPr>
          <w:rFonts w:ascii="Arial" w:cs="Arial" w:eastAsia="Arial" w:hAnsi="Arial"/>
          <w:i/>
          <w:iCs/>
          <w:sz w:val="20"/>
          <w:szCs w:val="20"/>
        </w:rPr>
        <w:t xml:space="preserve">Ingest public records from government sources to populate the verification database. Each fetcher follows the edgarFetcher.ts pattern.</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BOOT-ENG-001: </w:t>
      </w:r>
      <w:r>
        <w:rPr>
          <w:rFonts w:ascii="Arial" w:cs="Arial" w:eastAsia="Arial" w:hAnsi="Arial"/>
          <w:b/>
          <w:bCs/>
          <w:sz w:val="22"/>
          <w:szCs w:val="22"/>
        </w:rPr>
        <w:t xml:space="preserve">USPTO Patent Fetcher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Ingest patent filings from the US Patent and Trademark Office into public_records.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`services/worker/src/jobs/usptoFetcher.ts` following the edgarFetcher.ts pattern. Use the USPTO Bulk Data API (https://bulkdata.uspto.gov/). Parse patent XML files. For each patent: extract title, abstract, filing date, patent number, inventors, assignees. Hash the full patent document. Store in public_records with source='uspto'. Run on a daily schedule. Support incremental updates (track last-fetched date). Handle rate limiting and retries.</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Mock USPTO API responses. Test XML parsing with sample patent documents. Test incremental update logic.</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BOOT-ENG-002: </w:t>
      </w:r>
      <w:r>
        <w:rPr>
          <w:rFonts w:ascii="Arial" w:cs="Arial" w:eastAsia="Arial" w:hAnsi="Arial"/>
          <w:b/>
          <w:bCs/>
          <w:sz w:val="22"/>
          <w:szCs w:val="22"/>
        </w:rPr>
        <w:t xml:space="preserve">Federal Register Fetcher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Ingest Federal Register documents (rules, proposed rules, notices, presidential documents).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`services/worker/src/jobs/federalRegisterFetcher.ts`. Use the Federal Register API (https://www.federalregister.gov/developers/api/v1). The API is well-documented and returns JSON. For each document: extract title, abstract, document number, publication date, agencies, CFR references. Hash the full text. Store in public_records with source='federal_register'. Daily incremental updates via `?conditions[publication_date][gte]=YYYY-MM-DD`.</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Mock API responses. Test JSON parsing. Test incremental date-based fetching.</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BOOT-ENG-003: </w:t>
      </w:r>
      <w:r>
        <w:rPr>
          <w:rFonts w:ascii="Arial" w:cs="Arial" w:eastAsia="Arial" w:hAnsi="Arial"/>
          <w:b/>
          <w:bCs/>
          <w:sz w:val="22"/>
          <w:szCs w:val="22"/>
        </w:rPr>
        <w:t xml:space="preserve">UK Companies House Fetcher  </w:t>
      </w:r>
      <w:r>
        <w:rPr>
          <w:rFonts w:ascii="Arial" w:cs="Arial" w:eastAsia="Arial" w:hAnsi="Arial"/>
          <w:b/>
          <w:bCs/>
          <w:color w:val="6B7280"/>
          <w:sz w:val="20"/>
          <w:szCs w:val="20"/>
        </w:rPr>
        <w:t xml:space="preserve">[P2]</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Ingest UK corporate filings from Companies House. 5.4M+ companies.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`services/worker/src/jobs/companiesHouseFetcher.ts`. Use the Companies House API (https://developer.company-information.service.gov.uk/). Requires API key (free registration). Fetch company profiles, filing history, and document content. Store in public_records with source='companies_house'. Use the streaming API for bulk initial load, then incremental updates. Respect the 600 requests/5 minutes rate limit.</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Mock API. Test pagination handling. Test rate limit backoff logic.</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BOOT-ENG-004: </w:t>
      </w:r>
      <w:r>
        <w:rPr>
          <w:rFonts w:ascii="Arial" w:cs="Arial" w:eastAsia="Arial" w:hAnsi="Arial"/>
          <w:b/>
          <w:bCs/>
          <w:sz w:val="22"/>
          <w:szCs w:val="22"/>
        </w:rPr>
        <w:t xml:space="preserve">Agent Anchoring SDK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SDK capability for AI agents to anchor their own outputs. Part of the TypeScript and Python SDKs.</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Add anchor() method to both SDKs (API-003/API-004) that: (1) Hashes content client-side (SHA-256), (2) Submits hash to worker’s anchoring endpoint, (3) Returns an anchor receipt with pending status, (4) Provides a poll/webhook mechanism for confirmation. x402 payment is integrated — agent pays per anchor. Include example code for common agent frameworks (LangChain, CrewAI, AutoGen).</w:t>
      </w:r>
    </w:p>
    <w:p>
      <w:pPr>
        <w:spacing w:after="80"/>
      </w:pPr>
      <w:r>
        <w:rPr>
          <w:rFonts w:ascii="Arial" w:cs="Arial" w:eastAsia="Arial" w:hAnsi="Arial"/>
          <w:b/>
          <w:bCs/>
          <w:sz w:val="20"/>
          <w:szCs w:val="20"/>
        </w:rPr>
        <w:t xml:space="preserve">Dependencies: </w:t>
      </w:r>
      <w:r>
        <w:rPr>
          <w:rFonts w:ascii="Arial" w:cs="Arial" w:eastAsia="Arial" w:hAnsi="Arial"/>
          <w:sz w:val="20"/>
          <w:szCs w:val="20"/>
        </w:rPr>
        <w:t xml:space="preserve">API-003 and/or API-004 must be started first.</w:t>
      </w:r>
    </w:p>
    <w:p>
      <w:r>
        <w:br w:type="page"/>
      </w:r>
    </w:p>
    <w:p>
      <w:pPr>
        <w:pStyle w:val="Heading1"/>
        <w:spacing w:after="200" w:before="360"/>
      </w:pPr>
      <w:r>
        <w:rPr>
          <w:rFonts w:ascii="Arial" w:cs="Arial" w:eastAsia="Arial" w:hAnsi="Arial"/>
          <w:b/>
          <w:bCs/>
          <w:color w:val="1B3A5C"/>
          <w:sz w:val="32"/>
          <w:szCs w:val="32"/>
        </w:rPr>
        <w:t xml:space="preserve">Section 8: MVP COMPLETION</w:t>
      </w:r>
    </w:p>
    <w:p>
      <w:pPr>
        <w:spacing w:after="120"/>
      </w:pPr>
      <w:r>
        <w:rPr>
          <w:rFonts w:ascii="Arial" w:cs="Arial" w:eastAsia="Arial" w:hAnsi="Arial"/>
          <w:i/>
          <w:iCs/>
          <w:sz w:val="20"/>
          <w:szCs w:val="20"/>
        </w:rPr>
        <w:t xml:space="preserve">Final items needed for production launch.</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MVP-001: </w:t>
      </w:r>
      <w:r>
        <w:rPr>
          <w:rFonts w:ascii="Arial" w:cs="Arial" w:eastAsia="Arial" w:hAnsi="Arial"/>
          <w:b/>
          <w:bCs/>
          <w:sz w:val="22"/>
          <w:szCs w:val="22"/>
        </w:rPr>
        <w:t xml:space="preserve">DNS + Custom Domain Configuration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Configure app.arkova.io on Vercel with proper DNS and SSL.</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Set up DNS records: CNAME record for app.arkova.io pointing to cname.vercel-dns.com (or A record to Vercel IPs 76.76.21.21). Configure custom domain in Vercel project settings. Verify SSL certificate is provisioned (Vercel handles this automatically). Update CORS and CSP policies to reference the production domain. Update Supabase dashboard with the production URL for OAuth redirects.</w:t>
      </w:r>
    </w:p>
    <w:p>
      <w:pPr>
        <w:spacing w:after="80"/>
      </w:pPr>
      <w:r>
        <w:rPr>
          <w:rFonts w:ascii="Arial" w:cs="Arial" w:eastAsia="Arial" w:hAnsi="Arial"/>
          <w:b/>
          <w:bCs/>
          <w:sz w:val="20"/>
          <w:szCs w:val="20"/>
        </w:rPr>
        <w:t xml:space="preserve">Test: </w:t>
      </w:r>
      <w:r>
        <w:rPr>
          <w:rFonts w:ascii="Arial" w:cs="Arial" w:eastAsia="Arial" w:hAnsi="Arial"/>
          <w:sz w:val="20"/>
          <w:szCs w:val="20"/>
        </w:rPr>
        <w:t xml:space="preserve">https://app.arkova.io loads the application with a valid SSL certificate. No mixed content warnings.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MVP-002: </w:t>
      </w:r>
      <w:r>
        <w:rPr>
          <w:rFonts w:ascii="Arial" w:cs="Arial" w:eastAsia="Arial" w:hAnsi="Arial"/>
          <w:b/>
          <w:bCs/>
          <w:sz w:val="22"/>
          <w:szCs w:val="22"/>
        </w:rPr>
        <w:t xml:space="preserve">Strip Seed Data for Production  </w:t>
      </w:r>
      <w:r>
        <w:rPr>
          <w:rFonts w:ascii="Arial" w:cs="Arial" w:eastAsia="Arial" w:hAnsi="Arial"/>
          <w:b/>
          <w:bCs/>
          <w:color w:val="2E75B6"/>
          <w:sz w:val="20"/>
          <w:szCs w:val="20"/>
        </w:rPr>
        <w:t xml:space="preserve">[P1]</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Remove demo/seed users from production database before launch.</w:t>
      </w:r>
    </w:p>
    <w:p>
      <w:pPr>
        <w:spacing w:after="80"/>
      </w:pPr>
      <w:r>
        <w:rPr>
          <w:rFonts w:ascii="Arial" w:cs="Arial" w:eastAsia="Arial" w:hAnsi="Arial"/>
          <w:b/>
          <w:bCs/>
          <w:sz w:val="20"/>
          <w:szCs w:val="20"/>
        </w:rPr>
        <w:t xml:space="preserve">Implementation: </w:t>
      </w:r>
      <w:r>
        <w:rPr>
          <w:rFonts w:ascii="Arial" w:cs="Arial" w:eastAsia="Arial" w:hAnsi="Arial"/>
          <w:sz w:val="20"/>
          <w:szCs w:val="20"/>
        </w:rPr>
        <w:t xml:space="preserve">Create a migration that removes test accounts:</w:t>
      </w:r>
    </w:p>
    <w:p>
      <w:pPr>
        <w:spacing w:after="80"/>
        <w:ind w:left="360"/>
      </w:pPr>
      <w:r>
        <w:rPr>
          <w:rFonts w:ascii="Courier New" w:cs="Courier New" w:eastAsia="Courier New" w:hAnsi="Courier New"/>
          <w:color w:val="333333"/>
          <w:sz w:val="18"/>
          <w:szCs w:val="18"/>
        </w:rPr>
        <w:t xml:space="preserve">-- Remove seed users (only in production)</w:t>
      </w:r>
    </w:p>
    <w:p>
      <w:pPr>
        <w:spacing w:after="80"/>
        <w:ind w:left="360"/>
      </w:pPr>
      <w:r>
        <w:rPr>
          <w:rFonts w:ascii="Courier New" w:cs="Courier New" w:eastAsia="Courier New" w:hAnsi="Courier New"/>
          <w:color w:val="333333"/>
          <w:sz w:val="18"/>
          <w:szCs w:val="18"/>
        </w:rPr>
        <w:t xml:space="preserve">DELETE FROM auth.users WHERE email IN (</w:t>
      </w:r>
    </w:p>
    <w:p>
      <w:pPr>
        <w:spacing w:after="80"/>
        <w:ind w:left="360"/>
      </w:pPr>
      <w:r>
        <w:rPr>
          <w:rFonts w:ascii="Courier New" w:cs="Courier New" w:eastAsia="Courier New" w:hAnsi="Courier New"/>
          <w:color w:val="333333"/>
          <w:sz w:val="18"/>
          <w:szCs w:val="18"/>
        </w:rPr>
        <w:t xml:space="preserve">  'admin_demo@arkova.local',</w:t>
      </w:r>
    </w:p>
    <w:p>
      <w:pPr>
        <w:spacing w:after="80"/>
        <w:ind w:left="360"/>
      </w:pPr>
      <w:r>
        <w:rPr>
          <w:rFonts w:ascii="Courier New" w:cs="Courier New" w:eastAsia="Courier New" w:hAnsi="Courier New"/>
          <w:color w:val="333333"/>
          <w:sz w:val="18"/>
          <w:szCs w:val="18"/>
        </w:rPr>
        <w:t xml:space="preserve">  'user_demo@arkova.local',</w:t>
      </w:r>
    </w:p>
    <w:p>
      <w:pPr>
        <w:spacing w:after="80"/>
        <w:ind w:left="360"/>
      </w:pPr>
      <w:r>
        <w:rPr>
          <w:rFonts w:ascii="Courier New" w:cs="Courier New" w:eastAsia="Courier New" w:hAnsi="Courier New"/>
          <w:color w:val="333333"/>
          <w:sz w:val="18"/>
          <w:szCs w:val="18"/>
        </w:rPr>
        <w:t xml:space="preserve">  'beta_admin@betacorp.local'</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Cascade should handle profiles and related data. Verify no orphaned records remain. Add a check in CI that ensures no @arkova.local or @betacorp.local emails exist in seed files that run against production.</w:t>
      </w:r>
    </w:p>
    <w:p>
      <w:pPr>
        <w:spacing w:after="80"/>
      </w:pPr>
      <w:r>
        <w:rPr>
          <w:rFonts w:ascii="Arial" w:cs="Arial" w:eastAsia="Arial" w:hAnsi="Arial"/>
          <w:b/>
          <w:bCs/>
          <w:sz w:val="20"/>
          <w:szCs w:val="20"/>
        </w:rPr>
        <w:t xml:space="preserve">Tests: </w:t>
      </w:r>
      <w:r>
        <w:rPr>
          <w:rFonts w:ascii="Arial" w:cs="Arial" w:eastAsia="Arial" w:hAnsi="Arial"/>
          <w:sz w:val="20"/>
          <w:szCs w:val="20"/>
        </w:rPr>
        <w:t xml:space="preserve">After migration, query auth.users for test email domains. Zero results.</w:t>
      </w:r>
    </w:p>
    <w:p>
      <w:pPr>
        <w:pBdr>
          <w:bottom w:val="single" w:color="CCCCCC" w:sz="4" w:space="1"/>
        </w:pBdr>
        <w:spacing w:after="100" w:before="100"/>
      </w:pPr>
      <w:r>
        <w:rPr>
          <w:sz w:val="4"/>
          <w:szCs w:val="4"/>
        </w:rPr>
        <w:t xml:space="preserve"/>
      </w:r>
    </w:p>
    <w:p>
      <w:pPr>
        <w:spacing w:after="100" w:before="240"/>
      </w:pPr>
      <w:r>
        <w:rPr>
          <w:rFonts w:ascii="Arial" w:cs="Arial" w:eastAsia="Arial" w:hAnsi="Arial"/>
          <w:b/>
          <w:bCs/>
          <w:color w:val="1B3A5C"/>
          <w:sz w:val="22"/>
          <w:szCs w:val="22"/>
        </w:rPr>
        <w:t xml:space="preserve">MVP-003: </w:t>
      </w:r>
      <w:r>
        <w:rPr>
          <w:rFonts w:ascii="Arial" w:cs="Arial" w:eastAsia="Arial" w:hAnsi="Arial"/>
          <w:b/>
          <w:bCs/>
          <w:sz w:val="22"/>
          <w:szCs w:val="22"/>
        </w:rPr>
        <w:t xml:space="preserve">SOC 2 Evidence Collection  </w:t>
      </w:r>
      <w:r>
        <w:rPr>
          <w:rFonts w:ascii="Arial" w:cs="Arial" w:eastAsia="Arial" w:hAnsi="Arial"/>
          <w:b/>
          <w:bCs/>
          <w:color w:val="6B7280"/>
          <w:sz w:val="20"/>
          <w:szCs w:val="20"/>
        </w:rPr>
        <w:t xml:space="preserve">[P2]</w:t>
      </w:r>
    </w:p>
    <w:p>
      <w:pPr>
        <w:spacing w:after="80"/>
      </w:pPr>
      <w:r>
        <w:rPr>
          <w:rFonts w:ascii="Arial" w:cs="Arial" w:eastAsia="Arial" w:hAnsi="Arial"/>
          <w:b/>
          <w:bCs/>
          <w:sz w:val="20"/>
          <w:szCs w:val="20"/>
        </w:rPr>
        <w:t xml:space="preserve">What: </w:t>
      </w:r>
      <w:r>
        <w:rPr>
          <w:rFonts w:ascii="Arial" w:cs="Arial" w:eastAsia="Arial" w:hAnsi="Arial"/>
          <w:sz w:val="20"/>
          <w:szCs w:val="20"/>
        </w:rPr>
        <w:t xml:space="preserve">Start automated evidence collection for SOC 2 Type II preparation.</w:t>
      </w:r>
    </w:p>
    <w:p>
      <w:pPr>
        <w:spacing w:after="80"/>
      </w:pPr>
      <w:r>
        <w:rPr>
          <w:rFonts w:ascii="Arial" w:cs="Arial" w:eastAsia="Arial" w:hAnsi="Arial"/>
          <w:b/>
          <w:bCs/>
          <w:sz w:val="20"/>
          <w:szCs w:val="20"/>
        </w:rPr>
        <w:t xml:space="preserve">Action: </w:t>
      </w:r>
      <w:r>
        <w:rPr>
          <w:rFonts w:ascii="Arial" w:cs="Arial" w:eastAsia="Arial" w:hAnsi="Arial"/>
          <w:sz w:val="20"/>
          <w:szCs w:val="20"/>
        </w:rPr>
        <w:t xml:space="preserve">Create `docs/compliance/` directory structure:</w:t>
      </w:r>
    </w:p>
    <w:p>
      <w:pPr>
        <w:spacing w:after="80"/>
        <w:ind w:left="360"/>
      </w:pPr>
      <w:r>
        <w:rPr>
          <w:rFonts w:ascii="Courier New" w:cs="Courier New" w:eastAsia="Courier New" w:hAnsi="Courier New"/>
          <w:color w:val="333333"/>
          <w:sz w:val="18"/>
          <w:szCs w:val="18"/>
        </w:rPr>
        <w:t xml:space="preserve">docs/compliance/</w:t>
      </w:r>
    </w:p>
    <w:p>
      <w:pPr>
        <w:spacing w:after="80"/>
        <w:ind w:left="360"/>
      </w:pPr>
      <w:r>
        <w:rPr>
          <w:rFonts w:ascii="Courier New" w:cs="Courier New" w:eastAsia="Courier New" w:hAnsi="Courier New"/>
          <w:color w:val="333333"/>
          <w:sz w:val="18"/>
          <w:szCs w:val="18"/>
        </w:rPr>
        <w:t xml:space="preserve">  evidence/</w:t>
      </w:r>
    </w:p>
    <w:p>
      <w:pPr>
        <w:spacing w:after="80"/>
        <w:ind w:left="360"/>
      </w:pPr>
      <w:r>
        <w:rPr>
          <w:rFonts w:ascii="Courier New" w:cs="Courier New" w:eastAsia="Courier New" w:hAnsi="Courier New"/>
          <w:color w:val="333333"/>
          <w:sz w:val="18"/>
          <w:szCs w:val="18"/>
        </w:rPr>
        <w:t xml:space="preserve">    ci-logs/          # Export from GitHub Actions</w:t>
      </w:r>
    </w:p>
    <w:p>
      <w:pPr>
        <w:spacing w:after="80"/>
        <w:ind w:left="360"/>
      </w:pPr>
      <w:r>
        <w:rPr>
          <w:rFonts w:ascii="Courier New" w:cs="Courier New" w:eastAsia="Courier New" w:hAnsi="Courier New"/>
          <w:color w:val="333333"/>
          <w:sz w:val="18"/>
          <w:szCs w:val="18"/>
        </w:rPr>
        <w:t xml:space="preserve">    rls-test-results/  # From npm test output</w:t>
      </w:r>
    </w:p>
    <w:p>
      <w:pPr>
        <w:spacing w:after="80"/>
        <w:ind w:left="360"/>
      </w:pPr>
      <w:r>
        <w:rPr>
          <w:rFonts w:ascii="Courier New" w:cs="Courier New" w:eastAsia="Courier New" w:hAnsi="Courier New"/>
          <w:color w:val="333333"/>
          <w:sz w:val="18"/>
          <w:szCs w:val="18"/>
        </w:rPr>
        <w:t xml:space="preserve">    audit-events/      # From Supabase audit log</w:t>
      </w:r>
    </w:p>
    <w:p>
      <w:pPr>
        <w:spacing w:after="80"/>
        <w:ind w:left="360"/>
      </w:pPr>
      <w:r>
        <w:rPr>
          <w:rFonts w:ascii="Courier New" w:cs="Courier New" w:eastAsia="Courier New" w:hAnsi="Courier New"/>
          <w:color w:val="333333"/>
          <w:sz w:val="18"/>
          <w:szCs w:val="18"/>
        </w:rPr>
        <w:t xml:space="preserve">    access-reviews/    # Quarterly access review records</w:t>
      </w:r>
    </w:p>
    <w:p>
      <w:pPr>
        <w:spacing w:after="80"/>
        <w:ind w:left="360"/>
      </w:pPr>
      <w:r>
        <w:rPr>
          <w:rFonts w:ascii="Courier New" w:cs="Courier New" w:eastAsia="Courier New" w:hAnsi="Courier New"/>
          <w:color w:val="333333"/>
          <w:sz w:val="18"/>
          <w:szCs w:val="18"/>
        </w:rPr>
        <w:t xml:space="preserve">  policies/</w:t>
      </w:r>
    </w:p>
    <w:p>
      <w:pPr>
        <w:spacing w:after="80"/>
        <w:ind w:left="360"/>
      </w:pPr>
      <w:r>
        <w:rPr>
          <w:rFonts w:ascii="Courier New" w:cs="Courier New" w:eastAsia="Courier New" w:hAnsi="Courier New"/>
          <w:color w:val="333333"/>
          <w:sz w:val="18"/>
          <w:szCs w:val="18"/>
        </w:rPr>
        <w:t xml:space="preserve">    access-control.md</w:t>
      </w:r>
    </w:p>
    <w:p>
      <w:pPr>
        <w:spacing w:after="80"/>
        <w:ind w:left="360"/>
      </w:pPr>
      <w:r>
        <w:rPr>
          <w:rFonts w:ascii="Courier New" w:cs="Courier New" w:eastAsia="Courier New" w:hAnsi="Courier New"/>
          <w:color w:val="333333"/>
          <w:sz w:val="18"/>
          <w:szCs w:val="18"/>
        </w:rPr>
        <w:t xml:space="preserve">    change-management.md</w:t>
      </w:r>
    </w:p>
    <w:p>
      <w:pPr>
        <w:spacing w:after="80"/>
        <w:ind w:left="360"/>
      </w:pPr>
      <w:r>
        <w:rPr>
          <w:rFonts w:ascii="Courier New" w:cs="Courier New" w:eastAsia="Courier New" w:hAnsi="Courier New"/>
          <w:color w:val="333333"/>
          <w:sz w:val="18"/>
          <w:szCs w:val="18"/>
        </w:rPr>
        <w:t xml:space="preserve">    incident-response.md</w:t>
      </w:r>
    </w:p>
    <w:p>
      <w:pPr>
        <w:spacing w:after="120"/>
      </w:pPr>
      <w:r>
        <w:rPr>
          <w:rFonts w:ascii="Arial" w:cs="Arial" w:eastAsia="Arial" w:hAnsi="Arial"/>
          <w:sz w:val="20"/>
          <w:szCs w:val="20"/>
        </w:rPr>
        <w:t xml:space="preserve">Create a script that exports CI logs, test results, and audit events into the evidence directory. This doesn’t need to be automated yet — a manual script is fine for now.</w:t>
      </w:r>
    </w:p>
    <w:p>
      <w:r>
        <w:br w:type="page"/>
      </w:r>
    </w:p>
    <w:p>
      <w:pPr>
        <w:pStyle w:val="Heading1"/>
        <w:spacing w:after="200" w:before="360"/>
      </w:pPr>
      <w:r>
        <w:rPr>
          <w:rFonts w:ascii="Arial" w:cs="Arial" w:eastAsia="Arial" w:hAnsi="Arial"/>
          <w:b/>
          <w:bCs/>
          <w:color w:val="1B3A5C"/>
          <w:sz w:val="32"/>
          <w:szCs w:val="32"/>
        </w:rPr>
        <w:t xml:space="preserve">Execution Order</w:t>
      </w:r>
    </w:p>
    <w:p>
      <w:pPr>
        <w:spacing w:after="120"/>
      </w:pPr>
      <w:r>
        <w:rPr>
          <w:rFonts w:ascii="Arial" w:cs="Arial" w:eastAsia="Arial" w:hAnsi="Arial"/>
          <w:sz w:val="20"/>
          <w:szCs w:val="20"/>
        </w:rPr>
        <w:t xml:space="preserve">For Claude Code: execute sections in order. Within each section, execute by priority (CRITICAL &gt; P0 &gt; P1 &gt; P2). Always run the verification command after completing each task:</w:t>
      </w:r>
    </w:p>
    <w:p>
      <w:pPr>
        <w:spacing w:after="80"/>
        <w:ind w:left="360"/>
      </w:pPr>
      <w:r>
        <w:rPr>
          <w:rFonts w:ascii="Courier New" w:cs="Courier New" w:eastAsia="Courier New" w:hAnsi="Courier New"/>
          <w:color w:val="333333"/>
          <w:sz w:val="18"/>
          <w:szCs w:val="18"/>
        </w:rPr>
        <w:t xml:space="preserve">npx tsc --noEmit &amp;&amp; npm run lint &amp;&amp; npm test &amp;&amp; npm run lint:copy</w:t>
      </w:r>
    </w:p>
    <w:p>
      <w:pPr>
        <w:spacing w:before="200"/>
      </w:pPr>
    </w:p>
    <w:p>
      <w:pPr>
        <w:spacing w:after="120"/>
      </w:pPr>
      <w:r>
        <w:rPr>
          <w:rFonts w:ascii="Arial" w:cs="Arial" w:eastAsia="Arial" w:hAnsi="Arial"/>
          <w:sz w:val="20"/>
          <w:szCs w:val="20"/>
        </w:rPr>
        <w:t xml:space="preserve">Create a separate PR for each section. Do not combine unrelated changes. PR title format: [SECTION-ID] Description (e.g., [SEC-001] Verify PostgreSQL version for RLS bypass CVE).</w:t>
      </w:r>
    </w:p>
    <w:p>
      <w:pPr>
        <w:spacing w:before="200"/>
      </w:pPr>
    </w:p>
    <w:p>
      <w:pPr>
        <w:spacing w:after="120"/>
      </w:pPr>
      <w:r>
        <w:rPr>
          <w:rFonts w:ascii="Arial" w:cs="Arial" w:eastAsia="Arial" w:hAnsi="Arial"/>
          <w:sz w:val="20"/>
          <w:szCs w:val="20"/>
        </w:rPr>
        <w:t xml:space="preserve">If a task has dependencies listed, verify the dependency is complete before starting. If blocked, skip to the next item and document the blocker in HANDOFF.md.</w:t>
      </w:r>
    </w:p>
    <w:p>
      <w:pPr>
        <w:spacing w:before="400"/>
      </w:pPr>
    </w:p>
    <w:p>
      <w:pPr>
        <w:pBdr>
          <w:top w:val="single" w:color="1B3A5C" w:sz="4" w:space="1"/>
        </w:pBdr>
        <w:spacing w:before="200"/>
        <w:jc w:val="center"/>
      </w:pPr>
      <w:r>
        <w:rPr>
          <w:rFonts w:ascii="Arial" w:cs="Arial" w:eastAsia="Arial" w:hAnsi="Arial"/>
          <w:i/>
          <w:iCs/>
          <w:color w:val="999999"/>
          <w:sz w:val="20"/>
          <w:szCs w:val="20"/>
        </w:rPr>
        <w:t xml:space="preserve">END OF ENGINEERING BACKLOG</w:t>
      </w:r>
    </w:p>
    <w:p>
      <w:pPr>
        <w:jc w:val="center"/>
      </w:pPr>
      <w:r>
        <w:rPr>
          <w:rFonts w:ascii="Arial" w:cs="Arial" w:eastAsia="Arial" w:hAnsi="Arial"/>
          <w:color w:val="AAAAAA"/>
          <w:sz w:val="18"/>
          <w:szCs w:val="18"/>
        </w:rPr>
        <w:t xml:space="preserve">Generated March 2026 | Arkova 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ENGINEERING BACKLOG</w:t>
    </w:r>
    <w:r>
      <w:t xml:space="preserve">	</w:t>
    </w: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ARKOVA — Engineering Backlog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2026-03-24T23:32:44.339Z</dcterms:created>
  <dcterms:modified xsi:type="dcterms:W3CDTF">2026-03-24T23:32:44.340Z</dcterms:modified>
</cp:coreProperties>
</file>

<file path=docProps/custom.xml><?xml version="1.0" encoding="utf-8"?>
<Properties xmlns="http://schemas.openxmlformats.org/officeDocument/2006/custom-properties" xmlns:vt="http://schemas.openxmlformats.org/officeDocument/2006/docPropsVTypes"/>
</file>