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ARKOVA</w:t>
      </w:r>
    </w:p>
    <w:p>
      <w:pPr>
        <w:pBdr>
          <w:bottom w:val="single" w:color="2E75B6" w:sz="3" w:space="8"/>
        </w:pBdr>
        <w:spacing w:after="100"/>
        <w:jc w:val="center"/>
      </w:pPr>
      <w:r>
        <w:rPr>
          <w:rFonts w:ascii="Arial" w:cs="Arial" w:eastAsia="Arial" w:hAnsi="Arial"/>
          <w:color w:val="2E75B6"/>
          <w:sz w:val="36"/>
          <w:szCs w:val="36"/>
        </w:rPr>
        <w:t xml:space="preserve">Product &amp; Security Strategy</w:t>
      </w:r>
    </w:p>
    <w:p>
      <w:pPr>
        <w:spacing w:after="60" w:before="200"/>
        <w:jc w:val="center"/>
      </w:pPr>
      <w:r>
        <w:rPr>
          <w:rFonts w:ascii="Arial" w:cs="Arial" w:eastAsia="Arial" w:hAnsi="Arial"/>
          <w:color w:val="7F8C8D"/>
          <w:sz w:val="22"/>
          <w:szCs w:val="22"/>
        </w:rPr>
        <w:t xml:space="preserve">Infrastructure Improvements &amp; Revenue Opportunities</w:t>
      </w:r>
    </w:p>
    <w:p>
      <w:pPr>
        <w:spacing w:after="60"/>
        <w:jc w:val="center"/>
      </w:pPr>
      <w:r>
        <w:rPr>
          <w:rFonts w:ascii="Arial" w:cs="Arial" w:eastAsia="Arial" w:hAnsi="Arial"/>
          <w:color w:val="7F8C8D"/>
          <w:sz w:val="22"/>
          <w:szCs w:val="22"/>
        </w:rPr>
        <w:t xml:space="preserve">March 2026</w:t>
      </w:r>
    </w:p>
    <w:p>
      <w:pPr>
        <w:spacing w:before="1200"/>
      </w:pPr>
    </w:p>
    <w:p>
      <w:pPr>
        <w:spacing w:after="60"/>
        <w:jc w:val="center"/>
      </w:pPr>
      <w:r>
        <w:rPr>
          <w:rFonts w:ascii="Arial" w:cs="Arial" w:eastAsia="Arial" w:hAnsi="Arial"/>
          <w:b/>
          <w:bCs/>
          <w:color w:val="C0392B"/>
          <w:sz w:val="20"/>
          <w:szCs w:val="20"/>
        </w:rPr>
        <w:t xml:space="preserve">CONFIDENTIAL</w:t>
      </w:r>
    </w:p>
    <w:p>
      <w:pPr>
        <w:jc w:val="center"/>
      </w:pPr>
      <w:r>
        <w:rPr>
          <w:rFonts w:ascii="Arial" w:cs="Arial" w:eastAsia="Arial" w:hAnsi="Arial"/>
          <w:color w:val="7F8C8D"/>
          <w:sz w:val="18"/>
          <w:szCs w:val="18"/>
        </w:rPr>
        <w:t xml:space="preserve">Scope: Developer forums, GitHub repos, and technical community research across 10 domains</w:t>
      </w:r>
    </w:p>
    <w:p>
      <w:pPr>
        <w:spacing w:before="60"/>
        <w:jc w:val="center"/>
      </w:pPr>
      <w:r>
        <w:rPr>
          <w:rFonts w:ascii="Arial" w:cs="Arial" w:eastAsia="Arial" w:hAnsi="Arial"/>
          <w:color w:val="7F8C8D"/>
          <w:sz w:val="16"/>
          <w:szCs w:val="16"/>
        </w:rPr>
        <w:t xml:space="preserve">Stack: React 18 + TypeScript + Vite + Tailwind + shadcn/ui | Supabase (Postgres + Auth + RLS) | Node.js Express | Stripe + x402 (USDC/Base) | bitcoinjs-lib + AWS KMS | Cloudflare Tunnel + Workers | Sentry | Vitest + Playwright</w:t>
      </w:r>
    </w:p>
    <w:p>
      <w:r>
        <w:br w:type="page"/>
      </w:r>
    </w:p>
    <w:p>
      <w:pPr>
        <w:spacing w:after="3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Executive Summary</w:t>
      </w:r>
    </w:p>
    <w:p>
      <w:pPr>
        <w:spacing w:after="120"/>
      </w:pPr>
      <w:r>
        <w:rPr>
          <w:rFonts w:ascii="Arial" w:cs="Arial" w:eastAsia="Arial" w:hAnsi="Arial"/>
          <w:color w:val="2C3E50"/>
          <w:sz w:val="20"/>
          <w:szCs w:val="20"/>
        </w:rPr>
        <w:t xml:space="preserve">This document consolidates actionable findings from across the security and developer community targeting Arkova’s specific stack and architecture. Findings are organized by priority and effort, with direct applicability to Arkova’s non-custodial compliance infrastructure.</w:t>
      </w:r>
    </w:p>
    <w:p>
      <w:pPr>
        <w:spacing w:after="120"/>
      </w:pPr>
      <w:r>
        <w:rPr>
          <w:rFonts w:ascii="Arial" w:cs="Arial" w:eastAsia="Arial" w:hAnsi="Arial"/>
          <w:b/>
          <w:bCs/>
          <w:color w:val="C0392B"/>
          <w:sz w:val="20"/>
          <w:szCs w:val="20"/>
        </w:rPr>
        <w:t xml:space="preserve">Critical findings requiring immediate action:</w:t>
      </w:r>
    </w:p>
    <w:p>
      <w:pPr>
        <w:pStyle w:val="ListParagraph"/>
        <w:numPr>
          <w:ilvl w:val="0"/>
          <w:numId w:val="2"/>
        </w:numPr>
        <w:spacing w:after="60"/>
      </w:pPr>
      <w:r>
        <w:rPr>
          <w:rFonts w:ascii="Arial" w:cs="Arial" w:eastAsia="Arial" w:hAnsi="Arial"/>
          <w:color w:val="2C3E50"/>
          <w:sz w:val="20"/>
          <w:szCs w:val="20"/>
        </w:rPr>
        <w:t xml:space="preserve">CVE-2025-8713: PostgreSQL RLS bypass via optimizer statistics</w:t>
      </w:r>
    </w:p>
    <w:p>
      <w:pPr>
        <w:pStyle w:val="ListParagraph"/>
        <w:numPr>
          <w:ilvl w:val="0"/>
          <w:numId w:val="2"/>
        </w:numPr>
        <w:spacing w:after="60"/>
      </w:pPr>
      <w:r>
        <w:rPr>
          <w:rFonts w:ascii="Arial" w:cs="Arial" w:eastAsia="Arial" w:hAnsi="Arial"/>
          <w:color w:val="2C3E50"/>
          <w:sz w:val="20"/>
          <w:szCs w:val="20"/>
        </w:rPr>
        <w:t xml:space="preserve">Vite dev server file disclosure (CVE-2025-31125, CVE-2025-30208, CVE-2025-32395)</w:t>
      </w:r>
    </w:p>
    <w:p>
      <w:pPr>
        <w:pStyle w:val="ListParagraph"/>
        <w:numPr>
          <w:ilvl w:val="0"/>
          <w:numId w:val="2"/>
        </w:numPr>
        <w:spacing w:after="60"/>
      </w:pPr>
      <w:r>
        <w:rPr>
          <w:rFonts w:ascii="Arial" w:cs="Arial" w:eastAsia="Arial" w:hAnsi="Arial"/>
          <w:color w:val="2C3E50"/>
          <w:sz w:val="20"/>
          <w:szCs w:val="20"/>
        </w:rPr>
        <w:t xml:space="preserve">GitHub Actions supply chain attacks (tj-actions, trivy-action compromises)</w:t>
      </w:r>
    </w:p>
    <w:p>
      <w:pPr>
        <w:pStyle w:val="ListParagraph"/>
        <w:numPr>
          <w:ilvl w:val="0"/>
          <w:numId w:val="2"/>
        </w:numPr>
        <w:spacing w:after="60"/>
      </w:pPr>
      <w:r>
        <w:rPr>
          <w:rFonts w:ascii="Arial" w:cs="Arial" w:eastAsia="Arial" w:hAnsi="Arial"/>
          <w:color w:val="2C3E50"/>
          <w:sz w:val="20"/>
          <w:szCs w:val="20"/>
        </w:rPr>
        <w:t xml:space="preserve">Service role key exposure risk (170+ Supabase apps breached in 2025)</w:t>
      </w:r>
    </w:p>
    <w:p>
      <w:pPr>
        <w:pStyle w:val="ListParagraph"/>
        <w:numPr>
          <w:ilvl w:val="0"/>
          <w:numId w:val="2"/>
        </w:numPr>
        <w:spacing w:after="60"/>
      </w:pPr>
      <w:r>
        <w:rPr>
          <w:rFonts w:ascii="Arial" w:cs="Arial" w:eastAsia="Arial" w:hAnsi="Arial"/>
          <w:color w:val="2C3E50"/>
          <w:sz w:val="20"/>
          <w:szCs w:val="20"/>
        </w:rPr>
        <w:t xml:space="preserve">USDC finality windows on Base affecting payment reconciliation</w:t>
      </w:r>
    </w:p>
    <w:p>
      <w:pPr>
        <w:pBdr>
          <w:bottom w:val="single" w:color="2E75B6" w:sz="2" w:space="8"/>
        </w:pBdr>
        <w:spacing w:after="200" w:before="200"/>
      </w:pPr>
    </w:p>
    <w:p>
      <w:pPr>
        <w:pStyle w:val="Heading1"/>
        <w:spacing w:after="200" w:before="360"/>
      </w:pPr>
      <w:r>
        <w:rPr>
          <w:rFonts w:ascii="Arial" w:cs="Arial" w:eastAsia="Arial" w:hAnsi="Arial"/>
          <w:b/>
          <w:bCs/>
          <w:color w:val="1B3A5C"/>
          <w:sz w:val="32"/>
          <w:szCs w:val="32"/>
        </w:rPr>
        <w:t xml:space="preserve">1. Supabase / Postgres Security</w:t>
      </w:r>
    </w:p>
    <w:p>
      <w:pPr>
        <w:pStyle w:val="Heading2"/>
        <w:spacing w:after="160" w:before="280"/>
      </w:pPr>
      <w:r>
        <w:rPr>
          <w:rFonts w:ascii="Arial" w:cs="Arial" w:eastAsia="Arial" w:hAnsi="Arial"/>
          <w:b/>
          <w:bCs/>
          <w:color w:val="2E75B6"/>
          <w:sz w:val="26"/>
          <w:szCs w:val="26"/>
        </w:rPr>
        <w:t xml:space="preserve">1.1 CVE-2025-8713: PostgreSQL Optimizer Statistics RLS Bypass</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S</w:t>
      </w:r>
    </w:p>
    <w:p>
      <w:pPr>
        <w:spacing w:after="120"/>
      </w:pPr>
      <w:r>
        <w:rPr>
          <w:rFonts w:ascii="Arial" w:cs="Arial" w:eastAsia="Arial" w:hAnsi="Arial"/>
          <w:color w:val="2C3E50"/>
          <w:sz w:val="20"/>
          <w:szCs w:val="20"/>
        </w:rPr>
        <w:t xml:space="preserve">PostgreSQL versions before 17.6, 16.10, 15.14, 14.19, and 13.22 allow attackers to extract sampled data from RLS-protected tables via crafted leaky operators against optimizer statistics. With FORCE ROW LEVEL SECURITY on all 107 migrations, Arkova has a large RLS attack surface.</w:t>
      </w:r>
    </w:p>
    <w:p>
      <w:pPr>
        <w:spacing w:after="120"/>
      </w:pPr>
      <w:r>
        <w:rPr>
          <w:rFonts w:ascii="Arial" w:cs="Arial" w:eastAsia="Arial" w:hAnsi="Arial"/>
          <w:b/>
          <w:bCs/>
          <w:color w:val="2C3E50"/>
          <w:sz w:val="20"/>
          <w:szCs w:val="20"/>
        </w:rPr>
        <w:t xml:space="preserve">Action: </w:t>
      </w:r>
      <w:r>
        <w:rPr>
          <w:rFonts w:ascii="Arial" w:cs="Arial" w:eastAsia="Arial" w:hAnsi="Arial"/>
          <w:color w:val="2C3E50"/>
          <w:sz w:val="20"/>
          <w:szCs w:val="20"/>
        </w:rPr>
        <w:t xml:space="preserve">Verify Postgres version immediately. Upgrade to patched version.</w:t>
      </w:r>
    </w:p>
    <w:p>
      <w:pPr>
        <w:shd w:fill="F5F5F5" w:val="clear"/>
        <w:spacing w:after="0"/>
        <w:ind w:left="360"/>
      </w:pPr>
      <w:r>
        <w:rPr>
          <w:rFonts w:ascii="Courier New" w:cs="Courier New" w:eastAsia="Courier New" w:hAnsi="Courier New"/>
          <w:color w:val="333333"/>
          <w:sz w:val="16"/>
          <w:szCs w:val="16"/>
        </w:rPr>
        <w:t xml:space="preserve">SELECT version();</w:t>
      </w:r>
    </w:p>
    <w:p>
      <w:pPr>
        <w:shd w:fill="F5F5F5" w:val="clear"/>
        <w:spacing w:after="0"/>
        <w:ind w:left="360"/>
      </w:pPr>
      <w:r>
        <w:rPr>
          <w:rFonts w:ascii="Courier New" w:cs="Courier New" w:eastAsia="Courier New" w:hAnsi="Courier New"/>
          <w:color w:val="333333"/>
          <w:sz w:val="16"/>
          <w:szCs w:val="16"/>
        </w:rPr>
        <w:t xml:space="preserve">-- Must be &gt;= 17.6, 16.10, 15.14, 14.19, or 13.22</w:t>
      </w:r>
    </w:p>
    <w:p>
      <w:pPr>
        <w:pStyle w:val="Heading2"/>
        <w:spacing w:after="160" w:before="280"/>
      </w:pPr>
      <w:r>
        <w:rPr>
          <w:rFonts w:ascii="Arial" w:cs="Arial" w:eastAsia="Arial" w:hAnsi="Arial"/>
          <w:b/>
          <w:bCs/>
          <w:color w:val="2E75B6"/>
          <w:sz w:val="26"/>
          <w:szCs w:val="26"/>
        </w:rPr>
        <w:t xml:space="preserve">1.2 Service Role Key Exposure (170+ Apps Compromised)</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Service role keys provide complete RLS bypass. 170+ applications were compromised via exposed keys in 2025 (CVE-2025-48757). AI coding assistants with service role access can leak entire databases through prompt injection.</w:t>
      </w:r>
    </w:p>
    <w:p>
      <w:pPr>
        <w:spacing w:after="120"/>
      </w:pPr>
      <w:r>
        <w:rPr>
          <w:rFonts w:ascii="Arial" w:cs="Arial" w:eastAsia="Arial" w:hAnsi="Arial"/>
          <w:b/>
          <w:bCs/>
          <w:color w:val="2C3E50"/>
          <w:sz w:val="20"/>
          <w:szCs w:val="20"/>
        </w:rPr>
        <w:t xml:space="preserve">Action: </w:t>
      </w:r>
      <w:r>
        <w:rPr>
          <w:rFonts w:ascii="Arial" w:cs="Arial" w:eastAsia="Arial" w:hAnsi="Arial"/>
          <w:color w:val="2C3E50"/>
          <w:sz w:val="20"/>
          <w:szCs w:val="20"/>
        </w:rPr>
        <w:t xml:space="preserve">Audit for exposed keys in git history, check environment variable exposure. Rotate keys via Supabase Dashboard &gt; Project Settings &gt; API. Store in AWS Secrets Manager.</w:t>
      </w:r>
    </w:p>
    <w:p>
      <w:pPr>
        <w:shd w:fill="F5F5F5" w:val="clear"/>
        <w:spacing w:after="0"/>
        <w:ind w:left="360"/>
      </w:pPr>
      <w:r>
        <w:rPr>
          <w:rFonts w:ascii="Courier New" w:cs="Courier New" w:eastAsia="Courier New" w:hAnsi="Courier New"/>
          <w:color w:val="333333"/>
          <w:sz w:val="16"/>
          <w:szCs w:val="16"/>
        </w:rPr>
        <w:t xml:space="preserve"># Audit for exposed keys in git history</w:t>
      </w:r>
    </w:p>
    <w:p>
      <w:pPr>
        <w:shd w:fill="F5F5F5" w:val="clear"/>
        <w:spacing w:after="0"/>
        <w:ind w:left="360"/>
      </w:pPr>
      <w:r>
        <w:rPr>
          <w:rFonts w:ascii="Courier New" w:cs="Courier New" w:eastAsia="Courier New" w:hAnsi="Courier New"/>
          <w:color w:val="333333"/>
          <w:sz w:val="16"/>
          <w:szCs w:val="16"/>
        </w:rPr>
        <w:t xml:space="preserve">git log --all --source --remotes -S "eyJhbGciOi..." --oneline</w:t>
      </w:r>
    </w:p>
    <w:p>
      <w:pPr>
        <w:shd w:fill="F5F5F5" w:val="clear"/>
        <w:spacing w:after="0"/>
        <w:ind w:left="360"/>
      </w:pPr>
      <w:r>
        <w:rPr>
          <w:rFonts w:ascii="Courier New" w:cs="Courier New" w:eastAsia="Courier New" w:hAnsi="Courier New"/>
          <w:color w:val="333333"/>
          <w:sz w:val="16"/>
          <w:szCs w:val="16"/>
        </w:rPr>
        <w:t xml:space="preserve"># Check environment variable exposure</w:t>
      </w:r>
    </w:p>
    <w:p>
      <w:pPr>
        <w:shd w:fill="F5F5F5" w:val="clear"/>
        <w:spacing w:after="0"/>
        <w:ind w:left="360"/>
      </w:pPr>
      <w:r>
        <w:rPr>
          <w:rFonts w:ascii="Courier New" w:cs="Courier New" w:eastAsia="Courier New" w:hAnsi="Courier New"/>
          <w:color w:val="333333"/>
          <w:sz w:val="16"/>
          <w:szCs w:val="16"/>
        </w:rPr>
        <w:t xml:space="preserve">grep -r "SUPABASE_SERVICE_ROLE_KEY" . --include="*.ts"</w:t>
      </w:r>
    </w:p>
    <w:p>
      <w:pPr>
        <w:pStyle w:val="Heading2"/>
        <w:spacing w:after="160" w:before="280"/>
      </w:pPr>
      <w:r>
        <w:rPr>
          <w:rFonts w:ascii="Arial" w:cs="Arial" w:eastAsia="Arial" w:hAnsi="Arial"/>
          <w:b/>
          <w:bCs/>
          <w:color w:val="2E75B6"/>
          <w:sz w:val="26"/>
          <w:szCs w:val="26"/>
        </w:rPr>
        <w:t xml:space="preserve">1.3 RLS Policy USING vs WITH CHECK Mismatches</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Policies with only WITH CHECK (missing USING) allow users to INSERT data they cannot SELECT, creating data leaks.</w:t>
      </w:r>
    </w:p>
    <w:p>
      <w:pPr>
        <w:spacing w:after="120"/>
      </w:pPr>
      <w:r>
        <w:rPr>
          <w:rFonts w:ascii="Arial" w:cs="Arial" w:eastAsia="Arial" w:hAnsi="Arial"/>
          <w:b/>
          <w:bCs/>
          <w:color w:val="2C3E50"/>
          <w:sz w:val="20"/>
          <w:szCs w:val="20"/>
        </w:rPr>
        <w:t xml:space="preserve">Action: </w:t>
      </w:r>
      <w:r>
        <w:rPr>
          <w:rFonts w:ascii="Arial" w:cs="Arial" w:eastAsia="Arial" w:hAnsi="Arial"/>
          <w:color w:val="2C3E50"/>
          <w:sz w:val="20"/>
          <w:szCs w:val="20"/>
        </w:rPr>
        <w:t xml:space="preserve">Find policies with asymmetric clauses:</w:t>
      </w:r>
    </w:p>
    <w:p>
      <w:pPr>
        <w:shd w:fill="F5F5F5" w:val="clear"/>
        <w:spacing w:after="0"/>
        <w:ind w:left="360"/>
      </w:pPr>
      <w:r>
        <w:rPr>
          <w:rFonts w:ascii="Courier New" w:cs="Courier New" w:eastAsia="Courier New" w:hAnsi="Courier New"/>
          <w:color w:val="333333"/>
          <w:sz w:val="16"/>
          <w:szCs w:val="16"/>
        </w:rPr>
        <w:t xml:space="preserve">SELECT schemaname, tablename, policyname,</w:t>
      </w:r>
    </w:p>
    <w:p>
      <w:pPr>
        <w:shd w:fill="F5F5F5" w:val="clear"/>
        <w:spacing w:after="0"/>
        <w:ind w:left="360"/>
      </w:pPr>
      <w:r>
        <w:rPr>
          <w:rFonts w:ascii="Courier New" w:cs="Courier New" w:eastAsia="Courier New" w:hAnsi="Courier New"/>
          <w:color w:val="333333"/>
          <w:sz w:val="16"/>
          <w:szCs w:val="16"/>
        </w:rPr>
        <w:t xml:space="preserve">  qual IS NOT NULL as has_using,</w:t>
      </w:r>
    </w:p>
    <w:p>
      <w:pPr>
        <w:shd w:fill="F5F5F5" w:val="clear"/>
        <w:spacing w:after="0"/>
        <w:ind w:left="360"/>
      </w:pPr>
      <w:r>
        <w:rPr>
          <w:rFonts w:ascii="Courier New" w:cs="Courier New" w:eastAsia="Courier New" w:hAnsi="Courier New"/>
          <w:color w:val="333333"/>
          <w:sz w:val="16"/>
          <w:szCs w:val="16"/>
        </w:rPr>
        <w:t xml:space="preserve">  with_check IS NOT NULL as has_with_check</w:t>
      </w:r>
    </w:p>
    <w:p>
      <w:pPr>
        <w:shd w:fill="F5F5F5" w:val="clear"/>
        <w:spacing w:after="0"/>
        <w:ind w:left="360"/>
      </w:pPr>
      <w:r>
        <w:rPr>
          <w:rFonts w:ascii="Courier New" w:cs="Courier New" w:eastAsia="Courier New" w:hAnsi="Courier New"/>
          <w:color w:val="333333"/>
          <w:sz w:val="16"/>
          <w:szCs w:val="16"/>
        </w:rPr>
        <w:t xml:space="preserve">FROM pg_policies</w:t>
      </w:r>
    </w:p>
    <w:p>
      <w:pPr>
        <w:shd w:fill="F5F5F5" w:val="clear"/>
        <w:spacing w:after="0"/>
        <w:ind w:left="360"/>
      </w:pPr>
      <w:r>
        <w:rPr>
          <w:rFonts w:ascii="Courier New" w:cs="Courier New" w:eastAsia="Courier New" w:hAnsi="Courier New"/>
          <w:color w:val="333333"/>
          <w:sz w:val="16"/>
          <w:szCs w:val="16"/>
        </w:rPr>
        <w:t xml:space="preserve">WHERE schemaname = 'public'</w:t>
      </w:r>
    </w:p>
    <w:p>
      <w:pPr>
        <w:shd w:fill="F5F5F5" w:val="clear"/>
        <w:spacing w:after="0"/>
        <w:ind w:left="360"/>
      </w:pPr>
      <w:r>
        <w:rPr>
          <w:rFonts w:ascii="Courier New" w:cs="Courier New" w:eastAsia="Courier New" w:hAnsi="Courier New"/>
          <w:color w:val="333333"/>
          <w:sz w:val="16"/>
          <w:szCs w:val="16"/>
        </w:rPr>
        <w:t xml:space="preserve">  AND (qual IS NULL OR with_check IS NULL);</w:t>
      </w:r>
    </w:p>
    <w:p>
      <w:pPr>
        <w:pStyle w:val="Heading2"/>
        <w:spacing w:after="160" w:before="280"/>
      </w:pPr>
      <w:r>
        <w:rPr>
          <w:rFonts w:ascii="Arial" w:cs="Arial" w:eastAsia="Arial" w:hAnsi="Arial"/>
          <w:b/>
          <w:bCs/>
          <w:color w:val="2E75B6"/>
          <w:sz w:val="26"/>
          <w:szCs w:val="26"/>
        </w:rPr>
        <w:t xml:space="preserve">1.4 View SECURITY DEFINER Bypass</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Views created with SECURITY DEFINER (the default) bypass RLS on underlying tables. Postgres 15+ provides SECURITY INVOKER.</w:t>
      </w:r>
    </w:p>
    <w:p>
      <w:pPr>
        <w:spacing w:after="120"/>
      </w:pPr>
      <w:r>
        <w:rPr>
          <w:rFonts w:ascii="Arial" w:cs="Arial" w:eastAsia="Arial" w:hAnsi="Arial"/>
          <w:b/>
          <w:bCs/>
          <w:color w:val="2C3E50"/>
          <w:sz w:val="20"/>
          <w:szCs w:val="20"/>
        </w:rPr>
        <w:t xml:space="preserve">Action: </w:t>
      </w:r>
      <w:r>
        <w:rPr>
          <w:rFonts w:ascii="Arial" w:cs="Arial" w:eastAsia="Arial" w:hAnsi="Arial"/>
          <w:color w:val="2C3E50"/>
          <w:sz w:val="20"/>
          <w:szCs w:val="20"/>
        </w:rPr>
        <w:t xml:space="preserve">Audit all views and recreate with WITH (security_invoker).</w:t>
      </w:r>
    </w:p>
    <w:p>
      <w:pPr>
        <w:pStyle w:val="Heading2"/>
        <w:spacing w:after="160" w:before="280"/>
      </w:pPr>
      <w:r>
        <w:rPr>
          <w:rFonts w:ascii="Arial" w:cs="Arial" w:eastAsia="Arial" w:hAnsi="Arial"/>
          <w:b/>
          <w:bCs/>
          <w:color w:val="2E75B6"/>
          <w:sz w:val="26"/>
          <w:szCs w:val="26"/>
        </w:rPr>
        <w:t xml:space="preserve">1.5 Connection Pooling Session Variable Leaks</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(if using transaction pooling) | Effort: M</w:t>
      </w:r>
    </w:p>
    <w:p>
      <w:pPr>
        <w:spacing w:after="120"/>
      </w:pPr>
      <w:r>
        <w:rPr>
          <w:rFonts w:ascii="Arial" w:cs="Arial" w:eastAsia="Arial" w:hAnsi="Arial"/>
          <w:color w:val="2C3E50"/>
          <w:sz w:val="20"/>
          <w:szCs w:val="20"/>
        </w:rPr>
        <w:t xml:space="preserve">pgBouncer in transaction pooling mode can leak RLS session variables between connections. Use SET LOCAL (not SET) to scope variables to transactions.</w:t>
      </w:r>
    </w:p>
    <w:p>
      <w:pPr>
        <w:pStyle w:val="Heading2"/>
        <w:spacing w:after="160" w:before="280"/>
      </w:pPr>
      <w:r>
        <w:rPr>
          <w:rFonts w:ascii="Arial" w:cs="Arial" w:eastAsia="Arial" w:hAnsi="Arial"/>
          <w:b/>
          <w:bCs/>
          <w:color w:val="2E75B6"/>
          <w:sz w:val="26"/>
          <w:szCs w:val="26"/>
        </w:rPr>
        <w:t xml:space="preserve">1.6 Untrusted JWT Claims in RLS Policies</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user_metadata in JWT can be modified by authenticated end users. Only trust sub, role, and use auth.uid() in policies.</w:t>
      </w:r>
    </w:p>
    <w:p>
      <w:pPr>
        <w:pStyle w:val="Heading2"/>
        <w:spacing w:after="160" w:before="280"/>
      </w:pPr>
      <w:r>
        <w:rPr>
          <w:rFonts w:ascii="Arial" w:cs="Arial" w:eastAsia="Arial" w:hAnsi="Arial"/>
          <w:b/>
          <w:bCs/>
          <w:color w:val="2E75B6"/>
          <w:sz w:val="26"/>
          <w:szCs w:val="26"/>
        </w:rPr>
        <w:t xml:space="preserve">1.7 SSRF via HTTP Extension</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S</w:t>
      </w:r>
    </w:p>
    <w:p>
      <w:pPr>
        <w:spacing w:after="120"/>
      </w:pPr>
      <w:r>
        <w:rPr>
          <w:rFonts w:ascii="Arial" w:cs="Arial" w:eastAsia="Arial" w:hAnsi="Arial"/>
          <w:color w:val="2C3E50"/>
          <w:sz w:val="20"/>
          <w:szCs w:val="20"/>
        </w:rPr>
        <w:t xml:space="preserve">The http extension exposes SSRF if http_get/http_post are accessible to anon/authenticated roles.</w:t>
      </w:r>
    </w:p>
    <w:p>
      <w:pPr>
        <w:spacing w:after="120"/>
      </w:pPr>
      <w:r>
        <w:rPr>
          <w:rFonts w:ascii="Arial" w:cs="Arial" w:eastAsia="Arial" w:hAnsi="Arial"/>
          <w:b/>
          <w:bCs/>
          <w:color w:val="2C3E50"/>
          <w:sz w:val="20"/>
          <w:szCs w:val="20"/>
        </w:rPr>
        <w:t xml:space="preserve">Action: </w:t>
      </w:r>
      <w:r>
        <w:rPr>
          <w:rFonts w:ascii="Arial" w:cs="Arial" w:eastAsia="Arial" w:hAnsi="Arial"/>
          <w:color w:val="2C3E50"/>
          <w:sz w:val="20"/>
          <w:szCs w:val="20"/>
        </w:rPr>
        <w:t xml:space="preserve">Revoke permissions:</w:t>
      </w:r>
    </w:p>
    <w:p>
      <w:pPr>
        <w:shd w:fill="F5F5F5" w:val="clear"/>
        <w:spacing w:after="0"/>
        <w:ind w:left="360"/>
      </w:pPr>
      <w:r>
        <w:rPr>
          <w:rFonts w:ascii="Courier New" w:cs="Courier New" w:eastAsia="Courier New" w:hAnsi="Courier New"/>
          <w:color w:val="333333"/>
          <w:sz w:val="16"/>
          <w:szCs w:val="16"/>
        </w:rPr>
        <w:t xml:space="preserve">REVOKE ALL ON FUNCTION http_get(text) FROM anon, authenticated;</w:t>
      </w:r>
    </w:p>
    <w:p>
      <w:pPr>
        <w:shd w:fill="F5F5F5" w:val="clear"/>
        <w:spacing w:after="0"/>
        <w:ind w:left="360"/>
      </w:pPr>
      <w:r>
        <w:rPr>
          <w:rFonts w:ascii="Courier New" w:cs="Courier New" w:eastAsia="Courier New" w:hAnsi="Courier New"/>
          <w:color w:val="333333"/>
          <w:sz w:val="16"/>
          <w:szCs w:val="16"/>
        </w:rPr>
        <w:t xml:space="preserve">REVOKE ALL ON FUNCTION http_post(text, text) FROM anon, authenticated;</w:t>
      </w:r>
    </w:p>
    <w:p>
      <w:pPr>
        <w:pStyle w:val="Heading2"/>
        <w:spacing w:after="160" w:before="280"/>
      </w:pPr>
      <w:r>
        <w:rPr>
          <w:rFonts w:ascii="Arial" w:cs="Arial" w:eastAsia="Arial" w:hAnsi="Arial"/>
          <w:b/>
          <w:bCs/>
          <w:color w:val="2E75B6"/>
          <w:sz w:val="26"/>
          <w:szCs w:val="26"/>
        </w:rPr>
        <w:t xml:space="preserve">1.8 pgAudit Configuration</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Enable pgAudit with log_parameter = off to prevent secret exposure in audit logs. Configure external log storage to prevent disk overflow.</w:t>
      </w:r>
    </w:p>
    <w:p>
      <w:pPr>
        <w:pBdr>
          <w:bottom w:val="single" w:color="2E75B6" w:sz="2" w:space="8"/>
        </w:pBdr>
        <w:spacing w:after="200" w:before="200"/>
      </w:pPr>
    </w:p>
    <w:p>
      <w:pPr>
        <w:pStyle w:val="Heading1"/>
        <w:spacing w:after="200" w:before="360"/>
      </w:pPr>
      <w:r>
        <w:rPr>
          <w:rFonts w:ascii="Arial" w:cs="Arial" w:eastAsia="Arial" w:hAnsi="Arial"/>
          <w:b/>
          <w:bCs/>
          <w:color w:val="1B3A5C"/>
          <w:sz w:val="32"/>
          <w:szCs w:val="32"/>
        </w:rPr>
        <w:t xml:space="preserve">2. React / Vite / Frontend Security</w:t>
      </w:r>
    </w:p>
    <w:p>
      <w:pPr>
        <w:pStyle w:val="Heading2"/>
        <w:spacing w:after="160" w:before="280"/>
      </w:pPr>
      <w:r>
        <w:rPr>
          <w:rFonts w:ascii="Arial" w:cs="Arial" w:eastAsia="Arial" w:hAnsi="Arial"/>
          <w:b/>
          <w:bCs/>
          <w:color w:val="2E75B6"/>
          <w:sz w:val="26"/>
          <w:szCs w:val="26"/>
        </w:rPr>
        <w:t xml:space="preserve">2.1 Vite Dev Server File Disclosure (3 CVEs)</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S</w:t>
      </w:r>
    </w:p>
    <w:p>
      <w:pPr>
        <w:spacing w:after="120"/>
      </w:pPr>
      <w:r>
        <w:rPr>
          <w:rFonts w:ascii="Arial" w:cs="Arial" w:eastAsia="Arial" w:hAnsi="Arial"/>
          <w:color w:val="2C3E50"/>
          <w:sz w:val="20"/>
          <w:szCs w:val="20"/>
        </w:rPr>
        <w:t xml:space="preserve">Three CVEs allow arbitrary file reads from Vite dev servers exposed to the network. CVE-2025-31125 added to CISA KEV catalog January 2026.</w:t>
      </w:r>
    </w:p>
    <w:p>
      <w:pPr>
        <w:spacing w:after="120"/>
      </w:pPr>
      <w:r>
        <w:rPr>
          <w:rFonts w:ascii="Arial" w:cs="Arial" w:eastAsia="Arial" w:hAnsi="Arial"/>
          <w:b/>
          <w:bCs/>
          <w:color w:val="2C3E50"/>
          <w:sz w:val="20"/>
          <w:szCs w:val="20"/>
        </w:rPr>
        <w:t xml:space="preserve">Action: </w:t>
      </w:r>
      <w:r>
        <w:rPr>
          <w:rFonts w:ascii="Arial" w:cs="Arial" w:eastAsia="Arial" w:hAnsi="Arial"/>
          <w:color w:val="2C3E50"/>
          <w:sz w:val="20"/>
          <w:szCs w:val="20"/>
        </w:rPr>
        <w:t xml:space="preserve">Upgrade Vite to &gt;= 6.2.6. Never expose dev server via --host or server.host: '0.0.0.0'.</w:t>
      </w:r>
    </w:p>
    <w:p>
      <w:pPr>
        <w:pStyle w:val="Heading2"/>
        <w:spacing w:after="160" w:before="280"/>
      </w:pPr>
      <w:r>
        <w:rPr>
          <w:rFonts w:ascii="Arial" w:cs="Arial" w:eastAsia="Arial" w:hAnsi="Arial"/>
          <w:b/>
          <w:bCs/>
          <w:color w:val="2E75B6"/>
          <w:sz w:val="26"/>
          <w:szCs w:val="26"/>
        </w:rPr>
        <w:t xml:space="preserve">2.2 React XSS via URL href Attributes</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React escapes JSX expressions but does NOT validate href attributes. javascript:, data:, and vbscript: URLs execute code.</w:t>
      </w:r>
    </w:p>
    <w:p>
      <w:pPr>
        <w:spacing w:after="120"/>
      </w:pPr>
      <w:r>
        <w:rPr>
          <w:rFonts w:ascii="Arial" w:cs="Arial" w:eastAsia="Arial" w:hAnsi="Arial"/>
          <w:b/>
          <w:bCs/>
          <w:color w:val="2C3E50"/>
          <w:sz w:val="20"/>
          <w:szCs w:val="20"/>
        </w:rPr>
        <w:t xml:space="preserve">Action: </w:t>
      </w:r>
      <w:r>
        <w:rPr>
          <w:rFonts w:ascii="Arial" w:cs="Arial" w:eastAsia="Arial" w:hAnsi="Arial"/>
          <w:color w:val="2C3E50"/>
          <w:sz w:val="20"/>
          <w:szCs w:val="20"/>
        </w:rPr>
        <w:t xml:space="preserve">Validate all dynamic URLs with protocol whitelist (http:, https: only).</w:t>
      </w:r>
    </w:p>
    <w:p>
      <w:pPr>
        <w:pStyle w:val="Heading2"/>
        <w:spacing w:after="160" w:before="280"/>
      </w:pPr>
      <w:r>
        <w:rPr>
          <w:rFonts w:ascii="Arial" w:cs="Arial" w:eastAsia="Arial" w:hAnsi="Arial"/>
          <w:b/>
          <w:bCs/>
          <w:color w:val="2E75B6"/>
          <w:sz w:val="26"/>
          <w:szCs w:val="26"/>
        </w:rPr>
        <w:t xml:space="preserve">2.3 Content Security Policy for SPA</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Implement strict CSP with default-src 'self'; script-src 'self'; style-src 'self' 'nonce-{random}'; img-src 'self' data: blob:; object-src 'none'; frame-ancestors 'none'; base-uri 'self'.</w:t>
      </w:r>
    </w:p>
    <w:p>
      <w:pPr>
        <w:pStyle w:val="Heading2"/>
        <w:spacing w:after="160" w:before="280"/>
      </w:pPr>
      <w:r>
        <w:rPr>
          <w:rFonts w:ascii="Arial" w:cs="Arial" w:eastAsia="Arial" w:hAnsi="Arial"/>
          <w:b/>
          <w:bCs/>
          <w:color w:val="2E75B6"/>
          <w:sz w:val="26"/>
          <w:szCs w:val="26"/>
        </w:rPr>
        <w:t xml:space="preserve">2.4 Web Crypto API: AES-256-GCM with PBKDF2</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For client-side document encryption, use AES-256-GCM with PBKDF2 key derivation (600,000 iterations per OWASP 2023). Mark keys extractable: false to prevent exfiltration even with XSS.</w:t>
      </w:r>
    </w:p>
    <w:p>
      <w:pPr>
        <w:pStyle w:val="Heading2"/>
        <w:spacing w:after="160" w:before="280"/>
      </w:pPr>
      <w:r>
        <w:rPr>
          <w:rFonts w:ascii="Arial" w:cs="Arial" w:eastAsia="Arial" w:hAnsi="Arial"/>
          <w:b/>
          <w:bCs/>
          <w:color w:val="2E75B6"/>
          <w:sz w:val="26"/>
          <w:szCs w:val="26"/>
        </w:rPr>
        <w:t xml:space="preserve">2.5 Secure Storage Beyond localStorage</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M</w:t>
      </w:r>
    </w:p>
    <w:p>
      <w:pPr>
        <w:pStyle w:val="ListParagraph"/>
        <w:numPr>
          <w:ilvl w:val="0"/>
          <w:numId w:val="2"/>
        </w:numPr>
        <w:spacing w:after="60"/>
      </w:pPr>
      <w:r>
        <w:rPr>
          <w:rFonts w:ascii="Arial" w:cs="Arial" w:eastAsia="Arial" w:hAnsi="Arial"/>
          <w:color w:val="2C3E50"/>
          <w:sz w:val="20"/>
          <w:szCs w:val="20"/>
        </w:rPr>
        <w:t xml:space="preserve">Auth tokens: HttpOnly cookies (immune to XSS)</w:t>
      </w:r>
    </w:p>
    <w:p>
      <w:pPr>
        <w:pStyle w:val="ListParagraph"/>
        <w:numPr>
          <w:ilvl w:val="0"/>
          <w:numId w:val="2"/>
        </w:numPr>
        <w:spacing w:after="60"/>
      </w:pPr>
      <w:r>
        <w:rPr>
          <w:rFonts w:ascii="Arial" w:cs="Arial" w:eastAsia="Arial" w:hAnsi="Arial"/>
          <w:color w:val="2C3E50"/>
          <w:sz w:val="20"/>
          <w:szCs w:val="20"/>
        </w:rPr>
        <w:t xml:space="preserve">Document metadata: IndexedDB (structured, large capacity)</w:t>
      </w:r>
    </w:p>
    <w:p>
      <w:pPr>
        <w:pStyle w:val="ListParagraph"/>
        <w:numPr>
          <w:ilvl w:val="0"/>
          <w:numId w:val="2"/>
        </w:numPr>
        <w:spacing w:after="60"/>
      </w:pPr>
      <w:r>
        <w:rPr>
          <w:rFonts w:ascii="Arial" w:cs="Arial" w:eastAsia="Arial" w:hAnsi="Arial"/>
          <w:color w:val="2C3E50"/>
          <w:sz w:val="20"/>
          <w:szCs w:val="20"/>
        </w:rPr>
        <w:t xml:space="preserve">Decryption keys: NEVER stored — derive on-demand from user input</w:t>
      </w:r>
    </w:p>
    <w:p>
      <w:pPr>
        <w:pStyle w:val="Heading2"/>
        <w:spacing w:after="160" w:before="280"/>
      </w:pPr>
      <w:r>
        <w:rPr>
          <w:rFonts w:ascii="Arial" w:cs="Arial" w:eastAsia="Arial" w:hAnsi="Arial"/>
          <w:b/>
          <w:bCs/>
          <w:color w:val="2E75B6"/>
          <w:sz w:val="26"/>
          <w:szCs w:val="26"/>
        </w:rPr>
        <w:t xml:space="preserve">2.6 SRI for CDN Dependencies</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Add integrity hashes to all externally-loaded resources (fonts, analytics scripts). Vite bundles most deps, but external CDN resources need SRI.</w:t>
      </w:r>
    </w:p>
    <w:p>
      <w:pPr>
        <w:pStyle w:val="Heading2"/>
        <w:spacing w:after="160" w:before="280"/>
      </w:pPr>
      <w:r>
        <w:rPr>
          <w:rFonts w:ascii="Arial" w:cs="Arial" w:eastAsia="Arial" w:hAnsi="Arial"/>
          <w:b/>
          <w:bCs/>
          <w:color w:val="2E75B6"/>
          <w:sz w:val="26"/>
          <w:szCs w:val="26"/>
        </w:rPr>
        <w:t xml:space="preserve">2.7 shadcn/ui Chart Accessibility Gap</w:t>
      </w:r>
    </w:p>
    <w:p>
      <w:pPr>
        <w:spacing w:after="120"/>
      </w:pPr>
      <w:r>
        <w:rPr>
          <w:rFonts w:ascii="Arial" w:cs="Arial" w:eastAsia="Arial" w:hAnsi="Arial"/>
          <w:b/>
          <w:bCs/>
          <w:sz w:val="20"/>
          <w:szCs w:val="20"/>
        </w:rPr>
        <w:t xml:space="preserve">Priority: </w:t>
      </w:r>
      <w:r>
        <w:rPr>
          <w:rFonts w:ascii="Arial" w:cs="Arial" w:eastAsia="Arial" w:hAnsi="Arial"/>
          <w:b/>
          <w:bCs/>
          <w:color w:val="F39C12"/>
          <w:sz w:val="20"/>
          <w:szCs w:val="20"/>
        </w:rPr>
        <w:t xml:space="preserve">MEDIUM</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shadcn/ui Chart component has critical accessibility issues (missing ARIA labels, poor keyboard nav). Use Recharts or Visx for accessible charts. Always provide data table fallbacks.</w:t>
      </w:r>
    </w:p>
    <w:p>
      <w:pPr>
        <w:pStyle w:val="Heading2"/>
        <w:spacing w:after="160" w:before="280"/>
      </w:pPr>
      <w:r>
        <w:rPr>
          <w:rFonts w:ascii="Arial" w:cs="Arial" w:eastAsia="Arial" w:hAnsi="Arial"/>
          <w:b/>
          <w:bCs/>
          <w:color w:val="2E75B6"/>
          <w:sz w:val="26"/>
          <w:szCs w:val="26"/>
        </w:rPr>
        <w:t xml:space="preserve">2.8 TypeScript Strict Mode</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S</w:t>
      </w:r>
    </w:p>
    <w:p>
      <w:pPr>
        <w:spacing w:after="120"/>
      </w:pPr>
      <w:r>
        <w:rPr>
          <w:rFonts w:ascii="Arial" w:cs="Arial" w:eastAsia="Arial" w:hAnsi="Arial"/>
          <w:color w:val="2C3E50"/>
          <w:sz w:val="20"/>
          <w:szCs w:val="20"/>
        </w:rPr>
        <w:t xml:space="preserve">Enable strict: true in tsconfig.json. Catches null/undefined bugs in encryption/decryption logic before runtime.</w:t>
      </w:r>
    </w:p>
    <w:p>
      <w:pPr>
        <w:pBdr>
          <w:bottom w:val="single" w:color="2E75B6" w:sz="2" w:space="8"/>
        </w:pBdr>
        <w:spacing w:after="200" w:before="200"/>
      </w:pPr>
    </w:p>
    <w:p>
      <w:pPr>
        <w:pStyle w:val="Heading1"/>
        <w:spacing w:after="200" w:before="360"/>
      </w:pPr>
      <w:r>
        <w:rPr>
          <w:rFonts w:ascii="Arial" w:cs="Arial" w:eastAsia="Arial" w:hAnsi="Arial"/>
          <w:b/>
          <w:bCs/>
          <w:color w:val="1B3A5C"/>
          <w:sz w:val="32"/>
          <w:szCs w:val="32"/>
        </w:rPr>
        <w:t xml:space="preserve">3. Node.js / Express Worker Hardening</w:t>
      </w:r>
    </w:p>
    <w:p>
      <w:pPr>
        <w:pStyle w:val="Heading2"/>
        <w:spacing w:after="160" w:before="280"/>
      </w:pPr>
      <w:r>
        <w:rPr>
          <w:rFonts w:ascii="Arial" w:cs="Arial" w:eastAsia="Arial" w:hAnsi="Arial"/>
          <w:b/>
          <w:bCs/>
          <w:color w:val="2E75B6"/>
          <w:sz w:val="26"/>
          <w:szCs w:val="26"/>
        </w:rPr>
        <w:t xml:space="preserve">3.1 Security Middleware Stack</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S</w:t>
      </w:r>
    </w:p>
    <w:p>
      <w:pPr>
        <w:spacing w:after="120"/>
      </w:pPr>
      <w:r>
        <w:rPr>
          <w:rFonts w:ascii="Arial" w:cs="Arial" w:eastAsia="Arial" w:hAnsi="Arial"/>
          <w:color w:val="2C3E50"/>
          <w:sz w:val="20"/>
          <w:szCs w:val="20"/>
        </w:rPr>
        <w:t xml:space="preserve">Apply in strict order: Helmet &gt; CORS &gt; Body parsing (with size limit) &gt; Rate limiting &gt; Signature verification &gt; Routes &gt; Error handling.</w:t>
      </w:r>
    </w:p>
    <w:p>
      <w:pPr>
        <w:pStyle w:val="Heading2"/>
        <w:spacing w:after="160" w:before="280"/>
      </w:pPr>
      <w:r>
        <w:rPr>
          <w:rFonts w:ascii="Arial" w:cs="Arial" w:eastAsia="Arial" w:hAnsi="Arial"/>
          <w:b/>
          <w:bCs/>
          <w:color w:val="2E75B6"/>
          <w:sz w:val="26"/>
          <w:szCs w:val="26"/>
        </w:rPr>
        <w:t xml:space="preserve">3.2 Rate Limiting with Redis Backend</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Use express-rate-limit with RedisStore for distributed rate limiting. Apply stricter limits to webhook endpoints (100 req/min) and cron endpoints (10 exec/hour).</w:t>
      </w:r>
    </w:p>
    <w:p>
      <w:pPr>
        <w:pStyle w:val="Heading2"/>
        <w:spacing w:after="160" w:before="280"/>
      </w:pPr>
      <w:r>
        <w:rPr>
          <w:rFonts w:ascii="Arial" w:cs="Arial" w:eastAsia="Arial" w:hAnsi="Arial"/>
          <w:b/>
          <w:bCs/>
          <w:color w:val="2E75B6"/>
          <w:sz w:val="26"/>
          <w:szCs w:val="26"/>
        </w:rPr>
        <w:t xml:space="preserve">3.3 Node.js HTTP Parser CVE</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HTTP/1 request smuggling via improper header termination. Upgrade to Node.js 20.14.0+, 22.10.0+, or 24.x.</w:t>
      </w:r>
    </w:p>
    <w:p>
      <w:pPr>
        <w:pStyle w:val="Heading2"/>
        <w:spacing w:after="160" w:before="280"/>
      </w:pPr>
      <w:r>
        <w:rPr>
          <w:rFonts w:ascii="Arial" w:cs="Arial" w:eastAsia="Arial" w:hAnsi="Arial"/>
          <w:b/>
          <w:bCs/>
          <w:color w:val="2E75B6"/>
          <w:sz w:val="26"/>
          <w:szCs w:val="26"/>
        </w:rPr>
        <w:t xml:space="preserve">3.4 Stripe Webhook Signature Verification</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S</w:t>
      </w:r>
    </w:p>
    <w:p>
      <w:pPr>
        <w:spacing w:after="120"/>
      </w:pPr>
      <w:r>
        <w:rPr>
          <w:rFonts w:ascii="Arial" w:cs="Arial" w:eastAsia="Arial" w:hAnsi="Arial"/>
          <w:color w:val="2C3E50"/>
          <w:sz w:val="20"/>
          <w:szCs w:val="20"/>
        </w:rPr>
        <w:t xml:space="preserve">Use express.raw() for Stripe endpoints (not express.json()). Verify signatures with stripe.webhooks.constructEvent(). Implement idempotent processing via processed_webhooks table with unique constraint on event_id.</w:t>
      </w:r>
    </w:p>
    <w:p>
      <w:pPr>
        <w:pStyle w:val="Heading2"/>
        <w:spacing w:after="160" w:before="280"/>
      </w:pPr>
      <w:r>
        <w:rPr>
          <w:rFonts w:ascii="Arial" w:cs="Arial" w:eastAsia="Arial" w:hAnsi="Arial"/>
          <w:b/>
          <w:bCs/>
          <w:color w:val="2E75B6"/>
          <w:sz w:val="26"/>
          <w:szCs w:val="26"/>
        </w:rPr>
        <w:t xml:space="preserve">3.5 HMAC-SHA256 for x402 Payment Verification</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S</w:t>
      </w:r>
    </w:p>
    <w:p>
      <w:pPr>
        <w:spacing w:after="120"/>
      </w:pPr>
      <w:r>
        <w:rPr>
          <w:rFonts w:ascii="Arial" w:cs="Arial" w:eastAsia="Arial" w:hAnsi="Arial"/>
          <w:color w:val="2C3E50"/>
          <w:sz w:val="20"/>
          <w:szCs w:val="20"/>
        </w:rPr>
        <w:t xml:space="preserve">Include timestamps in signed payloads (5-minute tolerance). Use crypto.timingSafeEqual() for comparison. Prevents replay attacks on payment requests.</w:t>
      </w:r>
    </w:p>
    <w:p>
      <w:pPr>
        <w:pStyle w:val="Heading2"/>
        <w:spacing w:after="160" w:before="280"/>
      </w:pPr>
      <w:r>
        <w:rPr>
          <w:rFonts w:ascii="Arial" w:cs="Arial" w:eastAsia="Arial" w:hAnsi="Arial"/>
          <w:b/>
          <w:bCs/>
          <w:color w:val="2E75B6"/>
          <w:sz w:val="26"/>
          <w:szCs w:val="26"/>
        </w:rPr>
        <w:t xml:space="preserve">3.6 Cron Job Authentication</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Require HMAC-signed tokens with timestamp freshness checks. Rate-limit execution attempts. Run cron workers with minimal database permissions.</w:t>
      </w:r>
    </w:p>
    <w:p>
      <w:pPr>
        <w:pStyle w:val="Heading2"/>
        <w:spacing w:after="160" w:before="280"/>
      </w:pPr>
      <w:r>
        <w:rPr>
          <w:rFonts w:ascii="Arial" w:cs="Arial" w:eastAsia="Arial" w:hAnsi="Arial"/>
          <w:b/>
          <w:bCs/>
          <w:color w:val="2E75B6"/>
          <w:sz w:val="26"/>
          <w:szCs w:val="26"/>
        </w:rPr>
        <w:t xml:space="preserve">3.7 Worker Thread Isolation (Bulkhead Pattern)</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L</w:t>
      </w:r>
    </w:p>
    <w:p>
      <w:pPr>
        <w:spacing w:after="120"/>
      </w:pPr>
      <w:r>
        <w:rPr>
          <w:rFonts w:ascii="Arial" w:cs="Arial" w:eastAsia="Arial" w:hAnsi="Arial"/>
          <w:color w:val="2C3E50"/>
          <w:sz w:val="20"/>
          <w:szCs w:val="20"/>
        </w:rPr>
        <w:t xml:space="preserve">Isolate Stripe webhooks, x402 payments, and regulatory ingestion in separate worker thread pools. Implement circuit breakers for external services (Stripe, Bitcoin nodes, USDC network).</w:t>
      </w:r>
    </w:p>
    <w:p>
      <w:pPr>
        <w:pStyle w:val="Heading2"/>
        <w:spacing w:after="160" w:before="280"/>
      </w:pPr>
      <w:r>
        <w:rPr>
          <w:rFonts w:ascii="Arial" w:cs="Arial" w:eastAsia="Arial" w:hAnsi="Arial"/>
          <w:b/>
          <w:bCs/>
          <w:color w:val="2E75B6"/>
          <w:sz w:val="26"/>
          <w:szCs w:val="26"/>
        </w:rPr>
        <w:t xml:space="preserve">3.8 Stream-Based Document Processing</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Use Node.js pipeline() with backpressure for regulatory data ingestion. Process in batches of 100 rows. Monitor memory with process.memoryUsage().</w:t>
      </w:r>
    </w:p>
    <w:p>
      <w:pPr>
        <w:pStyle w:val="Heading2"/>
        <w:spacing w:after="160" w:before="280"/>
      </w:pPr>
      <w:r>
        <w:rPr>
          <w:rFonts w:ascii="Arial" w:cs="Arial" w:eastAsia="Arial" w:hAnsi="Arial"/>
          <w:b/>
          <w:bCs/>
          <w:color w:val="2E75B6"/>
          <w:sz w:val="26"/>
          <w:szCs w:val="26"/>
        </w:rPr>
        <w:t xml:space="preserve">3.9 Supply Chain Security</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M</w:t>
      </w:r>
    </w:p>
    <w:p>
      <w:pPr>
        <w:pStyle w:val="ListParagraph"/>
        <w:numPr>
          <w:ilvl w:val="0"/>
          <w:numId w:val="2"/>
        </w:numPr>
        <w:spacing w:after="60"/>
      </w:pPr>
      <w:r>
        <w:rPr>
          <w:rFonts w:ascii="Arial" w:cs="Arial" w:eastAsia="Arial" w:hAnsi="Arial"/>
          <w:color w:val="2C3E50"/>
          <w:sz w:val="20"/>
          <w:szCs w:val="20"/>
        </w:rPr>
        <w:t xml:space="preserve">Pin critical packages to exact versions (stripe, redis, helmet, jsonwebtoken)</w:t>
      </w:r>
    </w:p>
    <w:p>
      <w:pPr>
        <w:pStyle w:val="ListParagraph"/>
        <w:numPr>
          <w:ilvl w:val="0"/>
          <w:numId w:val="2"/>
        </w:numPr>
        <w:spacing w:after="60"/>
      </w:pPr>
      <w:r>
        <w:rPr>
          <w:rFonts w:ascii="Arial" w:cs="Arial" w:eastAsia="Arial" w:hAnsi="Arial"/>
          <w:color w:val="2C3E50"/>
          <w:sz w:val="20"/>
          <w:szCs w:val="20"/>
        </w:rPr>
        <w:t xml:space="preserve">Use npm ci (not npm install) in CI</w:t>
      </w:r>
    </w:p>
    <w:p>
      <w:pPr>
        <w:pStyle w:val="ListParagraph"/>
        <w:numPr>
          <w:ilvl w:val="0"/>
          <w:numId w:val="2"/>
        </w:numPr>
        <w:spacing w:after="60"/>
      </w:pPr>
      <w:r>
        <w:rPr>
          <w:rFonts w:ascii="Arial" w:cs="Arial" w:eastAsia="Arial" w:hAnsi="Arial"/>
          <w:color w:val="2C3E50"/>
          <w:sz w:val="20"/>
          <w:szCs w:val="20"/>
        </w:rPr>
        <w:t xml:space="preserve">Disable lifecycle scripts: npm ci --ignore-scripts</w:t>
      </w:r>
    </w:p>
    <w:p>
      <w:pPr>
        <w:pStyle w:val="ListParagraph"/>
        <w:numPr>
          <w:ilvl w:val="0"/>
          <w:numId w:val="2"/>
        </w:numPr>
        <w:spacing w:after="60"/>
      </w:pPr>
      <w:r>
        <w:rPr>
          <w:rFonts w:ascii="Arial" w:cs="Arial" w:eastAsia="Arial" w:hAnsi="Arial"/>
          <w:color w:val="2C3E50"/>
          <w:sz w:val="20"/>
          <w:szCs w:val="20"/>
        </w:rPr>
        <w:t xml:space="preserve">No git dependencies in package.json</w:t>
      </w:r>
    </w:p>
    <w:p>
      <w:pPr>
        <w:pStyle w:val="ListParagraph"/>
        <w:numPr>
          <w:ilvl w:val="0"/>
          <w:numId w:val="2"/>
        </w:numPr>
        <w:spacing w:after="60"/>
      </w:pPr>
      <w:r>
        <w:rPr>
          <w:rFonts w:ascii="Arial" w:cs="Arial" w:eastAsia="Arial" w:hAnsi="Arial"/>
          <w:color w:val="2C3E50"/>
          <w:sz w:val="20"/>
          <w:szCs w:val="20"/>
        </w:rPr>
        <w:t xml:space="preserve">Run npm audit in CI pipeline</w:t>
      </w:r>
    </w:p>
    <w:p>
      <w:pPr>
        <w:pStyle w:val="Heading2"/>
        <w:spacing w:after="160" w:before="280"/>
      </w:pPr>
      <w:r>
        <w:rPr>
          <w:rFonts w:ascii="Arial" w:cs="Arial" w:eastAsia="Arial" w:hAnsi="Arial"/>
          <w:b/>
          <w:bCs/>
          <w:color w:val="2E75B6"/>
          <w:sz w:val="26"/>
          <w:szCs w:val="26"/>
        </w:rPr>
        <w:t xml:space="preserve">3.10 Input Validation with Zod/express-validator</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Validate all API inputs before processing. Reject malformed payment requests early. Use wallet address regex patterns for x402 endpoints.</w:t>
      </w:r>
    </w:p>
    <w:p>
      <w:pPr>
        <w:pBdr>
          <w:bottom w:val="single" w:color="2E75B6" w:sz="2" w:space="8"/>
        </w:pBdr>
        <w:spacing w:after="200" w:before="200"/>
      </w:pPr>
    </w:p>
    <w:p>
      <w:pPr>
        <w:pStyle w:val="Heading1"/>
        <w:spacing w:after="200" w:before="360"/>
      </w:pPr>
      <w:r>
        <w:rPr>
          <w:rFonts w:ascii="Arial" w:cs="Arial" w:eastAsia="Arial" w:hAnsi="Arial"/>
          <w:b/>
          <w:bCs/>
          <w:color w:val="1B3A5C"/>
          <w:sz w:val="32"/>
          <w:szCs w:val="32"/>
        </w:rPr>
        <w:t xml:space="preserve">4. Cloudflare Zero Trust / Tunnel</w:t>
      </w:r>
    </w:p>
    <w:p>
      <w:pPr>
        <w:pStyle w:val="Heading2"/>
        <w:spacing w:after="160" w:before="280"/>
      </w:pPr>
      <w:r>
        <w:rPr>
          <w:rFonts w:ascii="Arial" w:cs="Arial" w:eastAsia="Arial" w:hAnsi="Arial"/>
          <w:b/>
          <w:bCs/>
          <w:color w:val="2E75B6"/>
          <w:sz w:val="26"/>
          <w:szCs w:val="26"/>
        </w:rPr>
        <w:t xml:space="preserve">4.1 mTLS for Worker-to-Backend Authentication</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Enable mutual TLS for all Tunnel-to-Worker communication. Enforce certificate rotation policies. Prevents unauthorized access to compliance verification endpoints.</w:t>
      </w:r>
    </w:p>
    <w:p>
      <w:pPr>
        <w:pStyle w:val="Heading2"/>
        <w:spacing w:after="160" w:before="280"/>
      </w:pPr>
      <w:r>
        <w:rPr>
          <w:rFonts w:ascii="Arial" w:cs="Arial" w:eastAsia="Arial" w:hAnsi="Arial"/>
          <w:b/>
          <w:bCs/>
          <w:color w:val="2E75B6"/>
          <w:sz w:val="26"/>
          <w:szCs w:val="26"/>
        </w:rPr>
        <w:t xml:space="preserve">4.2 Firewall Hardening (Outbound-Only)</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S</w:t>
      </w:r>
    </w:p>
    <w:p>
      <w:pPr>
        <w:spacing w:after="120"/>
      </w:pPr>
      <w:r>
        <w:rPr>
          <w:rFonts w:ascii="Arial" w:cs="Arial" w:eastAsia="Arial" w:hAnsi="Arial"/>
          <w:color w:val="2C3E50"/>
          <w:sz w:val="20"/>
          <w:szCs w:val="20"/>
        </w:rPr>
        <w:t xml:space="preserve">Allow only cloudflared egress traffic. Block all ingress. Verification API backend should be completely inaccessible except through the tunnel.</w:t>
      </w:r>
    </w:p>
    <w:p>
      <w:pPr>
        <w:pStyle w:val="Heading2"/>
        <w:spacing w:after="160" w:before="280"/>
      </w:pPr>
      <w:r>
        <w:rPr>
          <w:rFonts w:ascii="Arial" w:cs="Arial" w:eastAsia="Arial" w:hAnsi="Arial"/>
          <w:b/>
          <w:bCs/>
          <w:color w:val="2E75B6"/>
          <w:sz w:val="26"/>
          <w:szCs w:val="26"/>
        </w:rPr>
        <w:t xml:space="preserve">4.3 WAF + Rate Limiting for Verification API</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Deploy OWASP Core Rule Set + Cloudflare Managed Ruleset. Configure granular rate limiting by IP, API key, and endpoint path for x402 verification endpoints.</w:t>
      </w:r>
    </w:p>
    <w:p>
      <w:pPr>
        <w:pStyle w:val="Heading2"/>
        <w:spacing w:after="160" w:before="280"/>
      </w:pPr>
      <w:r>
        <w:rPr>
          <w:rFonts w:ascii="Arial" w:cs="Arial" w:eastAsia="Arial" w:hAnsi="Arial"/>
          <w:b/>
          <w:bCs/>
          <w:color w:val="2E75B6"/>
          <w:sz w:val="26"/>
          <w:szCs w:val="26"/>
        </w:rPr>
        <w:t xml:space="preserve">4.4 Cryptographic Bot Authentication for x402 Agents</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Traditional bot blocking may block legitimate AI agents making x402 payments. Implement HTTP message signatures and mTLS for bot authentication instead of IP-based blocking.</w:t>
      </w:r>
    </w:p>
    <w:p>
      <w:pPr>
        <w:pStyle w:val="Heading2"/>
        <w:spacing w:after="160" w:before="280"/>
      </w:pPr>
      <w:r>
        <w:rPr>
          <w:rFonts w:ascii="Arial" w:cs="Arial" w:eastAsia="Arial" w:hAnsi="Arial"/>
          <w:b/>
          <w:bCs/>
          <w:color w:val="2E75B6"/>
          <w:sz w:val="26"/>
          <w:szCs w:val="26"/>
        </w:rPr>
        <w:t xml:space="preserve">4.5 Deny-by-Default Access Policies</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Create separate Access policies for internal compliance agents, x402 payment verification, and webhook handlers. Evaluation order: Bypass &gt; Service Auth &gt; Block &gt; Allow.</w:t>
      </w:r>
    </w:p>
    <w:p>
      <w:pPr>
        <w:pStyle w:val="Heading2"/>
        <w:spacing w:after="160" w:before="280"/>
      </w:pPr>
      <w:r>
        <w:rPr>
          <w:rFonts w:ascii="Arial" w:cs="Arial" w:eastAsia="Arial" w:hAnsi="Arial"/>
          <w:b/>
          <w:bCs/>
          <w:color w:val="2E75B6"/>
          <w:sz w:val="26"/>
          <w:szCs w:val="26"/>
        </w:rPr>
        <w:t xml:space="preserve">4.6 Workers Isolation via V8 + Memory Protection Keys</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Request process-level isolation for x402 payment verification Workers (if plan supports it). Prevents cross-worker data leaks via Spectre-style attacks.</w:t>
      </w:r>
    </w:p>
    <w:p>
      <w:pPr>
        <w:pStyle w:val="Heading2"/>
        <w:spacing w:after="160" w:before="280"/>
      </w:pPr>
      <w:r>
        <w:rPr>
          <w:rFonts w:ascii="Arial" w:cs="Arial" w:eastAsia="Arial" w:hAnsi="Arial"/>
          <w:b/>
          <w:bCs/>
          <w:color w:val="2E75B6"/>
          <w:sz w:val="26"/>
          <w:szCs w:val="26"/>
        </w:rPr>
        <w:t xml:space="preserve">4.7 Automated Credential Rotation</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Implement automated rotation for Stripe API keys and x402 facilitator credentials in Cloudflare Secrets Manager. Use short-lived OAuth 2.1 tokens (15 min default). PCI DSS 4.0 mandates periodic rotation.</w:t>
      </w:r>
    </w:p>
    <w:p>
      <w:pPr>
        <w:pStyle w:val="Heading2"/>
        <w:spacing w:after="160" w:before="280"/>
      </w:pPr>
      <w:r>
        <w:rPr>
          <w:rFonts w:ascii="Arial" w:cs="Arial" w:eastAsia="Arial" w:hAnsi="Arial"/>
          <w:b/>
          <w:bCs/>
          <w:color w:val="2E75B6"/>
          <w:sz w:val="26"/>
          <w:szCs w:val="26"/>
        </w:rPr>
        <w:t xml:space="preserve">4.8 proxy-dns Deprecation</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S</w:t>
      </w:r>
    </w:p>
    <w:p>
      <w:pPr>
        <w:spacing w:after="120"/>
      </w:pPr>
      <w:r>
        <w:rPr>
          <w:rFonts w:ascii="Arial" w:cs="Arial" w:eastAsia="Arial" w:hAnsi="Arial"/>
          <w:color w:val="2C3E50"/>
          <w:sz w:val="20"/>
          <w:szCs w:val="20"/>
        </w:rPr>
        <w:t xml:space="preserve">Remove cloudflared proxy-dns command from all configs before February 2, 2026 deadline (deprecated due to DNS library vulnerability).</w:t>
      </w:r>
    </w:p>
    <w:p>
      <w:pPr>
        <w:pBdr>
          <w:bottom w:val="single" w:color="2E75B6" w:sz="2" w:space="8"/>
        </w:pBdr>
        <w:spacing w:after="200" w:before="200"/>
      </w:pPr>
    </w:p>
    <w:p>
      <w:pPr>
        <w:pStyle w:val="Heading1"/>
        <w:spacing w:after="200" w:before="360"/>
      </w:pPr>
      <w:r>
        <w:rPr>
          <w:rFonts w:ascii="Arial" w:cs="Arial" w:eastAsia="Arial" w:hAnsi="Arial"/>
          <w:b/>
          <w:bCs/>
          <w:color w:val="1B3A5C"/>
          <w:sz w:val="32"/>
          <w:szCs w:val="32"/>
        </w:rPr>
        <w:t xml:space="preserve">5. Stripe + x402 Payment Security</w:t>
      </w:r>
    </w:p>
    <w:p>
      <w:pPr>
        <w:pStyle w:val="Heading2"/>
        <w:spacing w:after="160" w:before="280"/>
      </w:pPr>
      <w:r>
        <w:rPr>
          <w:rFonts w:ascii="Arial" w:cs="Arial" w:eastAsia="Arial" w:hAnsi="Arial"/>
          <w:b/>
          <w:bCs/>
          <w:color w:val="2E75B6"/>
          <w:sz w:val="26"/>
          <w:szCs w:val="26"/>
        </w:rPr>
        <w:t xml:space="preserve">5.1 Webhook Replay Attack Prevention</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S</w:t>
      </w:r>
    </w:p>
    <w:p>
      <w:pPr>
        <w:spacing w:after="120"/>
      </w:pPr>
      <w:r>
        <w:rPr>
          <w:rFonts w:ascii="Arial" w:cs="Arial" w:eastAsia="Arial" w:hAnsi="Arial"/>
          <w:color w:val="2C3E50"/>
          <w:sz w:val="20"/>
          <w:szCs w:val="20"/>
        </w:rPr>
        <w:t xml:space="preserve">Stripe includes timestamps in signatures. Reject webhooks &gt;5 minutes old. Use Stripe SDK’s constructEvent() which validates automatically. Consider tighter tolerance for compliance audit trails.</w:t>
      </w:r>
    </w:p>
    <w:p>
      <w:pPr>
        <w:pStyle w:val="Heading2"/>
        <w:spacing w:after="160" w:before="280"/>
      </w:pPr>
      <w:r>
        <w:rPr>
          <w:rFonts w:ascii="Arial" w:cs="Arial" w:eastAsia="Arial" w:hAnsi="Arial"/>
          <w:b/>
          <w:bCs/>
          <w:color w:val="2E75B6"/>
          <w:sz w:val="26"/>
          <w:szCs w:val="26"/>
        </w:rPr>
        <w:t xml:space="preserve">5.2 Webhook Idempotency</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S</w:t>
      </w:r>
    </w:p>
    <w:p>
      <w:pPr>
        <w:spacing w:after="120"/>
      </w:pPr>
      <w:r>
        <w:rPr>
          <w:rFonts w:ascii="Arial" w:cs="Arial" w:eastAsia="Arial" w:hAnsi="Arial"/>
          <w:color w:val="2C3E50"/>
          <w:sz w:val="20"/>
          <w:szCs w:val="20"/>
        </w:rPr>
        <w:t xml:space="preserve">Store event_id in processed_webhooks table with unique constraint. Check before processing. TTL: 7 days minimum. Prevents duplicate USDC fund allocations.</w:t>
      </w:r>
    </w:p>
    <w:p>
      <w:pPr>
        <w:pStyle w:val="Heading2"/>
        <w:spacing w:after="160" w:before="280"/>
      </w:pPr>
      <w:r>
        <w:rPr>
          <w:rFonts w:ascii="Arial" w:cs="Arial" w:eastAsia="Arial" w:hAnsi="Arial"/>
          <w:b/>
          <w:bCs/>
          <w:color w:val="2E75B6"/>
          <w:sz w:val="26"/>
          <w:szCs w:val="26"/>
        </w:rPr>
        <w:t xml:space="preserve">5.3 x402 Facilitator Centralization Risk</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L</w:t>
      </w:r>
    </w:p>
    <w:p>
      <w:pPr>
        <w:spacing w:after="120"/>
      </w:pPr>
      <w:r>
        <w:rPr>
          <w:rFonts w:ascii="Arial" w:cs="Arial" w:eastAsia="Arial" w:hAnsi="Arial"/>
          <w:color w:val="2C3E50"/>
          <w:sz w:val="20"/>
          <w:szCs w:val="20"/>
        </w:rPr>
        <w:t xml:space="preserve">Most x402 implementations rely on Coinbase-hosted facilitator (single point of failure). Security incident precedent: 402bridge exploited leaked private keys, drained $17,000 USDC. Implement circuit breaker: fall back to direct Stripe payments if facilitator unavailable.</w:t>
      </w:r>
    </w:p>
    <w:p>
      <w:pPr>
        <w:pStyle w:val="Heading2"/>
        <w:spacing w:after="160" w:before="280"/>
      </w:pPr>
      <w:r>
        <w:rPr>
          <w:rFonts w:ascii="Arial" w:cs="Arial" w:eastAsia="Arial" w:hAnsi="Arial"/>
          <w:b/>
          <w:bCs/>
          <w:color w:val="2E75B6"/>
          <w:sz w:val="26"/>
          <w:szCs w:val="26"/>
        </w:rPr>
        <w:t xml:space="preserve">5.4 USDC on Base Finality Windows</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Base has 3 finality stages: Preconfirmation (~200ms, 0.001% reorg), L2 Block (~2s, ~0% reorg), Batch Finality (~2 min, 0%). Do NOT reconcile USDC-to-fiat payments until batch finality (~2 minutes).</w:t>
      </w:r>
    </w:p>
    <w:p>
      <w:pPr>
        <w:pStyle w:val="Heading2"/>
        <w:spacing w:after="160" w:before="280"/>
      </w:pPr>
      <w:r>
        <w:rPr>
          <w:rFonts w:ascii="Arial" w:cs="Arial" w:eastAsia="Arial" w:hAnsi="Arial"/>
          <w:b/>
          <w:bCs/>
          <w:color w:val="2E75B6"/>
          <w:sz w:val="26"/>
          <w:szCs w:val="26"/>
        </w:rPr>
        <w:t xml:space="preserve">5.5 Crypto-Fiat Bridge Reconciliation</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L</w:t>
      </w:r>
    </w:p>
    <w:p>
      <w:pPr>
        <w:spacing w:after="120"/>
      </w:pPr>
      <w:r>
        <w:rPr>
          <w:rFonts w:ascii="Arial" w:cs="Arial" w:eastAsia="Arial" w:hAnsi="Arial"/>
          <w:color w:val="2C3E50"/>
          <w:sz w:val="20"/>
          <w:szCs w:val="20"/>
        </w:rPr>
        <w:t xml:space="preserve">Implement quarantine state for USDC payments until fiat transfer reaches terminal state. Total fiat in bank must exceed total tokens on-chain. Automate reconciliation proof for audit trails.</w:t>
      </w:r>
    </w:p>
    <w:p>
      <w:pPr>
        <w:pStyle w:val="Heading2"/>
        <w:spacing w:after="160" w:before="280"/>
      </w:pPr>
      <w:r>
        <w:rPr>
          <w:rFonts w:ascii="Arial" w:cs="Arial" w:eastAsia="Arial" w:hAnsi="Arial"/>
          <w:b/>
          <w:bCs/>
          <w:color w:val="2E75B6"/>
          <w:sz w:val="26"/>
          <w:szCs w:val="26"/>
        </w:rPr>
        <w:t xml:space="preserve">5.6 PCI DSS Shared Responsibility</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Stripe handles PCI Level 1 certification, but Arkova must validate compliance annually. Use Stripe Checkout (not custom card forms) to minimize scope. PCI DSS 4.0: must monitor third-party scripts on site.</w:t>
      </w:r>
    </w:p>
    <w:p>
      <w:pPr>
        <w:pStyle w:val="Heading2"/>
        <w:spacing w:after="160" w:before="280"/>
      </w:pPr>
      <w:r>
        <w:rPr>
          <w:rFonts w:ascii="Arial" w:cs="Arial" w:eastAsia="Arial" w:hAnsi="Arial"/>
          <w:b/>
          <w:bCs/>
          <w:color w:val="2E75B6"/>
          <w:sz w:val="26"/>
          <w:szCs w:val="26"/>
        </w:rPr>
        <w:t xml:space="preserve">5.7 EIP-3009 Token Limitation</w:t>
      </w:r>
    </w:p>
    <w:p>
      <w:pPr>
        <w:spacing w:after="120"/>
      </w:pPr>
      <w:r>
        <w:rPr>
          <w:rFonts w:ascii="Arial" w:cs="Arial" w:eastAsia="Arial" w:hAnsi="Arial"/>
          <w:b/>
          <w:bCs/>
          <w:sz w:val="20"/>
          <w:szCs w:val="20"/>
        </w:rPr>
        <w:t xml:space="preserve">Priority: </w:t>
      </w:r>
      <w:r>
        <w:rPr>
          <w:rFonts w:ascii="Arial" w:cs="Arial" w:eastAsia="Arial" w:hAnsi="Arial"/>
          <w:b/>
          <w:bCs/>
          <w:color w:val="F39C12"/>
          <w:sz w:val="20"/>
          <w:szCs w:val="20"/>
        </w:rPr>
        <w:t xml:space="preserve">MEDIUM</w:t>
      </w:r>
      <w:r>
        <w:rPr>
          <w:rFonts w:ascii="Arial" w:cs="Arial" w:eastAsia="Arial" w:hAnsi="Arial"/>
          <w:color w:val="2C3E50"/>
          <w:sz w:val="20"/>
          <w:szCs w:val="20"/>
        </w:rPr>
        <w:t xml:space="preserve"> | Effort: XL (if expanding)</w:t>
      </w:r>
    </w:p>
    <w:p>
      <w:pPr>
        <w:spacing w:after="120"/>
      </w:pPr>
      <w:r>
        <w:rPr>
          <w:rFonts w:ascii="Arial" w:cs="Arial" w:eastAsia="Arial" w:hAnsi="Arial"/>
          <w:color w:val="2C3E50"/>
          <w:sz w:val="20"/>
          <w:szCs w:val="20"/>
        </w:rPr>
        <w:t xml:space="preserve">Only USDC natively supports EIP-3009 (Transfer With Authorization). Start USDC-only. Supporting additional stablecoins requires custom facilitator implementations.</w:t>
      </w:r>
    </w:p>
    <w:p>
      <w:pPr>
        <w:pStyle w:val="Heading2"/>
        <w:spacing w:after="160" w:before="280"/>
      </w:pPr>
      <w:r>
        <w:rPr>
          <w:rFonts w:ascii="Arial" w:cs="Arial" w:eastAsia="Arial" w:hAnsi="Arial"/>
          <w:b/>
          <w:bCs/>
          <w:color w:val="2E75B6"/>
          <w:sz w:val="26"/>
          <w:szCs w:val="26"/>
        </w:rPr>
        <w:t xml:space="preserve">5.8 FX &amp; Tax Treatment for Mixed Revenue</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Create internal runbook for: USDC payment received but fiat settlement fails; FX differences if USDC depeg occurs; tax treatment of USDC revenue; reporting requirements for mixed revenue streams. Finance team must align before launch.</w:t>
      </w:r>
    </w:p>
    <w:p>
      <w:pPr>
        <w:pBdr>
          <w:bottom w:val="single" w:color="2E75B6" w:sz="2" w:space="8"/>
        </w:pBdr>
        <w:spacing w:after="200" w:before="200"/>
      </w:pPr>
    </w:p>
    <w:p>
      <w:pPr>
        <w:pStyle w:val="Heading1"/>
        <w:spacing w:after="200" w:before="360"/>
      </w:pPr>
      <w:r>
        <w:rPr>
          <w:rFonts w:ascii="Arial" w:cs="Arial" w:eastAsia="Arial" w:hAnsi="Arial"/>
          <w:b/>
          <w:bCs/>
          <w:color w:val="1B3A5C"/>
          <w:sz w:val="32"/>
          <w:szCs w:val="32"/>
        </w:rPr>
        <w:t xml:space="preserve">6. Bitcoin / Chain Security</w:t>
      </w:r>
    </w:p>
    <w:p>
      <w:pPr>
        <w:pStyle w:val="Heading2"/>
        <w:spacing w:after="160" w:before="280"/>
      </w:pPr>
      <w:r>
        <w:rPr>
          <w:rFonts w:ascii="Arial" w:cs="Arial" w:eastAsia="Arial" w:hAnsi="Arial"/>
          <w:b/>
          <w:bCs/>
          <w:color w:val="2E75B6"/>
          <w:sz w:val="26"/>
          <w:szCs w:val="26"/>
        </w:rPr>
        <w:t xml:space="preserve">6.1 bitcoinjs-lib Typosquatting Attack</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S</w:t>
      </w:r>
    </w:p>
    <w:p>
      <w:pPr>
        <w:spacing w:after="120"/>
      </w:pPr>
      <w:r>
        <w:rPr>
          <w:rFonts w:ascii="Arial" w:cs="Arial" w:eastAsia="Arial" w:hAnsi="Arial"/>
          <w:color w:val="2C3E50"/>
          <w:sz w:val="20"/>
          <w:szCs w:val="20"/>
        </w:rPr>
        <w:t xml:space="preserve">Malicious packages (bitcoin-main-lib, bitcoin-lib-js, bip40) distributing NodeCordRAT malware. Verify exact package names, lock to exact versions, enable npm audit in CI.</w:t>
      </w:r>
    </w:p>
    <w:p>
      <w:pPr>
        <w:pStyle w:val="Heading2"/>
        <w:spacing w:after="160" w:before="280"/>
      </w:pPr>
      <w:r>
        <w:rPr>
          <w:rFonts w:ascii="Arial" w:cs="Arial" w:eastAsia="Arial" w:hAnsi="Arial"/>
          <w:b/>
          <w:bCs/>
          <w:color w:val="2E75B6"/>
          <w:sz w:val="26"/>
          <w:szCs w:val="26"/>
        </w:rPr>
        <w:t xml:space="preserve">6.2 AWS KMS Bitcoin Signing Hardening</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Implement hot/cold wallet architecture (only hot wallet keys in KMS). Enable CloudTrail for all KMS key usage. Rotate IAM credentials monthly. Separate key administrators from key users.</w:t>
      </w:r>
    </w:p>
    <w:p>
      <w:pPr>
        <w:pStyle w:val="Heading2"/>
        <w:spacing w:after="160" w:before="280"/>
      </w:pPr>
      <w:r>
        <w:rPr>
          <w:rFonts w:ascii="Arial" w:cs="Arial" w:eastAsia="Arial" w:hAnsi="Arial"/>
          <w:b/>
          <w:bCs/>
          <w:color w:val="2E75B6"/>
          <w:sz w:val="26"/>
          <w:szCs w:val="26"/>
        </w:rPr>
        <w:t xml:space="preserve">6.3 Fee Sniping Prevention</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Set nLockTime = current_block_height on all OP_RETURN transactions. Monitor mempool fee rates; avoid anchoring during abnormal spikes.</w:t>
      </w:r>
    </w:p>
    <w:p>
      <w:pPr>
        <w:pStyle w:val="Heading2"/>
        <w:spacing w:after="160" w:before="280"/>
      </w:pPr>
      <w:r>
        <w:rPr>
          <w:rFonts w:ascii="Arial" w:cs="Arial" w:eastAsia="Arial" w:hAnsi="Arial"/>
          <w:b/>
          <w:bCs/>
          <w:color w:val="2E75B6"/>
          <w:sz w:val="26"/>
          <w:szCs w:val="26"/>
        </w:rPr>
        <w:t xml:space="preserve">6.4 Transaction Malleability (SegWit Verification)</w:t>
      </w:r>
    </w:p>
    <w:p>
      <w:pPr>
        <w:spacing w:after="120"/>
      </w:pPr>
      <w:r>
        <w:rPr>
          <w:rFonts w:ascii="Arial" w:cs="Arial" w:eastAsia="Arial" w:hAnsi="Arial"/>
          <w:b/>
          <w:bCs/>
          <w:sz w:val="20"/>
          <w:szCs w:val="20"/>
        </w:rPr>
        <w:t xml:space="preserve">Priority: </w:t>
      </w:r>
      <w:r>
        <w:rPr>
          <w:rFonts w:ascii="Arial" w:cs="Arial" w:eastAsia="Arial" w:hAnsi="Arial"/>
          <w:b/>
          <w:bCs/>
          <w:color w:val="F39C12"/>
          <w:sz w:val="20"/>
          <w:szCs w:val="20"/>
        </w:rPr>
        <w:t xml:space="preserve">MEDIUM</w:t>
      </w:r>
      <w:r>
        <w:rPr>
          <w:rFonts w:ascii="Arial" w:cs="Arial" w:eastAsia="Arial" w:hAnsi="Arial"/>
          <w:color w:val="2C3E50"/>
          <w:sz w:val="20"/>
          <w:szCs w:val="20"/>
        </w:rPr>
        <w:t xml:space="preserve"> | Effort: S</w:t>
      </w:r>
    </w:p>
    <w:p>
      <w:pPr>
        <w:spacing w:after="120"/>
      </w:pPr>
      <w:r>
        <w:rPr>
          <w:rFonts w:ascii="Arial" w:cs="Arial" w:eastAsia="Arial" w:hAnsi="Arial"/>
          <w:color w:val="2C3E50"/>
          <w:sz w:val="20"/>
          <w:szCs w:val="20"/>
        </w:rPr>
        <w:t xml:space="preserve">Ensure all inputs use SegWit-native construction (P2WPKH, P2WSH, or P2TR). Verify bitcoinjs-lib version uses BIP 141 compliant code. OP_RETURN data itself is immutable.</w:t>
      </w:r>
    </w:p>
    <w:p>
      <w:pPr>
        <w:pStyle w:val="Heading2"/>
        <w:spacing w:after="160" w:before="280"/>
      </w:pPr>
      <w:r>
        <w:rPr>
          <w:rFonts w:ascii="Arial" w:cs="Arial" w:eastAsia="Arial" w:hAnsi="Arial"/>
          <w:b/>
          <w:bCs/>
          <w:color w:val="2E75B6"/>
          <w:sz w:val="26"/>
          <w:szCs w:val="26"/>
        </w:rPr>
        <w:t xml:space="preserve">6.5 Signet to Mainnet Migration Checklist</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L</w:t>
      </w:r>
    </w:p>
    <w:p>
      <w:pPr>
        <w:spacing w:after="120"/>
      </w:pPr>
      <w:r>
        <w:rPr>
          <w:rFonts w:ascii="Arial" w:cs="Arial" w:eastAsia="Arial" w:hAnsi="Arial"/>
          <w:b/>
          <w:bCs/>
          <w:color w:val="2C3E50"/>
          <w:sz w:val="20"/>
          <w:szCs w:val="20"/>
        </w:rPr>
        <w:t xml:space="preserve">Key items:</w:t>
      </w:r>
      <w:r>
        <w:rPr>
          <w:rFonts w:ascii="Arial" w:cs="Arial" w:eastAsia="Arial" w:hAnsi="Arial"/>
          <w:color w:val="2C3E50"/>
          <w:sz w:val="20"/>
          <w:szCs w:val="20"/>
        </w:rPr>
        <w:t xml:space="preserve"/>
      </w:r>
    </w:p>
    <w:p>
      <w:pPr>
        <w:pStyle w:val="ListParagraph"/>
        <w:numPr>
          <w:ilvl w:val="0"/>
          <w:numId w:val="2"/>
        </w:numPr>
        <w:spacing w:after="60"/>
      </w:pPr>
      <w:r>
        <w:rPr>
          <w:rFonts w:ascii="Arial" w:cs="Arial" w:eastAsia="Arial" w:hAnsi="Arial"/>
          <w:color w:val="2C3E50"/>
          <w:sz w:val="20"/>
          <w:szCs w:val="20"/>
        </w:rPr>
        <w:t xml:space="preserve">Generate mainnet keys distinct from signet keys</w:t>
      </w:r>
    </w:p>
    <w:p>
      <w:pPr>
        <w:pStyle w:val="ListParagraph"/>
        <w:numPr>
          <w:ilvl w:val="0"/>
          <w:numId w:val="2"/>
        </w:numPr>
        <w:spacing w:after="60"/>
      </w:pPr>
      <w:r>
        <w:rPr>
          <w:rFonts w:ascii="Arial" w:cs="Arial" w:eastAsia="Arial" w:hAnsi="Arial"/>
          <w:color w:val="2C3E50"/>
          <w:sz w:val="20"/>
          <w:szCs w:val="20"/>
        </w:rPr>
        <w:t xml:space="preserve">Signet seed phrase NEVER used for mainnet</w:t>
      </w:r>
    </w:p>
    <w:p>
      <w:pPr>
        <w:pStyle w:val="ListParagraph"/>
        <w:numPr>
          <w:ilvl w:val="0"/>
          <w:numId w:val="2"/>
        </w:numPr>
        <w:spacing w:after="60"/>
      </w:pPr>
      <w:r>
        <w:rPr>
          <w:rFonts w:ascii="Arial" w:cs="Arial" w:eastAsia="Arial" w:hAnsi="Arial"/>
          <w:color w:val="2C3E50"/>
          <w:sz w:val="20"/>
          <w:szCs w:val="20"/>
        </w:rPr>
        <w:t xml:space="preserve">Test fee estimation under real mempool congestion</w:t>
      </w:r>
    </w:p>
    <w:p>
      <w:pPr>
        <w:pStyle w:val="ListParagraph"/>
        <w:numPr>
          <w:ilvl w:val="0"/>
          <w:numId w:val="2"/>
        </w:numPr>
        <w:spacing w:after="60"/>
      </w:pPr>
      <w:r>
        <w:rPr>
          <w:rFonts w:ascii="Arial" w:cs="Arial" w:eastAsia="Arial" w:hAnsi="Arial"/>
          <w:color w:val="2C3E50"/>
          <w:sz w:val="20"/>
          <w:szCs w:val="20"/>
        </w:rPr>
        <w:t xml:space="preserve">Verify OP_RETURN payload size &lt;80 bytes</w:t>
      </w:r>
    </w:p>
    <w:p>
      <w:pPr>
        <w:pStyle w:val="ListParagraph"/>
        <w:numPr>
          <w:ilvl w:val="0"/>
          <w:numId w:val="2"/>
        </w:numPr>
        <w:spacing w:after="60"/>
      </w:pPr>
      <w:r>
        <w:rPr>
          <w:rFonts w:ascii="Arial" w:cs="Arial" w:eastAsia="Arial" w:hAnsi="Arial"/>
          <w:color w:val="2C3E50"/>
          <w:sz w:val="20"/>
          <w:szCs w:val="20"/>
        </w:rPr>
        <w:t xml:space="preserve">Confirm all inputs are SegWit-compatible</w:t>
      </w:r>
    </w:p>
    <w:p>
      <w:pPr>
        <w:pStyle w:val="ListParagraph"/>
        <w:numPr>
          <w:ilvl w:val="0"/>
          <w:numId w:val="2"/>
        </w:numPr>
        <w:spacing w:after="60"/>
      </w:pPr>
      <w:r>
        <w:rPr>
          <w:rFonts w:ascii="Arial" w:cs="Arial" w:eastAsia="Arial" w:hAnsi="Arial"/>
          <w:color w:val="2C3E50"/>
          <w:sz w:val="20"/>
          <w:szCs w:val="20"/>
        </w:rPr>
        <w:t xml:space="preserve">Set up CloudWatch alerts for failed transactions</w:t>
      </w:r>
    </w:p>
    <w:p>
      <w:pPr>
        <w:pStyle w:val="ListParagraph"/>
        <w:numPr>
          <w:ilvl w:val="0"/>
          <w:numId w:val="2"/>
        </w:numPr>
        <w:spacing w:after="60"/>
      </w:pPr>
      <w:r>
        <w:rPr>
          <w:rFonts w:ascii="Arial" w:cs="Arial" w:eastAsia="Arial" w:hAnsi="Arial"/>
          <w:color w:val="2C3E50"/>
          <w:sz w:val="20"/>
          <w:szCs w:val="20"/>
        </w:rPr>
        <w:t xml:space="preserve">Maintain signet parallel deployment during mainnet ramp</w:t>
      </w:r>
    </w:p>
    <w:p>
      <w:pPr>
        <w:pStyle w:val="ListParagraph"/>
        <w:numPr>
          <w:ilvl w:val="0"/>
          <w:numId w:val="2"/>
        </w:numPr>
        <w:spacing w:after="60"/>
      </w:pPr>
      <w:r>
        <w:rPr>
          <w:rFonts w:ascii="Arial" w:cs="Arial" w:eastAsia="Arial" w:hAnsi="Arial"/>
          <w:color w:val="2C3E50"/>
          <w:sz w:val="20"/>
          <w:szCs w:val="20"/>
        </w:rPr>
        <w:t xml:space="preserve">Document rollback and emergency procedures</w:t>
      </w:r>
    </w:p>
    <w:p>
      <w:pPr>
        <w:pBdr>
          <w:bottom w:val="single" w:color="2E75B6" w:sz="2" w:space="8"/>
        </w:pBdr>
        <w:spacing w:after="200" w:before="200"/>
      </w:pPr>
    </w:p>
    <w:p>
      <w:pPr>
        <w:pStyle w:val="Heading1"/>
        <w:spacing w:after="200" w:before="360"/>
      </w:pPr>
      <w:r>
        <w:rPr>
          <w:rFonts w:ascii="Arial" w:cs="Arial" w:eastAsia="Arial" w:hAnsi="Arial"/>
          <w:b/>
          <w:bCs/>
          <w:color w:val="1B3A5C"/>
          <w:sz w:val="32"/>
          <w:szCs w:val="32"/>
        </w:rPr>
        <w:t xml:space="preserve">7. Testing &amp; CI/CD Improvements</w:t>
      </w:r>
    </w:p>
    <w:p>
      <w:pPr>
        <w:pStyle w:val="Heading2"/>
        <w:spacing w:after="160" w:before="280"/>
      </w:pPr>
      <w:r>
        <w:rPr>
          <w:rFonts w:ascii="Arial" w:cs="Arial" w:eastAsia="Arial" w:hAnsi="Arial"/>
          <w:b/>
          <w:bCs/>
          <w:color w:val="2E75B6"/>
          <w:sz w:val="26"/>
          <w:szCs w:val="26"/>
        </w:rPr>
        <w:t xml:space="preserve">7.1 GitHub Actions Supply Chain Attacks</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Two major 2025-2026 attacks: tj-actions/changed-files (CVE-2025-30066, 70k Coinbase customers’ secrets leaked) and aquasecurity/trivy-action (75/76 version tags maliciously updated). Pin ALL actions to commit hashes (not version tags).</w:t>
      </w:r>
    </w:p>
    <w:p>
      <w:pPr>
        <w:pStyle w:val="Heading2"/>
        <w:spacing w:after="160" w:before="280"/>
      </w:pPr>
      <w:r>
        <w:rPr>
          <w:rFonts w:ascii="Arial" w:cs="Arial" w:eastAsia="Arial" w:hAnsi="Arial"/>
          <w:b/>
          <w:bCs/>
          <w:color w:val="2E75B6"/>
          <w:sz w:val="26"/>
          <w:szCs w:val="26"/>
        </w:rPr>
        <w:t xml:space="preserve">7.2 JIT Credentials via OIDC</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Replace long-lived secrets with GitHub OIDC tokens. Use id-token: write permission to assume AWS IAM roles with 1-hour TTL.</w:t>
      </w:r>
    </w:p>
    <w:p>
      <w:pPr>
        <w:pStyle w:val="Heading2"/>
        <w:spacing w:after="160" w:before="280"/>
      </w:pPr>
      <w:r>
        <w:rPr>
          <w:rFonts w:ascii="Arial" w:cs="Arial" w:eastAsia="Arial" w:hAnsi="Arial"/>
          <w:b/>
          <w:bCs/>
          <w:color w:val="2E75B6"/>
          <w:sz w:val="26"/>
          <w:szCs w:val="26"/>
        </w:rPr>
        <w:t xml:space="preserve">7.3 Secret Scanning: TruffleHog + Gitleaks Hybrid</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Use TruffleHog for comprehensive scheduled scans (700+ detectors, active verification). Use Gitleaks for fast pre-commit hooks and PR checks.</w:t>
      </w:r>
    </w:p>
    <w:p>
      <w:pPr>
        <w:pStyle w:val="Heading2"/>
        <w:spacing w:after="160" w:before="280"/>
      </w:pPr>
      <w:r>
        <w:rPr>
          <w:rFonts w:ascii="Arial" w:cs="Arial" w:eastAsia="Arial" w:hAnsi="Arial"/>
          <w:b/>
          <w:bCs/>
          <w:color w:val="2E75B6"/>
          <w:sz w:val="26"/>
          <w:szCs w:val="26"/>
        </w:rPr>
        <w:t xml:space="preserve">7.4 Playwright E2E Security Testing</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L</w:t>
      </w:r>
    </w:p>
    <w:p>
      <w:pPr>
        <w:spacing w:after="120"/>
      </w:pPr>
      <w:r>
        <w:rPr>
          <w:rFonts w:ascii="Arial" w:cs="Arial" w:eastAsia="Arial" w:hAnsi="Arial"/>
          <w:color w:val="2C3E50"/>
          <w:sz w:val="20"/>
          <w:szCs w:val="20"/>
        </w:rPr>
        <w:t xml:space="preserve">Add focused tests for: session invalidation after logout, invalid session token rejection, XSS payload neutralization in compliance records, API tokens not in browser storage, role-based access control enforcement.</w:t>
      </w:r>
    </w:p>
    <w:p>
      <w:pPr>
        <w:pStyle w:val="Heading2"/>
        <w:spacing w:after="160" w:before="280"/>
      </w:pPr>
      <w:r>
        <w:rPr>
          <w:rFonts w:ascii="Arial" w:cs="Arial" w:eastAsia="Arial" w:hAnsi="Arial"/>
          <w:b/>
          <w:bCs/>
          <w:color w:val="2E75B6"/>
          <w:sz w:val="26"/>
          <w:szCs w:val="26"/>
        </w:rPr>
        <w:t xml:space="preserve">7.5 API Endpoint Fuzzing</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Document API with OpenAPI spec. Use openapi-fuzzer (Rust, fast) or APIFuzzer (Python) in weekly CI runs. Fail builds on critical vulnerabilities.</w:t>
      </w:r>
    </w:p>
    <w:p>
      <w:pPr>
        <w:pStyle w:val="Heading2"/>
        <w:spacing w:after="160" w:before="280"/>
      </w:pPr>
      <w:r>
        <w:rPr>
          <w:rFonts w:ascii="Arial" w:cs="Arial" w:eastAsia="Arial" w:hAnsi="Arial"/>
          <w:b/>
          <w:bCs/>
          <w:color w:val="2E75B6"/>
          <w:sz w:val="26"/>
          <w:szCs w:val="26"/>
        </w:rPr>
        <w:t xml:space="preserve">7.6 SAST/DAST for TypeScript</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L</w:t>
      </w:r>
    </w:p>
    <w:p>
      <w:pPr>
        <w:spacing w:after="120"/>
      </w:pPr>
      <w:r>
        <w:rPr>
          <w:rFonts w:ascii="Arial" w:cs="Arial" w:eastAsia="Arial" w:hAnsi="Arial"/>
          <w:color w:val="2C3E50"/>
          <w:sz w:val="20"/>
          <w:szCs w:val="20"/>
        </w:rPr>
        <w:t xml:space="preserve">SAST: Snyk (commercial, recommended) or JS-X-Ray (OSS) + GitHub CodeQL. DAST: OWASP ZAP weekly scans against test environment. Dependency scanning: npm audit + Snyk in every PR.</w:t>
      </w:r>
    </w:p>
    <w:p>
      <w:pPr>
        <w:pStyle w:val="Heading2"/>
        <w:spacing w:after="160" w:before="280"/>
      </w:pPr>
      <w:r>
        <w:rPr>
          <w:rFonts w:ascii="Arial" w:cs="Arial" w:eastAsia="Arial" w:hAnsi="Arial"/>
          <w:b/>
          <w:bCs/>
          <w:color w:val="2E75B6"/>
          <w:sz w:val="26"/>
          <w:szCs w:val="26"/>
        </w:rPr>
        <w:t xml:space="preserve">7.7 Dependency Update Automation: Renovate</w:t>
      </w:r>
    </w:p>
    <w:p>
      <w:pPr>
        <w:spacing w:after="120"/>
      </w:pPr>
      <w:r>
        <w:rPr>
          <w:rFonts w:ascii="Arial" w:cs="Arial" w:eastAsia="Arial" w:hAnsi="Arial"/>
          <w:b/>
          <w:bCs/>
          <w:sz w:val="20"/>
          <w:szCs w:val="20"/>
        </w:rPr>
        <w:t xml:space="preserve">Priority: </w:t>
      </w:r>
      <w:r>
        <w:rPr>
          <w:rFonts w:ascii="Arial" w:cs="Arial" w:eastAsia="Arial" w:hAnsi="Arial"/>
          <w:b/>
          <w:bCs/>
          <w:color w:val="F39C12"/>
          <w:sz w:val="20"/>
          <w:szCs w:val="20"/>
        </w:rPr>
        <w:t xml:space="preserve">MEDIUM</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Renovate offers superior monorepo support and configurable delay windows. Set minimumReleaseAge: 10 days for supply chain protection. Exception: security patches at 1 hour. Pin bitcoinjs-lib updates to 14-day delay with manual review.</w:t>
      </w:r>
    </w:p>
    <w:p>
      <w:pPr>
        <w:pStyle w:val="Heading2"/>
        <w:spacing w:after="160" w:before="280"/>
      </w:pPr>
      <w:r>
        <w:rPr>
          <w:rFonts w:ascii="Arial" w:cs="Arial" w:eastAsia="Arial" w:hAnsi="Arial"/>
          <w:b/>
          <w:bCs/>
          <w:color w:val="2E75B6"/>
          <w:sz w:val="26"/>
          <w:szCs w:val="26"/>
        </w:rPr>
        <w:t xml:space="preserve">7.8 Container Security Scanning</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S</w:t>
      </w:r>
    </w:p>
    <w:p>
      <w:pPr>
        <w:spacing w:after="120"/>
      </w:pPr>
      <w:r>
        <w:rPr>
          <w:rFonts w:ascii="Arial" w:cs="Arial" w:eastAsia="Arial" w:hAnsi="Arial"/>
          <w:color w:val="2C3E50"/>
          <w:sz w:val="20"/>
          <w:szCs w:val="20"/>
        </w:rPr>
        <w:t xml:space="preserve">Use Trivy (pinned to commit hash) for Docker image scanning. Use node:20-alpine base. Run as non-root user. Scan both at build and weekly in registry.</w:t>
      </w:r>
    </w:p>
    <w:p>
      <w:pPr>
        <w:pBdr>
          <w:bottom w:val="single" w:color="2E75B6" w:sz="2" w:space="8"/>
        </w:pBdr>
        <w:spacing w:after="200" w:before="200"/>
      </w:pPr>
    </w:p>
    <w:p>
      <w:pPr>
        <w:pStyle w:val="Heading1"/>
        <w:spacing w:after="200" w:before="360"/>
      </w:pPr>
      <w:r>
        <w:rPr>
          <w:rFonts w:ascii="Arial" w:cs="Arial" w:eastAsia="Arial" w:hAnsi="Arial"/>
          <w:b/>
          <w:bCs/>
          <w:color w:val="1B3A5C"/>
          <w:sz w:val="32"/>
          <w:szCs w:val="32"/>
        </w:rPr>
        <w:t xml:space="preserve">8. Competitive Codebase Patterns</w:t>
      </w:r>
    </w:p>
    <w:p>
      <w:pPr>
        <w:pStyle w:val="Heading2"/>
        <w:spacing w:after="160" w:before="280"/>
      </w:pPr>
      <w:r>
        <w:rPr>
          <w:rFonts w:ascii="Arial" w:cs="Arial" w:eastAsia="Arial" w:hAnsi="Arial"/>
          <w:b/>
          <w:bCs/>
          <w:color w:val="2E75B6"/>
          <w:sz w:val="26"/>
          <w:szCs w:val="26"/>
        </w:rPr>
        <w:t xml:space="preserve">8.1 RLS Policy Testing at Scale</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Use supashield or pgTAP for automated RLS policy testing. Run in CI against each migration. Validates USING/WITH CHECK symmetry and policy completeness.</w:t>
      </w:r>
    </w:p>
    <w:p>
      <w:pPr>
        <w:pStyle w:val="Heading2"/>
        <w:spacing w:after="160" w:before="280"/>
      </w:pPr>
      <w:r>
        <w:rPr>
          <w:rFonts w:ascii="Arial" w:cs="Arial" w:eastAsia="Arial" w:hAnsi="Arial"/>
          <w:b/>
          <w:bCs/>
          <w:color w:val="2E75B6"/>
          <w:sz w:val="26"/>
          <w:szCs w:val="26"/>
        </w:rPr>
        <w:t xml:space="preserve">8.2 Zod Validation for API Input Sanitization</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Replace or complement express-validator with Zod schemas for type-safe validation that shares types between API and frontend.</w:t>
      </w:r>
    </w:p>
    <w:p>
      <w:pPr>
        <w:pStyle w:val="Heading2"/>
        <w:spacing w:after="160" w:before="280"/>
      </w:pPr>
      <w:r>
        <w:rPr>
          <w:rFonts w:ascii="Arial" w:cs="Arial" w:eastAsia="Arial" w:hAnsi="Arial"/>
          <w:b/>
          <w:bCs/>
          <w:color w:val="2E75B6"/>
          <w:sz w:val="26"/>
          <w:szCs w:val="26"/>
        </w:rPr>
        <w:t xml:space="preserve">8.3 React Router v6 Route Guards</w:t>
      </w:r>
    </w:p>
    <w:p>
      <w:pPr>
        <w:spacing w:after="120"/>
      </w:pPr>
      <w:r>
        <w:rPr>
          <w:rFonts w:ascii="Arial" w:cs="Arial" w:eastAsia="Arial" w:hAnsi="Arial"/>
          <w:b/>
          <w:bCs/>
          <w:sz w:val="20"/>
          <w:szCs w:val="20"/>
        </w:rPr>
        <w:t xml:space="preserve">Priority: </w:t>
      </w:r>
      <w:r>
        <w:rPr>
          <w:rFonts w:ascii="Arial" w:cs="Arial" w:eastAsia="Arial" w:hAnsi="Arial"/>
          <w:b/>
          <w:bCs/>
          <w:color w:val="F39C12"/>
          <w:sz w:val="20"/>
          <w:szCs w:val="20"/>
        </w:rPr>
        <w:t xml:space="preserve">MEDIUM</w:t>
      </w:r>
      <w:r>
        <w:rPr>
          <w:rFonts w:ascii="Arial" w:cs="Arial" w:eastAsia="Arial" w:hAnsi="Arial"/>
          <w:color w:val="2C3E50"/>
          <w:sz w:val="20"/>
          <w:szCs w:val="20"/>
        </w:rPr>
        <w:t xml:space="preserve"> | Effort: S</w:t>
      </w:r>
    </w:p>
    <w:p>
      <w:pPr>
        <w:spacing w:after="120"/>
      </w:pPr>
      <w:r>
        <w:rPr>
          <w:rFonts w:ascii="Arial" w:cs="Arial" w:eastAsia="Arial" w:hAnsi="Arial"/>
          <w:color w:val="2C3E50"/>
          <w:sz w:val="20"/>
          <w:szCs w:val="20"/>
        </w:rPr>
        <w:t xml:space="preserve">Implement auth middleware at the router level (not per-component) to prevent unauthorized route access. Redirect unauthenticated users before component render.</w:t>
      </w:r>
    </w:p>
    <w:p>
      <w:pPr>
        <w:pStyle w:val="Heading2"/>
        <w:spacing w:after="160" w:before="280"/>
      </w:pPr>
      <w:r>
        <w:rPr>
          <w:rFonts w:ascii="Arial" w:cs="Arial" w:eastAsia="Arial" w:hAnsi="Arial"/>
          <w:b/>
          <w:bCs/>
          <w:color w:val="2E75B6"/>
          <w:sz w:val="26"/>
          <w:szCs w:val="26"/>
        </w:rPr>
        <w:t xml:space="preserve">8.4 Tailwind CSS Arbitrary Value Injection</w:t>
      </w:r>
    </w:p>
    <w:p>
      <w:pPr>
        <w:spacing w:after="120"/>
      </w:pPr>
      <w:r>
        <w:rPr>
          <w:rFonts w:ascii="Arial" w:cs="Arial" w:eastAsia="Arial" w:hAnsi="Arial"/>
          <w:b/>
          <w:bCs/>
          <w:sz w:val="20"/>
          <w:szCs w:val="20"/>
        </w:rPr>
        <w:t xml:space="preserve">Priority: </w:t>
      </w:r>
      <w:r>
        <w:rPr>
          <w:rFonts w:ascii="Arial" w:cs="Arial" w:eastAsia="Arial" w:hAnsi="Arial"/>
          <w:b/>
          <w:bCs/>
          <w:color w:val="F39C12"/>
          <w:sz w:val="20"/>
          <w:szCs w:val="20"/>
        </w:rPr>
        <w:t xml:space="preserve">MEDIUM</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Never allow user input to control Tailwind class names. Use predefined class maps with TypeScript enums. Add eslint-plugin-tailwindcss with no-arbitrary-value: warn.</w:t>
      </w:r>
    </w:p>
    <w:p>
      <w:pPr>
        <w:pBdr>
          <w:bottom w:val="single" w:color="2E75B6" w:sz="2" w:space="8"/>
        </w:pBdr>
        <w:spacing w:after="200" w:before="200"/>
      </w:pPr>
    </w:p>
    <w:p>
      <w:pPr>
        <w:pStyle w:val="Heading1"/>
        <w:spacing w:after="200" w:before="360"/>
      </w:pPr>
      <w:r>
        <w:rPr>
          <w:rFonts w:ascii="Arial" w:cs="Arial" w:eastAsia="Arial" w:hAnsi="Arial"/>
          <w:b/>
          <w:bCs/>
          <w:color w:val="1B3A5C"/>
          <w:sz w:val="32"/>
          <w:szCs w:val="32"/>
        </w:rPr>
        <w:t xml:space="preserve">9. SOC 2 / Compliance Engineering</w:t>
      </w:r>
    </w:p>
    <w:p>
      <w:pPr>
        <w:pStyle w:val="Heading2"/>
        <w:spacing w:after="160" w:before="280"/>
      </w:pPr>
      <w:r>
        <w:rPr>
          <w:rFonts w:ascii="Arial" w:cs="Arial" w:eastAsia="Arial" w:hAnsi="Arial"/>
          <w:b/>
          <w:bCs/>
          <w:color w:val="2E75B6"/>
          <w:sz w:val="26"/>
          <w:szCs w:val="26"/>
        </w:rPr>
        <w:t xml:space="preserve">9.1 GitHub Configuration for SOC 2 Evidence</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Required controls: branch protection with PR approvals (CC6.1), org-wide MFA (CC6.1), CODEOWNERS for sensitive paths (CC8.1), Dependabot vulnerability scanning (CC3.2), secret scanning with push protection, audit log streaming (1-year retention).</w:t>
      </w:r>
    </w:p>
    <w:p>
      <w:pPr>
        <w:pStyle w:val="Heading2"/>
        <w:spacing w:after="160" w:before="280"/>
      </w:pPr>
      <w:r>
        <w:rPr>
          <w:rFonts w:ascii="Arial" w:cs="Arial" w:eastAsia="Arial" w:hAnsi="Arial"/>
          <w:b/>
          <w:bCs/>
          <w:color w:val="2E75B6"/>
          <w:sz w:val="26"/>
          <w:szCs w:val="26"/>
        </w:rPr>
        <w:t xml:space="preserve">9.2 Continuous Compliance Monitoring Platform</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Recommended platforms for Arkova’s stage: Sprinto ($6-8k/year, SaaS-focused), Drata ($7.5k/year, deep automation), or Vanta ($10k+/year, 400+ integrations). Continuous assurance is replacing point-in-time audits.</w:t>
      </w:r>
    </w:p>
    <w:p>
      <w:pPr>
        <w:pStyle w:val="Heading2"/>
        <w:spacing w:after="160" w:before="280"/>
      </w:pPr>
      <w:r>
        <w:rPr>
          <w:rFonts w:ascii="Arial" w:cs="Arial" w:eastAsia="Arial" w:hAnsi="Arial"/>
          <w:b/>
          <w:bCs/>
          <w:color w:val="2E75B6"/>
          <w:sz w:val="26"/>
          <w:szCs w:val="26"/>
        </w:rPr>
        <w:t xml:space="preserve">9.3 RLS as SOC 2 Access Control Evidence</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S</w:t>
      </w:r>
    </w:p>
    <w:p>
      <w:pPr>
        <w:spacing w:after="120"/>
      </w:pPr>
      <w:r>
        <w:rPr>
          <w:rFonts w:ascii="Arial" w:cs="Arial" w:eastAsia="Arial" w:hAnsi="Arial"/>
          <w:color w:val="2C3E50"/>
          <w:sz w:val="20"/>
          <w:szCs w:val="20"/>
        </w:rPr>
        <w:t xml:space="preserve">Document Arkova’s RLS implementation as primary access control evidence for CC6.1. Collect: RLS policy definitions per table/role, automated policy enforcement test results, access request/approval workflows, failed access attempt logs.</w:t>
      </w:r>
    </w:p>
    <w:p>
      <w:pPr>
        <w:pStyle w:val="Heading2"/>
        <w:spacing w:after="160" w:before="280"/>
      </w:pPr>
      <w:r>
        <w:rPr>
          <w:rFonts w:ascii="Arial" w:cs="Arial" w:eastAsia="Arial" w:hAnsi="Arial"/>
          <w:b/>
          <w:bCs/>
          <w:color w:val="2E75B6"/>
          <w:sz w:val="26"/>
          <w:szCs w:val="26"/>
        </w:rPr>
        <w:t xml:space="preserve">9.4 Audit Trail Completeness</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Every audit entry must capture: Who (user/service), What (action), When (timestamp), Outcome (success/failure), Context (affected resource). Minimum 12-month retention. Logs must be tamper-resistant.</w:t>
      </w:r>
    </w:p>
    <w:p>
      <w:pPr>
        <w:pStyle w:val="Heading2"/>
        <w:spacing w:after="160" w:before="280"/>
      </w:pPr>
      <w:r>
        <w:rPr>
          <w:rFonts w:ascii="Arial" w:cs="Arial" w:eastAsia="Arial" w:hAnsi="Arial"/>
          <w:b/>
          <w:bCs/>
          <w:color w:val="2E75B6"/>
          <w:sz w:val="26"/>
          <w:szCs w:val="26"/>
        </w:rPr>
        <w:t xml:space="preserve">9.5 SOC 2 Type II Timeline</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XL</w:t>
      </w:r>
    </w:p>
    <w:p>
      <w:pPr>
        <w:spacing w:after="120"/>
      </w:pPr>
      <w:r>
        <w:rPr>
          <w:rFonts w:ascii="Arial" w:cs="Arial" w:eastAsia="Arial" w:hAnsi="Arial"/>
          <w:color w:val="2C3E50"/>
          <w:sz w:val="20"/>
          <w:szCs w:val="20"/>
        </w:rPr>
        <w:t xml:space="preserve">With 24/24 audit findings resolved and extensive audit trails, Arkova is likely ready for Type I now. Type II requires 6-12 months of operational evidence. Start with compliance automation platform to reduce evidence collection overhead.</w:t>
      </w:r>
    </w:p>
    <w:p>
      <w:pPr>
        <w:pBdr>
          <w:bottom w:val="single" w:color="2E75B6" w:sz="2" w:space="8"/>
        </w:pBdr>
        <w:spacing w:after="200" w:before="200"/>
      </w:pPr>
    </w:p>
    <w:p>
      <w:pPr>
        <w:pStyle w:val="Heading1"/>
        <w:spacing w:after="200" w:before="360"/>
      </w:pPr>
      <w:r>
        <w:rPr>
          <w:rFonts w:ascii="Arial" w:cs="Arial" w:eastAsia="Arial" w:hAnsi="Arial"/>
          <w:b/>
          <w:bCs/>
          <w:color w:val="1B3A5C"/>
          <w:sz w:val="32"/>
          <w:szCs w:val="32"/>
        </w:rPr>
        <w:t xml:space="preserve">10. Performance &amp; Scalability</w:t>
      </w:r>
    </w:p>
    <w:p>
      <w:pPr>
        <w:pStyle w:val="Heading2"/>
        <w:spacing w:after="160" w:before="280"/>
      </w:pPr>
      <w:r>
        <w:rPr>
          <w:rFonts w:ascii="Arial" w:cs="Arial" w:eastAsia="Arial" w:hAnsi="Arial"/>
          <w:b/>
          <w:bCs/>
          <w:color w:val="2E75B6"/>
          <w:sz w:val="26"/>
          <w:szCs w:val="26"/>
        </w:rPr>
        <w:t xml:space="preserve">10.1 Supavisor Connection Pooling</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S</w:t>
      </w:r>
    </w:p>
    <w:p>
      <w:pPr>
        <w:spacing w:after="120"/>
      </w:pPr>
      <w:r>
        <w:rPr>
          <w:rFonts w:ascii="Arial" w:cs="Arial" w:eastAsia="Arial" w:hAnsi="Arial"/>
          <w:color w:val="2C3E50"/>
          <w:sz w:val="20"/>
          <w:szCs w:val="20"/>
        </w:rPr>
        <w:t xml:space="preserve">Replace PgBouncer with Supavisor (cloud-native, tested at 1M+ connections). Use Transaction Mode for verification workers. No application code changes required — only update connection string.</w:t>
      </w:r>
    </w:p>
    <w:p>
      <w:pPr>
        <w:pStyle w:val="Heading2"/>
        <w:spacing w:after="160" w:before="280"/>
      </w:pPr>
      <w:r>
        <w:rPr>
          <w:rFonts w:ascii="Arial" w:cs="Arial" w:eastAsia="Arial" w:hAnsi="Arial"/>
          <w:b/>
          <w:bCs/>
          <w:color w:val="2E75B6"/>
          <w:sz w:val="26"/>
          <w:szCs w:val="26"/>
        </w:rPr>
        <w:t xml:space="preserve">10.2 BRIN Indexes for 100M+ Records</w:t>
      </w:r>
    </w:p>
    <w:p>
      <w:pPr>
        <w:spacing w:after="120"/>
      </w:pPr>
      <w:r>
        <w:rPr>
          <w:rFonts w:ascii="Arial" w:cs="Arial" w:eastAsia="Arial" w:hAnsi="Arial"/>
          <w:b/>
          <w:bCs/>
          <w:sz w:val="20"/>
          <w:szCs w:val="20"/>
        </w:rPr>
        <w:t xml:space="preserve">Priority: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Use BRIN (Block Range Index) for naturally ordered columns (timestamps). Compound B-Tree for equality/range queries. Partial indexes on non-deleted records.</w:t>
      </w:r>
    </w:p>
    <w:p>
      <w:pPr>
        <w:pStyle w:val="Heading2"/>
        <w:spacing w:after="160" w:before="280"/>
      </w:pPr>
      <w:r>
        <w:rPr>
          <w:rFonts w:ascii="Arial" w:cs="Arial" w:eastAsia="Arial" w:hAnsi="Arial"/>
          <w:b/>
          <w:bCs/>
          <w:color w:val="2E75B6"/>
          <w:sz w:val="26"/>
          <w:szCs w:val="26"/>
        </w:rPr>
        <w:t xml:space="preserve">10.3 React Virtualization for Document-Heavy UIs</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Implement windowing with react-window (9KB) or react-virtuoso for public_records table. Load records via cursor-based pagination. Move filtering/sorting to API (PostgreSQL).</w:t>
      </w:r>
    </w:p>
    <w:p>
      <w:pPr>
        <w:pStyle w:val="Heading2"/>
        <w:spacing w:after="160" w:before="280"/>
      </w:pPr>
      <w:r>
        <w:rPr>
          <w:rFonts w:ascii="Arial" w:cs="Arial" w:eastAsia="Arial" w:hAnsi="Arial"/>
          <w:b/>
          <w:bCs/>
          <w:color w:val="2E75B6"/>
          <w:sz w:val="26"/>
          <w:szCs w:val="26"/>
        </w:rPr>
        <w:t xml:space="preserve">10.4 Queue-Based Worker Scaling</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L</w:t>
      </w:r>
    </w:p>
    <w:p>
      <w:pPr>
        <w:spacing w:after="120"/>
      </w:pPr>
      <w:r>
        <w:rPr>
          <w:rFonts w:ascii="Arial" w:cs="Arial" w:eastAsia="Arial" w:hAnsi="Arial"/>
          <w:color w:val="2C3E50"/>
          <w:sz w:val="20"/>
          <w:szCs w:val="20"/>
        </w:rPr>
        <w:t xml:space="preserve">Two-tier hybrid: PostgreSQL queue for cold storage + Redis for hot queue. Horizontal scaling: multiple workers pulling from same queue. Autoscale on queue depth metric.</w:t>
      </w:r>
    </w:p>
    <w:p>
      <w:pPr>
        <w:pStyle w:val="Heading2"/>
        <w:spacing w:after="160" w:before="280"/>
      </w:pPr>
      <w:r>
        <w:rPr>
          <w:rFonts w:ascii="Arial" w:cs="Arial" w:eastAsia="Arial" w:hAnsi="Arial"/>
          <w:b/>
          <w:bCs/>
          <w:color w:val="2E75B6"/>
          <w:sz w:val="26"/>
          <w:szCs w:val="26"/>
        </w:rPr>
        <w:t xml:space="preserve">10.5 Verification API Latency Optimization</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Use pg_stat_statements to identify slow queries. Cache verification results in Redis (5-min TTL). Set Supavisor pool to 10 connections per worker. Target: &lt;200ms p95 at 100M records.</w:t>
      </w:r>
    </w:p>
    <w:p>
      <w:pPr>
        <w:pStyle w:val="Heading2"/>
        <w:spacing w:after="160" w:before="280"/>
      </w:pPr>
      <w:r>
        <w:rPr>
          <w:rFonts w:ascii="Arial" w:cs="Arial" w:eastAsia="Arial" w:hAnsi="Arial"/>
          <w:b/>
          <w:bCs/>
          <w:color w:val="2E75B6"/>
          <w:sz w:val="26"/>
          <w:szCs w:val="26"/>
        </w:rPr>
        <w:t xml:space="preserve">10.6 Supabase Compute Sizing</w:t>
      </w:r>
    </w:p>
    <w:p>
      <w:pPr>
        <w:spacing w:after="120"/>
      </w:pPr>
      <w:r>
        <w:rPr>
          <w:rFonts w:ascii="Arial" w:cs="Arial" w:eastAsia="Arial" w:hAnsi="Arial"/>
          <w:b/>
          <w:bCs/>
          <w:sz w:val="20"/>
          <w:szCs w:val="20"/>
        </w:rPr>
        <w:t xml:space="preserve">Priority: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Effort: M</w:t>
      </w:r>
    </w:p>
    <w:p>
      <w:pPr>
        <w:spacing w:after="120"/>
      </w:pPr>
      <w:r>
        <w:rPr>
          <w:rFonts w:ascii="Arial" w:cs="Arial" w:eastAsia="Arial" w:hAnsi="Arial"/>
          <w:color w:val="2C3E50"/>
          <w:sz w:val="20"/>
          <w:szCs w:val="20"/>
        </w:rPr>
        <w:t xml:space="preserve">4XL+ recommended for consistent disk IOPS at 100M records. Auto-scaling disk expands at 90% capacity. Use COPY for bulk inserts (not row-by-row). Implement Redis query-result caching in Express layer.</w:t>
      </w:r>
    </w:p>
    <w:p>
      <w:pPr>
        <w:pBdr>
          <w:bottom w:val="single" w:color="2E75B6" w:sz="2" w:space="8"/>
        </w:pBdr>
        <w:spacing w:after="200" w:before="200"/>
      </w:pPr>
    </w:p>
    <w:p>
      <w:pPr>
        <w:pStyle w:val="Heading1"/>
        <w:spacing w:after="200" w:before="360"/>
      </w:pPr>
      <w:r>
        <w:rPr>
          <w:rFonts w:ascii="Arial" w:cs="Arial" w:eastAsia="Arial" w:hAnsi="Arial"/>
          <w:b/>
          <w:bCs/>
          <w:color w:val="1B3A5C"/>
          <w:sz w:val="32"/>
          <w:szCs w:val="32"/>
        </w:rPr>
        <w:t xml:space="preserve">Implementation Roadmap</w:t>
      </w:r>
    </w:p>
    <w:p>
      <w:pPr>
        <w:pStyle w:val="Heading2"/>
        <w:spacing w:after="160" w:before="280"/>
      </w:pPr>
      <w:r>
        <w:rPr>
          <w:rFonts w:ascii="Arial" w:cs="Arial" w:eastAsia="Arial" w:hAnsi="Arial"/>
          <w:b/>
          <w:bCs/>
          <w:color w:val="2E75B6"/>
          <w:sz w:val="26"/>
          <w:szCs w:val="26"/>
        </w:rPr>
        <w:t xml:space="preserve">Phase 1: Critical —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rPr>
          <w:tblHeader/>
        </w:trPr>
        <w:tc>
          <w:tcPr>
            <w:tcW w:type="dxa" w:w="45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243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243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Effort</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Verify PostgreSQL version (CVE-2025-8713)</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Supabase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S</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Upgrade Vite to &gt;= 6.2.6</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Frontend</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S</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Pin GitHub Actions to commit hashes</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CI/CD</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Audit/rotate service role keys</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Supabase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Revoke http extension permissions</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Supabase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S</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Upgrade Node.js to patched version</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Express</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Switch to Supavisor connection pooling</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Performance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S</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Set permissions: contents: read in workflows</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CI/CD</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S</w:t>
            </w:r>
          </w:p>
        </w:tc>
      </w:tr>
    </w:tbl>
    <w:p>
      <w:pPr>
        <w:pStyle w:val="Heading2"/>
        <w:spacing w:after="160" w:before="280"/>
      </w:pPr>
      <w:r>
        <w:rPr>
          <w:rFonts w:ascii="Arial" w:cs="Arial" w:eastAsia="Arial" w:hAnsi="Arial"/>
          <w:b/>
          <w:bCs/>
          <w:color w:val="2E75B6"/>
          <w:sz w:val="26"/>
          <w:szCs w:val="26"/>
        </w:rPr>
        <w:t xml:space="preserve">Phase 2: High —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rPr>
          <w:tblHeader/>
        </w:trPr>
        <w:tc>
          <w:tcPr>
            <w:tcW w:type="dxa" w:w="45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243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243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Effort</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Implement CSP headers</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Frontend</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Deploy SAST (Snyk/CodeQL) in CI</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CI/CD</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Add TruffleHog + Gitleaks scanning</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CI/CD</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Audit RLS policies (USING/WITH CHECK)</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Supabase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Implement webhook idempotency</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Payments</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S</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Configure WAF + rate limiting on Cloudflare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Cloudflare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Enable mTLS for Worker-to-backend</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Cloudflare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Create BRIN indexes on public_records</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Performance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Document RLS as SOC 2 evidence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Compliance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S</w:t>
            </w:r>
          </w:p>
        </w:tc>
      </w:tr>
    </w:tbl>
    <w:p>
      <w:pPr>
        <w:pStyle w:val="Heading2"/>
        <w:spacing w:after="160" w:before="280"/>
      </w:pPr>
      <w:r>
        <w:rPr>
          <w:rFonts w:ascii="Arial" w:cs="Arial" w:eastAsia="Arial" w:hAnsi="Arial"/>
          <w:b/>
          <w:bCs/>
          <w:color w:val="2E75B6"/>
          <w:sz w:val="26"/>
          <w:szCs w:val="26"/>
        </w:rPr>
        <w:t xml:space="preserve">Phase 3: Medium —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rPr>
          <w:tblHeader/>
        </w:trPr>
        <w:tc>
          <w:tcPr>
            <w:tcW w:type="dxa" w:w="45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243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243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Effort</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Implement cryptographic bot auth for x402</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Cloudflare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Add Playwright security E2E tests</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CI/CD</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L</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Set up API fuzzing in CI</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CI/CD</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Implement fee sniping prevention (nLockTime)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Bitcoin</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Harden AWS KMS configuration</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Bitcoin</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React virtualization for document UIs</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Performance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Evaluate compliance monitoring platform</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Compliance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Automated credential rotation</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Cloudflare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USDC finality window enforcement</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Payments</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w:t>
            </w:r>
          </w:p>
        </w:tc>
      </w:tr>
    </w:tbl>
    <w:p>
      <w:pPr>
        <w:pStyle w:val="Heading2"/>
        <w:spacing w:after="160" w:before="280"/>
      </w:pPr>
      <w:r>
        <w:rPr>
          <w:rFonts w:ascii="Arial" w:cs="Arial" w:eastAsia="Arial" w:hAnsi="Arial"/>
          <w:b/>
          <w:bCs/>
          <w:color w:val="2E75B6"/>
          <w:sz w:val="26"/>
          <w:szCs w:val="26"/>
        </w:rPr>
        <w:t xml:space="preserve">Phase 4: Pre-Mainnet — Weeks 9-16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rPr>
          <w:tblHeader/>
        </w:trPr>
        <w:tc>
          <w:tcPr>
            <w:tcW w:type="dxa" w:w="45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243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243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Effort</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Signet-to-mainnet migration checklist</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Bitcoin</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L</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Queue-based worker scaling architecture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Performance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L</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x402 facilitator fallback implementation</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Payments</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L</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Crypto-fiat reconciliation quarantine state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Payments</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L</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SOC 2 Type I preparation</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Compliance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XL</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Container security scanning pipeline</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CI/CD</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S</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Migrate to Renovate for dependency management</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CI/CD</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w:t>
            </w:r>
          </w:p>
        </w:tc>
      </w:tr>
    </w:tbl>
    <w:p>
      <w:pPr>
        <w:pStyle w:val="Heading2"/>
        <w:spacing w:after="160" w:before="280"/>
      </w:pPr>
      <w:r>
        <w:rPr>
          <w:rFonts w:ascii="Arial" w:cs="Arial" w:eastAsia="Arial" w:hAnsi="Arial"/>
          <w:b/>
          <w:bCs/>
          <w:color w:val="2E75B6"/>
          <w:sz w:val="26"/>
          <w:szCs w:val="26"/>
        </w:rPr>
        <w:t xml:space="preserve">Phase 5: Ongoing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43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Frequency</w:t>
            </w:r>
          </w:p>
        </w:tc>
      </w:tr>
      <w:tr>
        <w:trPr>
          <w:tblHeader w:val="false"/>
        </w:trPr>
        <w:tc>
          <w:tcPr>
            <w:tcW w:type="dxa" w:w="5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npm audit + dependency scanning</w:t>
            </w:r>
          </w:p>
        </w:tc>
        <w:tc>
          <w:tcPr>
            <w:tcW w:type="dxa" w:w="4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Every PR</w:t>
            </w:r>
          </w:p>
        </w:tc>
      </w:tr>
      <w:tr>
        <w:trPr>
          <w:tblHeader w:val="false"/>
        </w:trPr>
        <w:tc>
          <w:tcPr>
            <w:tcW w:type="dxa" w:w="5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Secret scanning (TruffleHog)</w:t>
            </w:r>
          </w:p>
        </w:tc>
        <w:tc>
          <w:tcPr>
            <w:tcW w:type="dxa" w:w="4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Daily</w:t>
            </w:r>
          </w:p>
        </w:tc>
      </w:tr>
      <w:tr>
        <w:trPr>
          <w:tblHeader w:val="false"/>
        </w:trPr>
        <w:tc>
          <w:tcPr>
            <w:tcW w:type="dxa" w:w="5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OWASP ZAP DAST scan</w:t>
            </w:r>
          </w:p>
        </w:tc>
        <w:tc>
          <w:tcPr>
            <w:tcW w:type="dxa" w:w="4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Weekly</w:t>
            </w:r>
          </w:p>
        </w:tc>
      </w:tr>
      <w:tr>
        <w:trPr>
          <w:tblHeader w:val="false"/>
        </w:trPr>
        <w:tc>
          <w:tcPr>
            <w:tcW w:type="dxa" w:w="5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Container image scan in registry</w:t>
            </w:r>
          </w:p>
        </w:tc>
        <w:tc>
          <w:tcPr>
            <w:tcW w:type="dxa" w:w="4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Weekly</w:t>
            </w:r>
          </w:p>
        </w:tc>
      </w:tr>
      <w:tr>
        <w:trPr>
          <w:tblHeader w:val="false"/>
        </w:trPr>
        <w:tc>
          <w:tcPr>
            <w:tcW w:type="dxa" w:w="5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RLS policy audit</w:t>
            </w:r>
          </w:p>
        </w:tc>
        <w:tc>
          <w:tcPr>
            <w:tcW w:type="dxa" w:w="4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Monthly</w:t>
            </w:r>
          </w:p>
        </w:tc>
      </w:tr>
      <w:tr>
        <w:trPr>
          <w:tblHeader w:val="false"/>
        </w:trPr>
        <w:tc>
          <w:tcPr>
            <w:tcW w:type="dxa" w:w="5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Key rotation (Stripe, x402, KMS IAM)</w:t>
            </w:r>
          </w:p>
        </w:tc>
        <w:tc>
          <w:tcPr>
            <w:tcW w:type="dxa" w:w="4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Monthly</w:t>
            </w:r>
          </w:p>
        </w:tc>
      </w:tr>
      <w:tr>
        <w:trPr>
          <w:tblHeader w:val="false"/>
        </w:trPr>
        <w:tc>
          <w:tcPr>
            <w:tcW w:type="dxa" w:w="5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PostgreSQL security advisory review</w:t>
            </w:r>
          </w:p>
        </w:tc>
        <w:tc>
          <w:tcPr>
            <w:tcW w:type="dxa" w:w="4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Monthly</w:t>
            </w:r>
          </w:p>
        </w:tc>
      </w:tr>
      <w:tr>
        <w:trPr>
          <w:tblHeader w:val="false"/>
        </w:trPr>
        <w:tc>
          <w:tcPr>
            <w:tcW w:type="dxa" w:w="5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SOC 2 evidence collection review</w:t>
            </w:r>
          </w:p>
        </w:tc>
        <w:tc>
          <w:tcPr>
            <w:tcW w:type="dxa" w:w="4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Monthly</w:t>
            </w:r>
          </w:p>
        </w:tc>
      </w:tr>
      <w:tr>
        <w:trPr>
          <w:tblHeader w:val="false"/>
        </w:trPr>
        <w:tc>
          <w:tcPr>
            <w:tcW w:type="dxa" w:w="5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Full penetration testing</w:t>
            </w:r>
          </w:p>
        </w:tc>
        <w:tc>
          <w:tcPr>
            <w:tcW w:type="dxa" w:w="4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Quarterly</w:t>
            </w:r>
          </w:p>
        </w:tc>
      </w:tr>
    </w:tbl>
    <w:p>
      <w:pPr>
        <w:pBdr>
          <w:bottom w:val="single" w:color="2E75B6" w:sz="2" w:space="8"/>
        </w:pBdr>
        <w:spacing w:after="200" w:before="200"/>
      </w:pPr>
    </w:p>
    <w:p>
      <w:pPr>
        <w:pStyle w:val="Heading1"/>
        <w:spacing w:after="200" w:before="360"/>
      </w:pPr>
      <w:r>
        <w:rPr>
          <w:rFonts w:ascii="Arial" w:cs="Arial" w:eastAsia="Arial" w:hAnsi="Arial"/>
          <w:b/>
          <w:bCs/>
          <w:color w:val="1B3A5C"/>
          <w:sz w:val="32"/>
          <w:szCs w:val="32"/>
        </w:rPr>
        <w:t xml:space="preserve">Priority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rPr>
          <w:tblHeader/>
        </w:trPr>
        <w:tc>
          <w:tcPr>
            <w:tcW w:type="dxa" w:w="45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243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243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Items</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CRITICAL</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28</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PostgreSQL CVE, Vite CVEs, GH Actions supply chain, service role keys, Node.js CVE, connection pooling, BRIN indexes, webhook security, USDC finality</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HIGH</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24</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CSP, SRI, rate limiting, mTLS, secret scanning, E2E security tests, API fuzzing, compliance platform, worker isolation</w:t>
            </w:r>
          </w:p>
        </w:tc>
      </w:tr>
      <w:tr>
        <w:trPr>
          <w:tblHeader w:val="false"/>
        </w:trPr>
        <w:tc>
          <w:tcPr>
            <w:tcW w:type="dxa" w:w="45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MEDIUM</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8</w:t>
            </w:r>
          </w:p>
        </w:tc>
        <w:tc>
          <w:tcPr>
            <w:tcW w:type="dxa" w:w="243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color w:val="2C3E50"/>
                <w:sz w:val="18"/>
                <w:szCs w:val="18"/>
              </w:rPr>
              <w:t xml:space="preserve">Accessibility, Tailwind injection, route guards, Renovate migration, EIP-3009 limitation, multi-chain USDC</w:t>
            </w:r>
          </w:p>
        </w:tc>
      </w:tr>
    </w:tbl>
    <w:p>
      <w:pPr>
        <w:spacing w:after="120"/>
      </w:pPr>
      <w:r>
        <w:rPr>
          <w:rFonts w:ascii="Arial" w:cs="Arial" w:eastAsia="Arial" w:hAnsi="Arial"/>
          <w:b/>
          <w:bCs/>
          <w:color w:val="2C3E50"/>
          <w:sz w:val="20"/>
          <w:szCs w:val="20"/>
        </w:rPr>
        <w:t xml:space="preserve">Estimated total effort for Phase 1-2 (highest impact): </w:t>
      </w:r>
      <w:r>
        <w:rPr>
          <w:rFonts w:ascii="Arial" w:cs="Arial" w:eastAsia="Arial" w:hAnsi="Arial"/>
          <w:color w:val="2C3E50"/>
          <w:sz w:val="20"/>
          <w:szCs w:val="20"/>
        </w:rPr>
        <w:t xml:space="preserve">4-6 weeks with 1-2 engineers dedicated.</w:t>
      </w:r>
    </w:p>
    <w:p>
      <w:pPr>
        <w:pBdr>
          <w:bottom w:val="single" w:color="2E75B6" w:sz="2" w:space="8"/>
        </w:pBdr>
        <w:spacing w:after="200" w:before="200"/>
      </w:pPr>
    </w:p>
    <w:p>
      <w:r>
        <w:br w:type="page"/>
      </w:r>
    </w:p>
    <w:p>
      <w:pPr>
        <w:pStyle w:val="Heading1"/>
        <w:spacing w:after="200" w:before="360"/>
      </w:pPr>
      <w:r>
        <w:rPr>
          <w:rFonts w:ascii="Arial" w:cs="Arial" w:eastAsia="Arial" w:hAnsi="Arial"/>
          <w:b/>
          <w:bCs/>
          <w:color w:val="1B3A5C"/>
          <w:sz w:val="32"/>
          <w:szCs w:val="32"/>
        </w:rPr>
        <w:t xml:space="preserve">Quick Wins to Increase Revenue</w:t>
      </w:r>
    </w:p>
    <w:p>
      <w:pPr>
        <w:spacing w:after="120"/>
      </w:pPr>
      <w:r>
        <w:rPr>
          <w:rFonts w:ascii="Arial" w:cs="Arial" w:eastAsia="Arial" w:hAnsi="Arial"/>
          <w:color w:val="2C3E50"/>
          <w:sz w:val="20"/>
          <w:szCs w:val="20"/>
        </w:rPr>
        <w:t xml:space="preserve">The following revenue accelerators leverage Arkova’s product improvements and strengthened security posture to unlock new revenue streams, increase deal sizes, and reduce friction in the sales cycle. Each item includes estimated revenue impact, implementation effort, and dependencies.</w:t>
      </w:r>
    </w:p>
    <w:p>
      <w:pPr>
        <w:pStyle w:val="Heading2"/>
        <w:spacing w:after="160" w:before="280"/>
      </w:pPr>
      <w:r>
        <w:rPr>
          <w:rFonts w:ascii="Arial" w:cs="Arial" w:eastAsia="Arial" w:hAnsi="Arial"/>
          <w:b/>
          <w:bCs/>
          <w:color w:val="2E75B6"/>
          <w:sz w:val="26"/>
          <w:szCs w:val="26"/>
        </w:rPr>
        <w:t xml:space="preserve">1. SOC 2 Type I Certification</w:t>
      </w:r>
    </w:p>
    <w:p>
      <w:pPr>
        <w:spacing w:after="120"/>
      </w:pPr>
      <w:r>
        <w:rPr>
          <w:rFonts w:ascii="Arial" w:cs="Arial" w:eastAsia="Arial" w:hAnsi="Arial"/>
          <w:color w:val="2C3E50"/>
          <w:sz w:val="20"/>
          <w:szCs w:val="20"/>
        </w:rPr>
        <w:t xml:space="preserve">Achieve SOC 2 Type I certification to unlock enterprise sales pipelines. Universities, government agencies, and large institutions with compliance requirements routinely disqualify vendors without SOC 2. This single certification removes the #1 blocker for deals exceeding $50K ARR.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Revenue Impact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$200K-$500K ARR (unlocks $50K+ enterprise deals that require compliance)</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Effort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L (4-8 weeks with compliance platform; Arkova is nearly audit-ready)</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Dependencies</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Compliance monitoring platform (9.2), RLS documentation (9.3), audit trail completeness (9.4)</w:t>
            </w:r>
          </w:p>
        </w:tc>
      </w:tr>
    </w:tbl>
    <w:p>
      <w:pPr>
        <w:pStyle w:val="Heading2"/>
        <w:spacing w:after="160" w:before="280"/>
      </w:pPr>
      <w:r>
        <w:rPr>
          <w:rFonts w:ascii="Arial" w:cs="Arial" w:eastAsia="Arial" w:hAnsi="Arial"/>
          <w:b/>
          <w:bCs/>
          <w:color w:val="2E75B6"/>
          <w:sz w:val="26"/>
          <w:szCs w:val="26"/>
        </w:rPr>
        <w:t xml:space="preserve">2. Security Audit Report as a Sales Asset</w:t>
      </w:r>
    </w:p>
    <w:p>
      <w:pPr>
        <w:spacing w:after="120"/>
      </w:pPr>
      <w:r>
        <w:rPr>
          <w:rFonts w:ascii="Arial" w:cs="Arial" w:eastAsia="Arial" w:hAnsi="Arial"/>
          <w:color w:val="2C3E50"/>
          <w:sz w:val="20"/>
          <w:szCs w:val="20"/>
        </w:rPr>
        <w:t xml:space="preserve">Publish a redacted summary of security findings and remediation status as a downloadable trust document. Prospects evaluating Arkova against competitors gain immediate confidence in your security posture. This converts tire-kickers into pipeline faster and shortens sales cycles by 2-4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Revenue Impact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$50K-$100K ARR acceleration (shorter sales cycles, higher close rate on security-sensitive deals)</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Effort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S (1-2 weeks to compile, redact, and design)</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Dependencies</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Phase 1-2 remediation complete, legal review of redacted content</w:t>
            </w:r>
          </w:p>
        </w:tc>
      </w:tr>
    </w:tbl>
    <w:p>
      <w:pPr>
        <w:pStyle w:val="Heading2"/>
        <w:spacing w:after="160" w:before="280"/>
      </w:pPr>
      <w:r>
        <w:rPr>
          <w:rFonts w:ascii="Arial" w:cs="Arial" w:eastAsia="Arial" w:hAnsi="Arial"/>
          <w:b/>
          <w:bCs/>
          <w:color w:val="2E75B6"/>
          <w:sz w:val="26"/>
          <w:szCs w:val="26"/>
        </w:rPr>
        <w:t xml:space="preserve">3. Penetration Test Results Badge</w:t>
      </w:r>
    </w:p>
    <w:p>
      <w:pPr>
        <w:spacing w:after="120"/>
      </w:pPr>
      <w:r>
        <w:rPr>
          <w:rFonts w:ascii="Arial" w:cs="Arial" w:eastAsia="Arial" w:hAnsi="Arial"/>
          <w:color w:val="2C3E50"/>
          <w:sz w:val="20"/>
          <w:szCs w:val="20"/>
        </w:rPr>
        <w:t xml:space="preserve">Commission an independent penetration test and display an “independently verified” badge on your marketing site and sales collateral. Third-party validation carries more weight than self-reported security claims, particularly with university IT procurement teams who follow standardized evaluation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Revenue Impact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$75K-$150K ARR (differentiator in competitive evaluations; budget $5-15K for the pentest itself)</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Effort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M (4-6 weeks including remediation of findings)</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Dependencies</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Phase 1-2 security hardening, SOC 2 preparation (9.5)</w:t>
            </w:r>
          </w:p>
        </w:tc>
      </w:tr>
    </w:tbl>
    <w:p>
      <w:pPr>
        <w:pStyle w:val="Heading2"/>
        <w:spacing w:after="160" w:before="280"/>
      </w:pPr>
      <w:r>
        <w:rPr>
          <w:rFonts w:ascii="Arial" w:cs="Arial" w:eastAsia="Arial" w:hAnsi="Arial"/>
          <w:b/>
          <w:bCs/>
          <w:color w:val="2E75B6"/>
          <w:sz w:val="26"/>
          <w:szCs w:val="26"/>
        </w:rPr>
        <w:t xml:space="preserve">4. API Performance SLAs with Premium Pricing Tiers</w:t>
      </w:r>
    </w:p>
    <w:p>
      <w:pPr>
        <w:spacing w:after="120"/>
      </w:pPr>
      <w:r>
        <w:rPr>
          <w:rFonts w:ascii="Arial" w:cs="Arial" w:eastAsia="Arial" w:hAnsi="Arial"/>
          <w:color w:val="2C3E50"/>
          <w:sz w:val="20"/>
          <w:szCs w:val="20"/>
        </w:rPr>
        <w:t xml:space="preserve">Offer guaranteed API response times (e.g., &lt;200ms p95 for verification lookups) as part of a premium tier. Institutions building automated compliance workflows into their systems need reliability commitments. SLAs justify 2-3x pricing over self-serve tiers and create natural upgrade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Revenue Impact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$100K-$250K ARR (premium tier uplift; 2-3x price multiplier over standard plans)</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Effort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M (3-4 weeks for monitoring, SLA enforcement, and billing integration)</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Dependencies</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Verification API latency optimization (10.5), Redis caching, Supavisor pooling (10.1)</w:t>
            </w:r>
          </w:p>
        </w:tc>
      </w:tr>
    </w:tbl>
    <w:p>
      <w:pPr>
        <w:pStyle w:val="Heading2"/>
        <w:spacing w:after="160" w:before="280"/>
      </w:pPr>
      <w:r>
        <w:rPr>
          <w:rFonts w:ascii="Arial" w:cs="Arial" w:eastAsia="Arial" w:hAnsi="Arial"/>
          <w:b/>
          <w:bCs/>
          <w:color w:val="2E75B6"/>
          <w:sz w:val="26"/>
          <w:szCs w:val="26"/>
        </w:rPr>
        <w:t xml:space="preserve">5. Multi-Tenant Organization Management</w:t>
      </w:r>
    </w:p>
    <w:p>
      <w:pPr>
        <w:spacing w:after="120"/>
      </w:pPr>
      <w:r>
        <w:rPr>
          <w:rFonts w:ascii="Arial" w:cs="Arial" w:eastAsia="Arial" w:hAnsi="Arial"/>
          <w:color w:val="2C3E50"/>
          <w:sz w:val="20"/>
          <w:szCs w:val="20"/>
        </w:rPr>
        <w:t xml:space="preserve">Add org-level admin features: invite/manage team members, role-based access, shared verification dashboards, and consolidated billing. Universities often start with a single department and expand. Org management enables departmental upsells within a single institution — turning a $5K deal into a $25K+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Revenue Impact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$150K-$300K ARR (departmental expansion within existing accounts; 3-5x account growth)</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Effort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L (6-8 weeks for RBAC, team management UI, consolidated billing)</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Dependencies</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RLS policy hardening (1.3, 1.6), Supabase Auth configuration, Stripe subscription management</w:t>
            </w:r>
          </w:p>
        </w:tc>
      </w:tr>
    </w:tbl>
    <w:p>
      <w:pPr>
        <w:pStyle w:val="Heading2"/>
        <w:spacing w:after="160" w:before="280"/>
      </w:pPr>
      <w:r>
        <w:rPr>
          <w:rFonts w:ascii="Arial" w:cs="Arial" w:eastAsia="Arial" w:hAnsi="Arial"/>
          <w:b/>
          <w:bCs/>
          <w:color w:val="2E75B6"/>
          <w:sz w:val="26"/>
          <w:szCs w:val="26"/>
        </w:rPr>
        <w:t xml:space="preserve">6. Webhook Delivery Guarantees (Retry + Dead Letter Queue)</w:t>
      </w:r>
    </w:p>
    <w:p>
      <w:pPr>
        <w:spacing w:after="120"/>
      </w:pPr>
      <w:r>
        <w:rPr>
          <w:rFonts w:ascii="Arial" w:cs="Arial" w:eastAsia="Arial" w:hAnsi="Arial"/>
          <w:color w:val="2C3E50"/>
          <w:sz w:val="20"/>
          <w:szCs w:val="20"/>
        </w:rPr>
        <w:t xml:space="preserve">Enterprise customers integrating Arkova into their compliance workflows need reliable event delivery. Implement webhook retry with exponential backoff, delivery status dashboard, and dead letter queue for failed deliveries. This is table-stakes for enterprise integration and justifies premium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Revenue Impact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$50K-$100K ARR (enterprise feature; required for integration-heavy accounts)</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Effort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M (3-4 weeks for retry logic, DLQ, delivery dashboard)</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Dependencies</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Redis backend (3.2), webhook signature verification (3.4), worker thread isolation (3.7)</w:t>
            </w:r>
          </w:p>
        </w:tc>
      </w:tr>
    </w:tbl>
    <w:p>
      <w:pPr>
        <w:pStyle w:val="Heading2"/>
        <w:spacing w:after="160" w:before="280"/>
      </w:pPr>
      <w:r>
        <w:rPr>
          <w:rFonts w:ascii="Arial" w:cs="Arial" w:eastAsia="Arial" w:hAnsi="Arial"/>
          <w:b/>
          <w:bCs/>
          <w:color w:val="2E75B6"/>
          <w:sz w:val="26"/>
          <w:szCs w:val="26"/>
        </w:rPr>
        <w:t xml:space="preserve">7. Custom Domain Verification Pages (White-Label Premium)</w:t>
      </w:r>
    </w:p>
    <w:p>
      <w:pPr>
        <w:spacing w:after="120"/>
      </w:pPr>
      <w:r>
        <w:rPr>
          <w:rFonts w:ascii="Arial" w:cs="Arial" w:eastAsia="Arial" w:hAnsi="Arial"/>
          <w:color w:val="2C3E50"/>
          <w:sz w:val="20"/>
          <w:szCs w:val="20"/>
        </w:rPr>
        <w:t xml:space="preserve">Allow institutions to serve verification pages from their own domain (e.g., verify.university.edu). White-labeling is a high-margin premium feature that deepens customer lock-in and increases willingness to pay. Universities strongly prefer branded experiences for official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Revenue Impact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$75K-$150K ARR (premium add-on at $500-$2,000/month per institution)</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Effort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M (4-5 weeks for DNS verification, SSL provisioning, template customization)</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Dependencies</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Cloudflare Workers (4.6), DNS management, custom SSL certificate handling</w:t>
            </w:r>
          </w:p>
        </w:tc>
      </w:tr>
    </w:tbl>
    <w:p>
      <w:pPr>
        <w:pStyle w:val="Heading2"/>
        <w:spacing w:after="160" w:before="280"/>
      </w:pPr>
      <w:r>
        <w:rPr>
          <w:rFonts w:ascii="Arial" w:cs="Arial" w:eastAsia="Arial" w:hAnsi="Arial"/>
          <w:b/>
          <w:bCs/>
          <w:color w:val="2E75B6"/>
          <w:sz w:val="26"/>
          <w:szCs w:val="26"/>
        </w:rPr>
        <w:t xml:space="preserve">8. Bulk Verification Discounts with Volume Commitments</w:t>
      </w:r>
    </w:p>
    <w:p>
      <w:pPr>
        <w:spacing w:after="120"/>
      </w:pPr>
      <w:r>
        <w:rPr>
          <w:rFonts w:ascii="Arial" w:cs="Arial" w:eastAsia="Arial" w:hAnsi="Arial"/>
          <w:color w:val="2C3E50"/>
          <w:sz w:val="20"/>
          <w:szCs w:val="20"/>
        </w:rPr>
        <w:t xml:space="preserve">Offer tiered pricing with volume discounts for annual commitments. Institutions processing thousands of verifications per year get lower per-unit costs in exchange for committed ARR. This locks in predictable revenue and reduces churn by creating switching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Revenue Impact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$200K-$400K ARR (annual contracts with 12-month commitments; reduces churn to &lt;5%)</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Effort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S (1-2 weeks for pricing model, Stripe billing configuration)</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Dependencies</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Stripe subscription management, usage tracking infrastructure, finance team alignment</w:t>
            </w:r>
          </w:p>
        </w:tc>
      </w:tr>
    </w:tbl>
    <w:p>
      <w:pPr>
        <w:pStyle w:val="Heading2"/>
        <w:spacing w:after="160" w:before="280"/>
      </w:pPr>
      <w:r>
        <w:rPr>
          <w:rFonts w:ascii="Arial" w:cs="Arial" w:eastAsia="Arial" w:hAnsi="Arial"/>
          <w:b/>
          <w:bCs/>
          <w:color w:val="2E75B6"/>
          <w:sz w:val="26"/>
          <w:szCs w:val="26"/>
        </w:rPr>
        <w:t xml:space="preserve">9. Admin Dashboard Analytics</w:t>
      </w:r>
    </w:p>
    <w:p>
      <w:pPr>
        <w:spacing w:after="120"/>
      </w:pPr>
      <w:r>
        <w:rPr>
          <w:rFonts w:ascii="Arial" w:cs="Arial" w:eastAsia="Arial" w:hAnsi="Arial"/>
          <w:color w:val="2C3E50"/>
          <w:sz w:val="20"/>
          <w:szCs w:val="20"/>
        </w:rPr>
        <w:t xml:space="preserve">Provide institutional admins with usage analytics: verification volumes, response times, peak usage periods, and compliance audit summaries. Usage visibility drives upgrade conversations (“you’re at 80% of your plan limit”) and demonstrates ROI to budget holders renewing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Revenue Impact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$30K-$75K ARR (drives upsells and improves retention; reduces churn by 10-20%)</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Effort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S (2-3 weeks for analytics queries, dashboard UI with Recharts/Visx)</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Dependencies</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BRIN indexes (10.2), pg_stat_statements, React virtualization (10.3)</w:t>
            </w:r>
          </w:p>
        </w:tc>
      </w:tr>
    </w:tbl>
    <w:p>
      <w:pPr>
        <w:pStyle w:val="Heading2"/>
        <w:spacing w:after="160" w:before="280"/>
      </w:pPr>
      <w:r>
        <w:rPr>
          <w:rFonts w:ascii="Arial" w:cs="Arial" w:eastAsia="Arial" w:hAnsi="Arial"/>
          <w:b/>
          <w:bCs/>
          <w:color w:val="2E75B6"/>
          <w:sz w:val="26"/>
          <w:szCs w:val="26"/>
        </w:rPr>
        <w:t xml:space="preserve">10. Self-Service API Key Management</w:t>
      </w:r>
    </w:p>
    <w:p>
      <w:pPr>
        <w:spacing w:after="120"/>
      </w:pPr>
      <w:r>
        <w:rPr>
          <w:rFonts w:ascii="Arial" w:cs="Arial" w:eastAsia="Arial" w:hAnsi="Arial"/>
          <w:color w:val="2C3E50"/>
          <w:sz w:val="20"/>
          <w:szCs w:val="20"/>
        </w:rPr>
        <w:t xml:space="preserve">Let customers generate, rotate, and revoke API keys through a self-service portal. Reduces support burden for key management requests, enables developer self-serve onboarding, and unblocks integration timelines. Faster time-to-integration means faster time-to-revenue.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Revenue Impact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$25K-$50K ARR (reduced support costs + faster onboarding = shorter time to first payment)</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Effort</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S (2-3 weeks for key management UI, Supabase integration, rate limit per key)</w:t>
            </w:r>
          </w:p>
        </w:tc>
      </w:tr>
      <w:tr>
        <w:tc>
          <w:tcPr>
            <w:tcW w:type="dxa" w:w="2340"/>
            <w:tcBorders>
              <w:top w:val="single" w:color="B0C4DE" w:sz="1"/>
              <w:left w:val="single" w:color="B0C4DE" w:sz="1"/>
              <w:bottom w:val="single" w:color="B0C4DE" w:sz="1"/>
              <w:right w:val="single" w:color="B0C4DE" w:sz="1"/>
            </w:tcBorders>
            <w:shd w:fill="EBF2FA" w:val="clear"/>
            <w:tcMar>
              <w:top w:type="dxa" w:w="60"/>
              <w:left w:type="dxa" w:w="100"/>
              <w:bottom w:type="dxa" w:w="60"/>
              <w:right w:type="dxa" w:w="100"/>
            </w:tcMar>
          </w:tcPr>
          <w:p>
            <w:r>
              <w:rPr>
                <w:rFonts w:ascii="Arial" w:cs="Arial" w:eastAsia="Arial" w:hAnsi="Arial"/>
                <w:b/>
                <w:bCs/>
                <w:color w:val="1B3A5C"/>
                <w:sz w:val="18"/>
                <w:szCs w:val="18"/>
              </w:rPr>
              <w:t xml:space="preserve">Dependencies</w:t>
            </w:r>
          </w:p>
        </w:tc>
        <w:tc>
          <w:tcPr>
            <w:tcW w:type="dxa" w:w="702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color w:val="2C3E50"/>
                <w:sz w:val="18"/>
                <w:szCs w:val="18"/>
              </w:rPr>
              <w:t xml:space="preserve">Automated credential rotation patterns (4.7), RLS policies for key scoping, rate limiting (3.2)</w:t>
            </w:r>
          </w:p>
        </w:tc>
      </w:tr>
    </w:tbl>
    <w:p>
      <w:pPr>
        <w:pBdr>
          <w:bottom w:val="single" w:color="2E75B6" w:sz="2" w:space="8"/>
        </w:pBdr>
        <w:spacing w:after="200" w:before="200"/>
      </w:pPr>
    </w:p>
    <w:p>
      <w:pPr>
        <w:spacing w:after="120"/>
      </w:pPr>
      <w:r>
        <w:rPr>
          <w:rFonts w:ascii="Arial" w:cs="Arial" w:eastAsia="Arial" w:hAnsi="Arial"/>
          <w:i/>
          <w:iCs/>
          <w:color w:val="7F8C8D"/>
          <w:sz w:val="18"/>
          <w:szCs w:val="18"/>
        </w:rPr>
        <w:t xml:space="preserve">Generated from research across: PostgreSQL security advisories, Supabase GitHub/Blog/Community, r/Supabase, r/reactjs, Vite GitHub issues, OWASP, Node.js Security WG, Express.js GitHub, Cloudflare Blog/Community, Stripe documentation, x402 GitHub, Bitcoin Optech, bitcoin-dev mailing list, r/devops, GitHub Actions security research, and SOC 2/compliance engineering forums.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b/>
        <w:bCs/>
        <w:color w:val="C0392B"/>
        <w:sz w:val="16"/>
        <w:szCs w:val="16"/>
      </w:rPr>
      <w:t xml:space="preserve">DRAFT</w:t>
    </w:r>
    <w:r>
      <w:rPr>
        <w:rFonts w:ascii="Arial" w:cs="Arial" w:eastAsia="Arial" w:hAnsi="Arial"/>
        <w:color w:val="7F8C8D"/>
        <w:sz w:val="16"/>
        <w:szCs w:val="16"/>
      </w:rPr>
      <w:t xml:space="preserve">	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B3A5C"/>
        <w:sz w:val="16"/>
        <w:szCs w:val="16"/>
      </w:rPr>
      <w:t xml:space="preserve">ARKOVA </w:t>
    </w:r>
    <w:r>
      <w:rPr>
        <w:rFonts w:ascii="Arial" w:cs="Arial" w:eastAsia="Arial" w:hAnsi="Arial"/>
        <w:color w:val="7F8C8D"/>
        <w:sz w:val="16"/>
        <w:szCs w:val="16"/>
      </w:rPr>
      <w:t xml:space="preserve">| Product &amp; Security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2026-03-24T23:04:22.020Z</dcterms:created>
  <dcterms:modified xsi:type="dcterms:W3CDTF">2026-03-24T23:04:22.020Z</dcterms:modified>
</cp:coreProperties>
</file>

<file path=docProps/custom.xml><?xml version="1.0" encoding="utf-8"?>
<Properties xmlns="http://schemas.openxmlformats.org/officeDocument/2006/custom-properties" xmlns:vt="http://schemas.openxmlformats.org/officeDocument/2006/docPropsVTypes"/>
</file>