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Phase 1 自检报告</w:t>
      </w:r>
    </w:p>
    <w:p>
      <w:pPr>
        <w:spacing w:after="60"/>
      </w:pPr>
      <w:r>
        <w:rPr>
          <w:rFonts w:ascii="Arial" w:cs="Arial" w:eastAsia="Arial" w:hAnsi="Arial"/>
          <w:color w:val="64748b"/>
          <w:sz w:val="24"/>
          <w:szCs w:val="24"/>
        </w:rPr>
        <w:t xml:space="preserve">Recruitment Dashboard v3 — 权限、角色与系统边界</w:t>
      </w:r>
    </w:p>
    <w:p>
      <w:pPr>
        <w:spacing w:after="200"/>
      </w:pPr>
      <w:r>
        <w:rPr>
          <w:rFonts w:ascii="Arial" w:cs="Arial" w:eastAsia="Arial" w:hAnsi="Arial"/>
          <w:color w:val="94a3b8"/>
          <w:sz w:val="20"/>
          <w:szCs w:val="20"/>
        </w:rPr>
        <w:t xml:space="preserve">2025-06-25</w:t>
      </w:r>
    </w:p>
    <w:p>
      <w:pPr>
        <w:pStyle w:val="Heading2"/>
      </w:pPr>
      <w:r>
        <w:t xml:space="preserve">一、Phase 信息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 — 权限、角色与系统边界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当前目录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/workspace/recruitment-dashboard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当前分支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main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正式项目名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recruitment-dashboard-v3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remote 地址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github.com/carsonkeweishen-sketch/recruitment-dashboard-v3</w:t>
            </w:r>
          </w:p>
        </w:tc>
      </w:tr>
      <w:tr>
        <w:tc>
          <w:tcPr>
            <w:tcW w:type="dxa" w:w="3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本阶段目标</w:t>
            </w:r>
          </w:p>
        </w:tc>
        <w:tc>
          <w:tcPr>
            <w:tcW w:type="dxa" w:w="6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建立权限、角色、Scope 和系统边界基础</w:t>
            </w:r>
          </w:p>
        </w:tc>
      </w:tr>
    </w:tbl>
    <w:p>
      <w:pPr>
        <w:pStyle w:val="Heading2"/>
      </w:pPr>
      <w:r>
        <w:t xml:space="preserve">二、执行范围确认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是否只执行 Phase 1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PASS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是否进入 Phase 2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❌ FAIL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是否创建业务模块（Jobs/Candidates 等）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❌ FAIL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是否创建 AI 模块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❌ FAIL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是否创建完整业务 Schema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❌ FAIL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是否接入 Moka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❌ FAIL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是否使用真实候选人数据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❌ FAIL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是否复制 UI Kit 原始资产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❌ FAIL</w:t>
            </w:r>
          </w:p>
        </w:tc>
      </w:tr>
    </w:tbl>
    <w:p>
      <w:pPr>
        <w:pStyle w:val="Heading2"/>
      </w:pPr>
      <w:r>
        <w:t xml:space="preserve">三、角色定义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500"/>
        <w:gridCol w:w="4526"/>
      </w:tblGrid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角色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标识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系统管理员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admin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全量权限，可管理 settings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管理层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leader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全局查看和报告确认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HRBP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hrbp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部门范围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招聘负责人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recruiter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自己负责范围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业务负责人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business_owner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部门/相关岗位范围</w:t>
            </w:r>
          </w:p>
        </w:tc>
      </w:tr>
      <w:tr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面试官</w:t>
            </w:r>
          </w:p>
        </w:tc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interviewer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只看自己相关面试任务</w:t>
            </w:r>
          </w:p>
        </w:tc>
      </w:tr>
    </w:tbl>
    <w:p>
      <w:pPr>
        <w:pStyle w:val="Heading2"/>
      </w:pPr>
      <w:r>
        <w:t xml:space="preserve">四、Scope 定义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6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Scope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全量数据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DEPARTMENT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部门范围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自己负责范围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与我相关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  <w:tc>
          <w:tcPr>
            <w:tcW w:type="dxa" w:w="6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无权限</w:t>
            </w:r>
          </w:p>
        </w:tc>
      </w:tr>
    </w:tbl>
    <w:p>
      <w:pPr>
        <w:pStyle w:val="Heading2"/>
      </w:pPr>
      <w:r>
        <w:t xml:space="preserve">五、权限矩阵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1200"/>
        <w:gridCol w:w="1200"/>
        <w:gridCol w:w="1200"/>
        <w:gridCol w:w="1200"/>
        <w:gridCol w:w="1400"/>
        <w:gridCol w:w="1426"/>
      </w:tblGrid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模块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admin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leader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hrbp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recruiter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biz_owner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interviewer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workbench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jobs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candidates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applications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interviews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imports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offerRisks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reports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aiAssistant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OWNED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interviewerEnabl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DEPT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RELATED</w:t>
            </w:r>
          </w:p>
        </w:tc>
      </w:tr>
      <w:tr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settings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ALL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  <w:tc>
          <w:tcPr>
            <w:tcW w:type="dxa" w:w="1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DENY</w:t>
            </w:r>
          </w:p>
        </w:tc>
      </w:tr>
    </w:tbl>
    <w:p>
      <w:pPr>
        <w:pStyle w:val="Heading2"/>
      </w:pPr>
      <w:r>
        <w:t xml:space="preserve">六、关键权限规则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interviewer 不能访问 reports / imports / aiAssistant / offerRisks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business_owner 不能访问 aiAssistant / imports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recruiter 不能 confirm reports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hrbp 可以 confirm 部门 reports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admin / leader 可以 confirm reports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imports 只给 admin / leader / hrbp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AI 权限必须服务端校验，不允许只靠前端隐藏</w:t>
      </w:r>
    </w:p>
    <w:p>
      <w:pPr>
        <w:pStyle w:val="Heading2"/>
      </w:pPr>
      <w:r>
        <w:t xml:space="preserve">七、服务端权限函数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函数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hasPermission(role, resource, action)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返回 boolean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getScopeFor(role, resource)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返回 Scope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requirePermission(ctx, resource, action)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无权限抛 PermissionDeniedError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buildScopeWhere(ctx, resource)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返回 ScopeWhere (Phase 2 绑定 DB)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getAllowedActions(role, resource)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返回允许的 Action 列表</w:t>
            </w:r>
          </w:p>
        </w:tc>
      </w:tr>
    </w:tbl>
    <w:p>
      <w:pPr>
        <w:pStyle w:val="Heading2"/>
      </w:pPr>
      <w:r>
        <w:t xml:space="preserve">八、修改文件清单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40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文件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components/layout/Sidebar.tsx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组件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添加权限调试入口 + Phase 状态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components/layout/Topbar.tsx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组件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集成 RoleSwitcher + Phase 状态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app/page.tsx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页面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状态三态 + 首页更新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docs/ROLE_PERMISSIONS.md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完整权限矩阵 + 架构说明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docs/MOKA_BOUNDARY.md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完整边界定义 + 安全规则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docs/ARCHITECTURE.md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权限架构章节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docs/UI_GUIDELINES.md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设计方向 + 招聘业务映射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README.md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Phase 1 状态更新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.gitignore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配置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新增 private-data/ + seed.internal.ts</w:t>
            </w:r>
          </w:p>
        </w:tc>
      </w:tr>
    </w:tbl>
    <w:p>
      <w:pPr>
        <w:pStyle w:val="Heading2"/>
      </w:pPr>
      <w:r>
        <w:t xml:space="preserve">九、新增文件清单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1500"/>
        <w:gridCol w:w="40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文件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类型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server/permissions/types.ts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类型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Role/Scope/Resource/Action 定义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server/permissions/matrix.ts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逻辑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13×6 权限矩阵 + hasPermission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server/permissions/check-permission.ts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逻辑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requirePermission + buildScopeWhere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server/auth/session.ts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逻辑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Cookie 开发态会话管理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components/auth/RoleSwitcher.tsx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组件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角色切换下拉菜单（6 角色）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components/auth/PermissionGate.tsx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组件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客户端权限门控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app/api/auth/set-role/route.ts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POST 设置当前角色（cookie）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app/api/auth/context/route.ts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获取当前会话上下文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app/api/permissions/route.ts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API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GET 当前角色权限矩阵 JSON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app/permissions-debug/page.tsx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页面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权限调试面板（表格展示）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docs/domain/LIRAN_RECRUITING_MODEL.md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理然招聘模型（骨架）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docs/domain/LIRAN_JOB_PROFILE_RULES.md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岗位画像规则（骨架）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docs/domain/LIRAN_INTERVIEW_SCORECARD.md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面试评分卡（骨架）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docs/domain/LIRAN_OFFER_RISK_RULES.md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Offer 风险规则（骨架）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docs/domain/LIRAN_AI_ANALYSIS_RULES.md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AI 分析规则（骨架）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docs/domain/LIRAN_INTERVIEWER_ENABLEMENT.md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文档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面试官赋能（骨架）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private-data/README.md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说明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内部数据目录说明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private-data/ui-reference/README.md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说明</w:t>
            </w:r>
          </w:p>
        </w:tc>
        <w:tc>
          <w:tcPr>
            <w:tcW w:type="dxa" w:w="4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UI 参考图存放说明</w:t>
            </w:r>
          </w:p>
        </w:tc>
      </w:tr>
    </w:tbl>
    <w:p>
      <w:pPr>
        <w:pStyle w:val="Heading2"/>
      </w:pPr>
      <w:r>
        <w:t xml:space="preserve">十、UI 设计方向确认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参考 Task Management Web App UI Kit，借鉴 Linear/Notion/Stripe 风格。</w:t>
      </w:r>
    </w:p>
    <w:p>
      <w:pPr>
        <w:pStyle w:val="Heading3"/>
      </w:pPr>
      <w:r>
        <w:t xml:space="preserve">招聘业务映射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参考设计特征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招聘系统落地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Task Home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招聘工作台 / Workbench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Dashboard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招聘效率看板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Teams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部门 / 角色管理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Boards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岗位管理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Inbox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待处理事项 / Action Center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Task Card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ActionItem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Timeline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招聘动态 / ActivityLog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Announcement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风险提醒 / 面试质量提醒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Popup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面试反馈 / 导入确认 / AI 结果确认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Detail Panel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候选人详情 / 岗位详情 / Offer 风险详情</w:t>
            </w:r>
          </w:p>
        </w:tc>
      </w:tr>
    </w:tbl>
    <w:p>
      <w:pPr>
        <w:spacing w:after="60" w:before="100"/>
      </w:pPr>
      <w:r>
        <w:rPr>
          <w:rFonts w:ascii="Arial" w:cs="Arial" w:eastAsia="Arial" w:hAnsi="Arial"/>
          <w:sz w:val="20"/>
          <w:szCs w:val="20"/>
        </w:rPr>
        <w:t xml:space="preserve">全局 UI 标准已写入 docs/UI_GUIDELINES.md，后续所有 Phase 必须遵守。</w:t>
      </w:r>
    </w:p>
    <w:p>
      <w:pPr>
        <w:pStyle w:val="Heading2"/>
      </w:pPr>
      <w:r>
        <w:t xml:space="preserve">十一、构建验证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2000"/>
        <w:gridCol w:w="4526"/>
      </w:tblGrid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命令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说明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pnpm typecheck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PASS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tsc --noEmit, 0 errors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pnpm lint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PASS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ESLint, 0 errors 0 warnings</w:t>
            </w:r>
          </w:p>
        </w:tc>
      </w:tr>
      <w:tr>
        <w:tc>
          <w:tcPr>
            <w:tcW w:type="dxa" w:w="2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pnpm build</w:t>
            </w:r>
          </w:p>
        </w:tc>
        <w:tc>
          <w:tcPr>
            <w:tcW w:type="dxa" w:w="2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PASS</w:t>
            </w:r>
          </w:p>
        </w:tc>
        <w:tc>
          <w:tcPr>
            <w:tcW w:type="dxa" w:w="4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compiled, 7 routes</w:t>
            </w:r>
          </w:p>
        </w:tc>
      </w:tr>
    </w:tbl>
    <w:p>
      <w:pPr>
        <w:pStyle w:val="Heading2"/>
      </w:pPr>
      <w:r>
        <w:t xml:space="preserve">十二、Git 验证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5026"/>
      </w:tblGrid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git status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working tree clean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HEAD commit hash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e4cc1d5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 phase-0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已 push (842d2b0)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 phase-0.2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已 push (339dde1)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tag phase-1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✅ 已 push (e4cc1d5)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 force push main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0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是否修改业务代码</w:t>
            </w:r>
          </w:p>
        </w:tc>
        <w:tc>
          <w:tcPr>
            <w:tcW w:type="dxa" w:w="50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否（仅权限基础设施）</w:t>
            </w:r>
          </w:p>
        </w:tc>
      </w:tr>
    </w:tbl>
    <w:p>
      <w:pPr>
        <w:pStyle w:val="Heading2"/>
      </w:pPr>
      <w:r>
        <w:t xml:space="preserve">十三、边界检查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检查项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2563eb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结果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是否替代 Moka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是否发 Offer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是否做 Offer 审批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是否做 AI 自动决策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是否自动录用/淘汰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是否真实业务数据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否（仅规则骨架）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是否修改业务 Schema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否</w:t>
            </w:r>
          </w:p>
        </w:tc>
      </w:tr>
      <w:tr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是否复制 UI Kit 资产</w:t>
            </w:r>
          </w:p>
        </w:tc>
        <w:tc>
          <w:tcPr>
            <w:tcW w:type="dxa" w:w="4513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dc2626"/>
                <w:sz w:val="20"/>
                <w:szCs w:val="20"/>
              </w:rPr>
              <w:t xml:space="preserve">否（仅设计方向参考）</w:t>
            </w:r>
          </w:p>
        </w:tc>
      </w:tr>
    </w:tbl>
    <w:p>
      <w:pPr>
        <w:pStyle w:val="Heading2"/>
      </w:pPr>
      <w:r>
        <w:t xml:space="preserve">十四、已知问题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开发态 Role Switcher 基于 cookie，生产环境需替换为 NextAuth.js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buildScopeWhere 返回占位结构，Phase 2 绑定 Prisma where 子句</w:t>
      </w:r>
    </w:p>
    <w:p>
      <w:pPr>
        <w:pStyle w:val="ListParagraph"/>
        <w:numPr>
          <w:ilvl w:val="0"/>
          <w:numId w:val="2"/>
        </w:numPr>
        <w:spacing w:after="40"/>
      </w:pPr>
      <w:r>
        <w:t xml:space="preserve">权限调试页面 /permissions-debug 仅开发环境使用，正式环境应移除</w:t>
      </w:r>
    </w:p>
    <w:p>
      <w:pPr>
        <w:pStyle w:val="Heading2"/>
      </w:pPr>
      <w:r>
        <w:t xml:space="preserve">十五、结论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500"/>
        <w:gridCol w:w="5526"/>
      </w:tblGrid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Phase 1 是否完成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是 — 所有验收项通过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是否建议进入 Phase 2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color w:val="16a34a"/>
                <w:sz w:val="20"/>
                <w:szCs w:val="20"/>
              </w:rPr>
              <w:t xml:space="preserve">✅ 是 — 核心数据模型与 Seed</w:t>
            </w:r>
          </w:p>
        </w:tc>
      </w:tr>
      <w:tr>
        <w:tc>
          <w:tcPr>
            <w:tcW w:type="dxa" w:w="3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需要外部审查的问题</w:t>
            </w:r>
          </w:p>
        </w:tc>
        <w:tc>
          <w:tcPr>
            <w:tcW w:type="dxa" w:w="55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r>
              <w:rPr>
                <w:rFonts w:ascii="Arial" w:cs="Arial" w:eastAsia="Arial" w:hAnsi="Arial"/>
                <w:sz w:val="20"/>
                <w:szCs w:val="20"/>
              </w:rPr>
              <w:t xml:space="preserve">1. Role Switcher UI 位置
2. 权限矩阵粒度
3. UI 设计方向确认</w:t>
            </w:r>
          </w:p>
        </w:tc>
      </w:tr>
    </w:tbl>
    <w:p>
      <w:pPr>
        <w:spacing w:before="200"/>
      </w:pPr>
      <w:r>
        <w:rPr>
          <w:rFonts w:ascii="Arial" w:cs="Arial" w:eastAsia="Arial" w:hAnsi="Arial"/>
          <w:b/>
          <w:bCs/>
          <w:i/>
          <w:iCs/>
          <w:color w:val="d97706"/>
          <w:sz w:val="22"/>
          <w:szCs w:val="22"/>
        </w:rPr>
        <w:t xml:space="preserve">⚠️ 我不会自行进入 Phase 2。等待外部审查。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Arial" w:cs="Arial" w:eastAsia="Arial" w:hAnsi="Arial"/>
        <w:color w:val="94a3b8"/>
        <w:sz w:val="16"/>
        <w:szCs w:val="16"/>
      </w:rPr>
      <w:t xml:space="preserve">— </w:t>
    </w:r>
    <w:r>
      <w:rPr>
        <w:rFonts w:ascii="Arial" w:cs="Arial" w:eastAsia="Arial" w:hAnsi="Arial"/>
        <w:color w:val="94a3b8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rFonts w:ascii="Arial" w:cs="Arial" w:eastAsia="Arial" w:hAnsi="Arial"/>
        <w:color w:val="94a3b8"/>
        <w:sz w:val="16"/>
        <w:szCs w:val="16"/>
      </w:rPr>
      <w:t xml:space="preserve"> —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Arial" w:cs="Arial" w:eastAsia="Arial" w:hAnsi="Arial"/>
        <w:i/>
        <w:iCs/>
        <w:color w:val="94a3b8"/>
        <w:sz w:val="16"/>
        <w:szCs w:val="16"/>
      </w:rPr>
      <w:t xml:space="preserve">Recruitment Dashboard v3 — Phase 1 自检报告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360"/>
      <w:outlineLvl w:val="0"/>
    </w:pPr>
    <w:rPr>
      <w:rFonts w:ascii="Arial" w:cs="Arial" w:eastAsia="Arial" w:hAnsi="Arial"/>
      <w:b/>
      <w:bCs/>
      <w:color w:val="2563eb"/>
      <w:sz w:val="36"/>
      <w:szCs w:val="36"/>
    </w:rPr>
  </w:style>
  <w:style w:type="paragraph" w:styleId="Heading2">
    <w:name w:val="Heading 2"/>
    <w:basedOn w:val="Normal"/>
    <w:next w:val="Normal"/>
    <w:qFormat/>
    <w:pPr>
      <w:spacing w:after="160" w:before="280"/>
      <w:outlineLvl w:val="1"/>
    </w:pPr>
    <w:rPr>
      <w:rFonts w:ascii="Arial" w:cs="Arial" w:eastAsia="Arial" w:hAnsi="Arial"/>
      <w:b/>
      <w:bCs/>
      <w:color w:val="0f172a"/>
      <w:sz w:val="30"/>
      <w:szCs w:val="30"/>
    </w:rPr>
  </w:style>
  <w:style w:type="paragraph" w:styleId="Heading3">
    <w:name w:val="Heading 3"/>
    <w:basedOn w:val="Normal"/>
    <w:next w:val="Normal"/>
    <w:qFormat/>
    <w:pPr>
      <w:spacing w:after="120" w:before="200"/>
      <w:outlineLvl w:val="2"/>
    </w:pPr>
    <w:rPr>
      <w:rFonts w:ascii="Arial" w:cs="Arial" w:eastAsia="Arial" w:hAnsi="Arial"/>
      <w:b/>
      <w:bCs/>
      <w:color w:val="475569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2026-06-25T03:50:15.734Z</dcterms:created>
  <dcterms:modified xsi:type="dcterms:W3CDTF">2026-06-25T03:50:15.735Z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