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1.1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Recruitment Dashboard v3 — Permission Hygiene Patch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— Permission Hygiene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本阶段目标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权限口径收口：Scope 统一 / 生产保护 / action 粒度补全</w:t>
            </w:r>
          </w:p>
        </w:tc>
      </w:tr>
    </w:tbl>
    <w:p>
      <w:pPr>
        <w:pStyle w:val="Heading2"/>
      </w:pPr>
      <w:r>
        <w:t xml:space="preserve">二、执行范围确认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是否只执行 Phase 1.1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是否进入 Phase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是否创建业务模块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是否接入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</w:tbl>
    <w:p>
      <w:pPr>
        <w:pStyle w:val="Heading2"/>
      </w:pPr>
      <w:r>
        <w:t xml:space="preserve">三、修改文件清单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server/permissions/matrix.ts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重构 hasPermission: actionOverrides 白名单机制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components/auth/RoleSwitcher.tsx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生产环境默认隐藏 + 开发态文档注释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app/permissions-debug/page.tsx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 production 保护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docs/ROLE_PERMISSIONS.md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开发态说明 + 4 模块 action 粒度表</w:t>
            </w:r>
          </w:p>
        </w:tc>
      </w:tr>
    </w:tbl>
    <w:p>
      <w:pPr>
        <w:pStyle w:val="Heading2"/>
      </w:pPr>
      <w:r>
        <w:t xml:space="preserve">四、Scope 命名统一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是否仍存在 DEPT 代码值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值全部为 DEPARTMENT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getScopeFor 返回标准 5 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五、生产保护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/permissions-debug 生产保护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Switcher 生产隐藏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可通过 ENV 显式开启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六、关键模块 Action 粒度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规则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admin/leader: view/generate/confirm; hrbp: view/generate/confirm(DEPT); recruiter: view/generate(OWNED); biz_owner: view(DEPT); interviewer: DENY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admin/leader/hrbp: view/import; 其余: DENY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aiAssistant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admin/leader/hrbp/recruiter: view/analyze; biz_owner/interviewer: DENY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offerRisks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admin/leader/hrbp/recruiter: view/create/update; biz_owner: view(RELATED); interviewer: DENY</w:t>
            </w:r>
          </w:p>
        </w:tc>
      </w:tr>
    </w:tbl>
    <w:p>
      <w:pPr>
        <w:pStyle w:val="Heading2"/>
      </w:pPr>
      <w:r>
        <w:t xml:space="preserve">七、构建验证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pStyle w:val="Heading2"/>
      </w:pPr>
      <w:r>
        <w:t xml:space="preserve">八、Git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b1578fc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phase-1.1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九、边界检查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是否替代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是否新增业务模块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是否进入 Phase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全部修复完成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核心数据模型与 Seed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需要外部审查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粒度是否符合预期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2。等待外部审查。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1.1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2026-06-25T03:58:54.216Z</dcterms:created>
  <dcterms:modified xsi:type="dcterms:W3CDTF">2026-06-25T03:58:54.217Z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