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Phase 4.2.1 Report</w:t></w:r></w:p><w:p><w:pPr><w:spacing w:after="200"/></w:pPr><w:r><w:rPr><w:rFonts w:ascii="Arial" w:cs="Arial" w:eastAsia="Arial" w:hAnsi="Arial"/><w:color w:val="94a3b8"/><w:sz w:val="20"/><w:szCs w:val="20"/></w:rPr><w:t xml:space="preserve">Candidate Evidence Completion - 2025-06-25</w:t></w:r></w:p><w:p><w:pPr><w:pStyle w:val="Heading2"/></w:pPr><w:r><w:t xml:space="preserve">1. Phase Info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026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</w:t></w:r></w:p></w:tc><w:tc><w:tcPr><w:tcW w:type="dxa" w:w="6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4.2.1 - Evidence Completion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Directory</w:t></w:r></w:p></w:tc><w:tc><w:tcPr><w:tcW w:type="dxa" w:w="6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/workspace/recruitment-dashboard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Branch</w:t></w:r></w:p></w:tc><w:tc><w:tcPr><w:tcW w:type="dxa" w:w="6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main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Code modified</w:t></w:r></w:p></w:tc><w:tc><w:tcPr><w:tcW w:type="dxa" w:w="6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 (evidence only)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Commit created</w:t></w:r></w:p></w:tc><w:tc><w:tcPr><w:tcW w:type="dxa" w:w="6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 (no code changes)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HEAD</w:t></w:r></w:p></w:tc><w:tc><w:tcPr><w:tcW w:type="dxa" w:w="6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54cc7d2 (phase-4.2)</w:t></w:r></w:p></w:tc></w:tr></w:tbl><w:p><w:pPr><w:pStyle w:val="Heading2"/></w:pPr><w:r><w:t xml:space="preserve">2. Grep Evidence</w:t></w:r></w:p><0/><w:p><w:pPr><w:spacing w:before="60"/></w:pPr><w:r><w:rPr><w:rFonts w:ascii="Arial" w:cs="Arial" w:eastAsia="Arial" w:hAnsi="Arial"/><w:color w:val="16a34a"/><w:sz w:val="20"/><w:szCs w:val="20"/></w:rPr><w:t xml:space="preserve">All three grep commands returned empty output, confirming zero hardcoded data in frontend components.</w:t></w:r></w:p><w:p><w:pPr><w:pStyle w:val="Heading2"/></w:pPr><w:r><w:t xml:space="preserve">3. Adapter Isolation</w:t></w:r></w:p><0/><w:p><w:pPr><w:pStyle w:val="Heading2"/></w:pPr><w:r><w:t xml:space="preserve">4. Permission Filtering (Server-Side Code)</w:t></w:r></w:p><0/><w:p><w:pPr><w:pStyle w:val="Heading2"/></w:pPr><w:r><w:t xml:space="preserve">5. Role Permission Counts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000"/><w:gridCol w:w="1200"/><w:gridCol w:w="1200"/><w:gridCol w:w="1500"/><w:gridCol w:w="1626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Role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Scope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Cand.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Apps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Contact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Verdict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admin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leader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ALL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8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hrbp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DEPARTMENT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Dept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recruiter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Owned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Visible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biz_owner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Related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interviewer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DENY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null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/w:tr></w:tbl><w:p><w:pPr><w:pStyle w:val="Heading2"/></w:pPr><w:r><w:t xml:space="preserve">6. KPI Chain</w:t></w:r></w:p><0/><w:p><w:pPr><w:pStyle w:val="Heading2"/></w:pPr><w:r><w:t xml:space="preserve">7. Interaction</w:t></w:r></w:p><0/><w:p><w:pPr><w:pStyle w:val="Heading2"/></w:pPr><w:r><w:t xml:space="preserve">8. Scope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Code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Schema modified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Entering Phase 5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AI/Moka/Feishu called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sz w:val="20"/><w:szCs w:val="20"/></w:rPr><w:t xml:space="preserve">API Key committed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b/><w:bCs/><w:color w:val="16a34a"/><w:sz w:val="20"/><w:szCs w:val="20"/></w:rPr><w:t xml:space="preserve">No</w:t></w:r></w:p></w:tc></w:tr></w:tbl><w:p><w:pPr><w:pStyle w:val="Heading2"/></w:pPr><w:r><w:t xml:space="preserve">9. Build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2000"/><w:gridCol w:w="4526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Command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typecheck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lint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 errors, 0 warnings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build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PASS</w:t></w:r></w:p></w:tc><w:tc><w:tcPr><w:tcW w:type="dxa" w:w="4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14 routes</w:t></w:r></w:p></w:tc></w:tr></w:tbl><w:p><w:pPr><w:pStyle w:val="Heading2"/></w:pPr><w:r><w:t xml:space="preserve">10. Git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026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Check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shd w:fill="2563eb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Result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git status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clean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HEAD</w:t></w:r></w:p></w:tc><w:tc><w:tcPr><w:tcW w:type="dxa" w:w="50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54cc7d2</w:t></w:r></w:p></w:tc></w:tr></w:tbl><w:p><w:pPr><w:pStyle w:val="Heading2"/></w:pPr><w:r><w:t xml:space="preserve">11. Conclusion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526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4.2.1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Complete - evidence provided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Phase 5</w:t></w:r></w:p></w:tc><w:tc><w:tcPr><w:tcW w:type="dxa" w:w="5526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Awaiting external review</w:t></w:r></w:p></w:tc></w:tr></w:tbl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-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RD v3 - Phase 4.2.1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2026-06-25T07:26:27.549Z</dcterms:created>
  <dcterms:modified xsi:type="dcterms:W3CDTF">2026-06-25T07:26:27.549Z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