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Recruitment Dashboard v2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Phase 8.10 自检报告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Audio/Video/Speech Intelligence Foundation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音频/视频/语音智能基础设施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2026-06-28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分支: phase-8.10-media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截图数量: 24 张 | 证据文件: 8 份</w:t>
      </w:r>
    </w:p>
    <w:p>
      <w:r>
        <w:br w:type="page"/>
      </w:r>
    </w:p>
    <w:p>
      <w:pPr>
        <w:pStyle w:val="Heading2"/>
      </w:pPr>
      <w:r>
        <w:t xml:space="preserve">一、概述 (Overview)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8.10 Audio/Video/Speech Intelligence Foundation 构建了完整的语音智能基础设施，包括：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 个数据模型：</w:t>
      </w:r>
      <w:r>
        <w:t xml:space="preserve">MediaAsset, TranscriptionJob, Transcript, TranscriptSegment, SpeechMetrics, STARAnalysis, EvidenceDensity, InterviewQualityAnalysis, AIAssistantSuggestion, HumanReview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13 个服务层：</w:t>
      </w:r>
      <w:r>
        <w:t xml:space="preserve">MediaService, TranscriptionService, TranscriptService, SegmentService, SpeechMetricsService, STARService, EvidenceDensityService, InterviewQualityService, AIAssistantService, HumanReviewService, RedactionService, ActivityLogService, StatsService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 条 API 路由：</w:t>
      </w:r>
      <w:r>
        <w:t xml:space="preserve">media-assets CRUD, transcription-jobs, transcripts CRUD, segments, metrics, analyze, star/evidence-density/interview-quality/suggestions, review (3 states), stats, activity-log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/media 前端页面：</w:t>
      </w:r>
      <w:r>
        <w:t xml:space="preserve">面试沟通智能分析中心，含 KPI 卡片、媒体列表、详情抽屉、分析面板、Human Review 工作流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对象级权限控制：</w:t>
      </w:r>
      <w:r>
        <w:t xml:space="preserve">admin/recruiter/business_owner/interviewer 四种角色，越权返回 404+safe:true</w:t>
      </w:r>
    </w:p>
    <w:p>
      <w:pPr>
        <w:pStyle w:val="Heading2"/>
      </w:pPr>
      <w:r>
        <w:t xml:space="preserve">二、验收标准对照表 (Acceptance Criteria)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以下 20 项验收标准全部通过：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13"/>
        <w:gridCol w:w="1200"/>
        <w:gridCol w:w="3013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8.10 是否完成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本报告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是否复用 DataSource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Schema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音频/视频上传是否完成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 / Segment 是否完成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Metrics 是否完成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/ 证据密度分析是否完成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面试官追问质量分析是否完成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建议是否带 segment evidence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transcript / no evidence 是否诚实降级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是否存在 fake transcript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否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是否存在情绪/口音/性格判断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否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是否自动录用/淘汰/推进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否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DOM/API/Permission Evidence 是否完整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Files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截图是否不少于 24 张原始 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张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typecheck/lint/build 是否通过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Commands Log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 是否 clean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Commands Log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是否进入下一阶段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否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本报告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三、红线合规检查表 (Redline Compliance)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以下 13 项红线检查全部合规：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13"/>
        <w:gridCol w:w="1200"/>
        <w:gridCol w:w="3013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红线项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不得包含 fake transcript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不得包含 mock transcript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不得包含情绪识别功能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 (Negative)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不得包含口音评价功能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 (Negative)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不得包含性格判断功能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 (Negative)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不得包含声音评分功能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 (Negative)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不得包含自动录用功能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+ API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不得包含自动淘汰功能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+ API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不得包含撒谎识别功能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 (Negative)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不得泄露 PII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Redaction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不得泄露 API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Permission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transcript 时诚实降级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建议必须带 segment evidence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合规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DOM Evidence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四、截图证据 (Screenshot Evidence)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以下为全部 24 张原始截图，每张均附说明和验证内容：</w:t>
      </w:r>
    </w:p>
    <w:p>
      <w:pPr>
        <w:pStyle w:val="Heading3"/>
      </w:pPr>
      <w:r>
        <w:t xml:space="preserve">图1: /media 页面完整截图 — 面试沟通智能分析主页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验证内容：页面结构 / KPI 卡片 / 媒体列表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: /media 页面完整截图 — 面试沟通智能分析主页" descr="图1: /media 页面完整截图 — 面试沟通智能分析主页" title="图1: /media 页面完整截图 — 面试沟通智能分析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speech-page-success.png</w:t>
      </w:r>
    </w:p>
    <w:p>
      <w:pPr>
        <w:pStyle w:val="Heading3"/>
      </w:pPr>
      <w:r>
        <w:t xml:space="preserve">图2: 音频上传成功 — 音频文件上传流程完成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验证内容：音频上传功能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2: 音频上传成功 — 音频文件上传流程完成" descr="图2: 音频上传成功 — 音频文件上传流程完成" title="图2: 音频上传成功 — 音频文件上传流程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media-upload-audio-success.png</w:t>
      </w:r>
    </w:p>
    <w:p>
      <w:pPr>
        <w:pStyle w:val="Heading3"/>
      </w:pPr>
      <w:r>
        <w:t xml:space="preserve">图3: 视频上传成功 — 视频文件上传流程完成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验证内容：视频上传功能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3: 视频上传成功 — 视频文件上传流程完成" descr="图3: 视频上传成功 — 视频文件上传流程完成" title="图3: 视频上传成功 — 视频文件上传流程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media-upload-video-success.png</w:t>
      </w:r>
    </w:p>
    <w:p>
      <w:pPr>
        <w:pStyle w:val="Heading3"/>
      </w:pPr>
      <w:r>
        <w:t xml:space="preserve">图4: 转写完成状态 — Transcript 可用的展示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验证内容：Transcript 完成状态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4: 转写完成状态 — Transcript 可用的展示" descr="图4: 转写完成状态 — Transcript 可用的展示" title="图4: 转写完成状态 — Transcript 可用的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media-transcription-ready.png</w:t>
      </w:r>
    </w:p>
    <w:p>
      <w:pPr>
        <w:pStyle w:val="Heading3"/>
      </w:pPr>
      <w:r>
        <w:t xml:space="preserve">图5: 转写等待中 — pending 状态降级展示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验证内容：pending 状态降级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5: 转写等待中 — pending 状态降级展示" descr="图5: 转写等待中 — pending 状态降级展示" title="图5: 转写等待中 — pending 状态降级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media-transcription-pending.png</w:t>
      </w:r>
    </w:p>
    <w:p>
      <w:pPr>
        <w:pStyle w:val="Heading3"/>
      </w:pPr>
      <w:r>
        <w:t xml:space="preserve">图6: 转写失败 — 错误状态 + 重试按钮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验证内容：错误状态处理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6: 转写失败 — 错误状态 + 重试按钮" descr="图6: 转写失败 — 错误状态 + 重试按钮" title="图6: 转写失败 — 错误状态 + 重试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media-transcription-failed.png</w:t>
      </w:r>
    </w:p>
    <w:p>
      <w:pPr>
        <w:pStyle w:val="Heading3"/>
      </w:pPr>
      <w:r>
        <w:t xml:space="preserve">图7: 未配置转写服务 — Provider not_configured 降级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验证内容：Provider 降级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7: 未配置转写服务 — Provider not_configured 降级" descr="图7: 未配置转写服务 — Provider not_configured 降级" title="图7: 未配置转写服务 — Provider not_configured 降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media-transcription-not-configured.png</w:t>
      </w:r>
    </w:p>
    <w:p>
      <w:pPr>
        <w:pStyle w:val="Heading3"/>
      </w:pPr>
      <w:r>
        <w:t xml:space="preserve">图8: 不支持的格式 — 格式校验 + 错误提示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验证内容：格式校验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8: 不支持的格式 — 格式校验 + 错误提示" descr="图8: 不支持的格式 — 格式校验 + 错误提示" title="图8: 不支持的格式 — 格式校验 + 错误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media-unsupported-format.png</w:t>
      </w:r>
    </w:p>
    <w:p>
      <w:pPr>
        <w:pStyle w:val="Heading3"/>
      </w:pPr>
      <w:r>
        <w:t xml:space="preserve">图9: Transcript 时间线片段 — Segment/Speaker/Timestamp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验证内容：Segment 展示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9: Transcript 时间线片段 — Segment/Speaker/Timestamp" descr="图9: Transcript 时间线片段 — Segment/Speaker/Timestamp" title="图9: Transcript 时间线片段 — Segment/Speaker/Time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transcript-timeline-segments-closeup.png</w:t>
      </w:r>
    </w:p>
    <w:p>
      <w:pPr>
        <w:pStyle w:val="Heading3"/>
      </w:pPr>
      <w:r>
        <w:t xml:space="preserve">图10: 手动导入转写成功 — 手动导入流程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验证内容：手动导入功能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0: 手动导入转写成功 — 手动导入流程" descr="图10: 手动导入转写成功 — 手动导入流程" title="图10: 手动导入转写成功 — 手动导入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transcript-manual-import-success.png</w:t>
      </w:r>
    </w:p>
    <w:p>
      <w:pPr>
        <w:pStyle w:val="Heading3"/>
      </w:pPr>
      <w:r>
        <w:t xml:space="preserve">图11: 语音指标卡片 — 说话占比/语速/停顿频率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验证内容：Speech Metrics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1: 语音指标卡片 — 说话占比/语速/停顿频率" descr="图11: 语音指标卡片 — 说话占比/语速/停顿频率" title="图11: 语音指标卡片 — 说话占比/语速/停顿频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speech-metrics-cards-closeup.png</w:t>
      </w:r>
    </w:p>
    <w:p>
      <w:pPr>
        <w:pStyle w:val="Heading3"/>
      </w:pPr>
      <w:r>
        <w:t xml:space="preserve">图12: STAR 结构分析 — S/T/A/R 高亮 + 完整度评分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验证内容：STAR 分析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2: STAR 结构分析 — S/T/A/R 高亮 + 完整度评分" descr="图12: STAR 结构分析 — S/T/A/R 高亮 + 完整度评分" title="图12: STAR 结构分析 — S/T/A/R 高亮 + 完整度评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star-structure-analysis-closeup.png</w:t>
      </w:r>
    </w:p>
    <w:p>
      <w:pPr>
        <w:pStyle w:val="Heading3"/>
      </w:pPr>
      <w:r>
        <w:t xml:space="preserve">图13: 证据密度卡片 — 量化/定性/无证据分类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验证内容：证据密度分析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3: 证据密度卡片 — 量化/定性/无证据分类" descr="图13: 证据密度卡片 — 量化/定性/无证据分类" title="图13: 证据密度卡片 — 量化/定性/无证据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evidence-segment-card-closeup.png</w:t>
      </w:r>
    </w:p>
    <w:p>
      <w:pPr>
        <w:pStyle w:val="Heading3"/>
      </w:pPr>
      <w:r>
        <w:t xml:space="preserve">图14: 面试官追问质量 — 追问深度/问题类型/关联 Transcript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验证内容：追问质量分析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4: 面试官追问质量 — 追问深度/问题类型/关联 Transcript" descr="图14: 面试官追问质量 — 追问深度/问题类型/关联 Transcript" title="图14: 面试官追问质量 — 追问深度/问题类型/关联 Tran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interview-quality-references-transcript.png</w:t>
      </w:r>
    </w:p>
    <w:p>
      <w:pPr>
        <w:pStyle w:val="Heading3"/>
      </w:pPr>
      <w:r>
        <w:t xml:space="preserve">图15: AI 辅助建议 + Segment Evidence — 建议带 segment 引用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验证内容：AI 建议带 evidence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5: AI 辅助建议 + Segment Evidence — 建议带 segment 引用" descr="图15: AI 辅助建议 + Segment Evidence — 建议带 segment 引用" title="图15: AI 辅助建议 + Segment Evidence — 建议带 segment 引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ai-communication-analysis-with-evidence.png</w:t>
      </w:r>
    </w:p>
    <w:p>
      <w:pPr>
        <w:pStyle w:val="Heading3"/>
      </w:pPr>
      <w:r>
        <w:t xml:space="preserve">图16: Human Review 三状态 — 接受/编辑后接受/忽略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验证内容：Human Review 工作流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6: Human Review 三状态 — 接受/编辑后接受/忽略" descr="图16: Human Review 三状态 — 接受/编辑后接受/忽略" title="图16: Human Review 三状态 — 接受/编辑后接受/忽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human-review-accepted-edited-rejected.png</w:t>
      </w:r>
    </w:p>
    <w:p>
      <w:pPr>
        <w:pStyle w:val="Heading3"/>
      </w:pPr>
      <w:r>
        <w:t xml:space="preserve">图17: 媒体详情抽屉概览 — 抽屉组件 + 多 Tab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验证内容：DetailDrawer 组件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7: 媒体详情抽屉概览 — 抽屉组件 + 多 Tab" descr="图17: 媒体详情抽屉概览 — 抽屉组件 + 多 Tab" title="图17: 媒体详情抽屉概览 — 抽屉组件 + 多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media-detail-drawer-overview.png</w:t>
      </w:r>
    </w:p>
    <w:p>
      <w:pPr>
        <w:pStyle w:val="Heading3"/>
      </w:pPr>
      <w:r>
        <w:t xml:space="preserve">图18: 活动日志 — 操作记录可读性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验证内容：Activity Log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8: 活动日志 — 操作记录可读性" descr="图18: 活动日志 — 操作记录可读性" title="图18: 活动日志 — 操作记录可读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media-activity-log-readable.png</w:t>
      </w:r>
    </w:p>
    <w:p>
      <w:pPr>
        <w:pStyle w:val="Heading3"/>
      </w:pPr>
      <w:r>
        <w:t xml:space="preserve">图19: 追问深度特写 — 追问质量详细评分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验证内容：追问深度详情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19: 追问深度特写 — 追问质量详细评分" descr="图19: 追问深度特写 — 追问质量详细评分" title="图19: 追问深度特写 — 追问质量详细评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media-followup-depth-closeup.png</w:t>
      </w:r>
    </w:p>
    <w:p>
      <w:pPr>
        <w:pStyle w:val="Heading3"/>
      </w:pPr>
      <w:r>
        <w:t xml:space="preserve">图20: 空状态 — EmptyState 组件 + 引导文案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验证内容：空状态处理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20: 空状态 — EmptyState 组件 + 引导文案" descr="图20: 空状态 — EmptyState 组件 + 引导文案" title="图20: 空状态 — EmptyState 组件 + 引导文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media-empty-state.png</w:t>
      </w:r>
    </w:p>
    <w:p>
      <w:pPr>
        <w:pStyle w:val="Heading3"/>
      </w:pPr>
      <w:r>
        <w:t xml:space="preserve">图21: 错误状态 — ErrorState + 错误信息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验证内容：错误状态处理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21: 错误状态 — ErrorState + 错误信息" descr="图21: 错误状态 — ErrorState + 错误信息" title="图21: 错误状态 — ErrorState + 错误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media-error-state.png</w:t>
      </w:r>
    </w:p>
    <w:p>
      <w:pPr>
        <w:pStyle w:val="Heading3"/>
      </w:pPr>
      <w:r>
        <w:t xml:space="preserve">图22: 权限拒绝 — PermissionDenied + safe:true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验证内容：权限拒绝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22: 权限拒绝 — PermissionDenied + safe:true" descr="图22: 权限拒绝 — PermissionDenied + safe:true" title="图22: 权限拒绝 — PermissionDenied + safe: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permission-denied-no-object-leak.png</w:t>
      </w:r>
    </w:p>
    <w:p>
      <w:pPr>
        <w:pStyle w:val="Heading3"/>
      </w:pPr>
      <w:r>
        <w:t xml:space="preserve">图23: 无伪造转写 — 证明不存在 fake transcript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验证内容：无 fake transcript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23: 无伪造转写 — 证明不存在 fake transcript" descr="图23: 无伪造转写 — 证明不存在 fake transcript" title="图23: 无伪造转写 — 证明不存在 fake tran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no-fake-transcript-state.png</w:t>
      </w:r>
    </w:p>
    <w:p>
      <w:pPr>
        <w:pStyle w:val="Heading3"/>
      </w:pPr>
      <w:r>
        <w:t xml:space="preserve">图24: 敏感数据脱敏验证 — 无 PII 泄露</w:t>
      </w: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验证内容：PII 脱敏</w:t>
      </w:r>
    </w:p>
    <w:p>
      <w:pPr>
        <w:spacing w:after="200"/>
      </w:pPr>
      <w:r>
        <w:drawing>
          <wp:inline distT="0" distB="0" distL="0" distR="0">
            <wp:extent cx="4572000" cy="2857500"/>
            <wp:effectExtent t="0" r="0" b="0" l="0"/>
            <wp:docPr id="1" name="图24: 敏感数据脱敏验证 — 无 PII 泄露" descr="图24: 敏感数据脱敏验证 — 无 PII 泄露" title="图24: 敏感数据脱敏验证 — 无 PII 泄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文件: media-redaction-sensitive-data-check.png</w:t>
      </w:r>
    </w:p>
    <w:p>
      <w:r>
        <w:br w:type="page"/>
      </w:r>
    </w:p>
    <w:p>
      <w:pPr>
        <w:pStyle w:val="Heading2"/>
      </w:pPr>
      <w:r>
        <w:t xml:space="preserve">五、最终判定 (Final Verdict)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8.10 是否完成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 — 所有验收项通过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是否建议进入下一阶段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否 — 等待审查确认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是否存在红线违规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 — 13 项红线全部合规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证据完整性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完整 — 8 份证据文件 + 24 张截图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typecheck / lint / build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全部通过 — 0 errors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status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clean — working tree clean</w:t>
            </w:r>
          </w:p>
        </w:tc>
      </w:tr>
    </w:tbl>
    <w:p>
      <w:pPr>
        <w:spacing w:before="200"/>
      </w:pPr>
    </w:p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我不会自行进入下一阶段。等待审查确认。</w:t>
      </w:r>
    </w:p>
    <w:p>
      <w:pPr>
        <w:spacing w:before="400"/>
      </w:pPr>
    </w:p>
    <w:p>
      <w:pPr>
        <w:spacing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证据文件清单：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phase-8.10-media-transcription-report.md — 综合验收报告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phase-8.10-media-api-evidence.md — API 冒烟测试证据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phase-8.10-media-permission-evidence.md — 权限验证证据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phase-8.10-media-dom-evidence.md — DOM 证据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phase-8.10-media-ui-review.md — UI 审查报告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phase-8.10-media-screenshot-index.md — 截图索引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phase-8.10-media-redaction-evidence.md — 脱敏证据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phase-8.10-media-commands.log — 命令执行日志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v2 — Phase 8.10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31aeb339f84ca76715cd8114d2b403a7c72ac0.png"/><Relationship Id="rId10" Type="http://schemas.openxmlformats.org/officeDocument/2006/relationships/image" Target="media/afe54e4938589f50731ec026c65a04791dce403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2026-06-28T06:18:12.620Z</dcterms:created>
  <dcterms:modified xsi:type="dcterms:W3CDTF">2026-06-28T06:18:12.620Z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