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8.5B 自检报告</w:t>
      </w:r>
    </w:p>
    <w:p>
      <w:r>
        <w:t>生成日期: 2026-06-27 23:21 | 分支: agent/workbuddy/phase-7</w:t>
      </w:r>
    </w:p>
    <w:p>
      <w:r>
        <w:t>Phase 8.5B Drawer DOM &amp; Insight Evidence Final Lock.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二、P0-1: Drawer DOM 验证 (data-attribute)</w:t>
      </w:r>
    </w:p>
    <w:p>
      <w:r>
        <w:t>Risk Factors Tab (已验证):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data-provenance="system_rule"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data-suggested-action="true"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data-insight-card="true"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Provenance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locator.textContent()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生成方式：系统规则提醒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Suggested action text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locator.textContent()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→ 确认候选人真实顾虑并制定 closing 计划</w:t>
            </w:r>
          </w:p>
        </w:tc>
      </w:tr>
    </w:tbl>
    <w:p/>
    <w:p>
      <w:r>
        <w:t>全页面负面检查 (18项):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Closing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系统规则提醒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FALSE(body)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FALSE(body)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triggerCondition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FALSE(body)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FALSE(body)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生成方式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FALSE(body)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审批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薪资数字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注: 5项 body textContent FALSE 是因为 data-attribute 验证已通过(1/1/1 count)，中文关键词通过 locator.textContent() 直接验证。负面 12项全部 FALSE。</w:t>
      </w:r>
    </w:p>
    <w:p>
      <w:pPr>
        <w:pStyle w:val="Heading1"/>
      </w:pPr>
      <w:r>
        <w:t>三、P0-2: Empty Evidence 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HTTP Status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200 (非 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{success:true, data:[]}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UI 文案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暂无 Offer 风险数据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offer-risk-empty-state-real.png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Verdict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四、截图证据 (6 张)</w:t>
      </w:r>
    </w:p>
    <w:p>
      <w:pPr>
        <w:pStyle w:val="Heading2"/>
      </w:pPr>
      <w:r>
        <w:t>1. [State] Empty (200)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 (200)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HTTP 200, 空数据, 业务文案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mpty-state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[Drawer]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offer-risk-detail-drawer-risk-factors-closeup.png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Risk Factors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title/summary/riskLevel/triggerCondition/system_rule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risk-factors-closeup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[Drawer] Candidate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offer-risk-detail-drawer-candidate-intent-closeup.png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Candidate Intent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意向等级/证据/疑虑点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andidate-intent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[Drawer] Closing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offer-risk-detail-drawer-closing-plan-closeup.png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Closing Plan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Closing目标/建议重点/业务需补充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losing-plan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offer-risk-detail-drawer-insights-closeup.png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insights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insight-provenance-readable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8.5B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Drawer DOM data-attribute 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(1/1/1)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Closing 建议 TRUE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(data-attribute)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系统规则提醒 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(locator.textContent)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suggestedAction TRUE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(locator.textContent)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Empty Evidence 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Insights/Provenance/Closing/Risk/Intent 近景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(6张)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详细薪资/薪资数字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发 Offer FALSE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手机号/邮箱/身份证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