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20"/>
        </w:rPr>
        <w:t>CLIENT DELIVERY REPORT</w:t>
      </w:r>
    </w:p>
    <w:p>
      <w:pPr>
        <w:keepNext w:val="0"/>
        <w:spacing w:before="0" w:after="160" w:line="240" w:lineRule="auto"/>
      </w:pPr>
      <w:r>
        <w:rPr>
          <w:rFonts w:ascii="Calibri" w:hAnsi="Calibri"/>
          <w:b/>
          <w:i w:val="0"/>
          <w:color w:val="0B2545"/>
          <w:sz w:val="58"/>
        </w:rPr>
        <w:t>Recovery Sprint Report</w:t>
      </w:r>
    </w:p>
    <w:p>
      <w:pPr>
        <w:keepNext w:val="0"/>
        <w:spacing w:before="0" w:after="360" w:line="264" w:lineRule="auto"/>
      </w:pPr>
      <w:r>
        <w:rPr>
          <w:rFonts w:ascii="Calibri" w:hAnsi="Calibri"/>
          <w:b w:val="0"/>
          <w:i w:val="0"/>
          <w:color w:val="5B6573"/>
          <w:sz w:val="26"/>
        </w:rPr>
        <w:t>Prioritized technical link findings and implementation notes.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350"/>
        <w:gridCol w:w="3330"/>
        <w:gridCol w:w="1350"/>
        <w:gridCol w:w="333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Details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Details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Client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 name]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Prepared by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LinkRescue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Website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[client-site.com]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Report date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[date]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Review period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[date range]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19"/>
              </w:rPr>
              <w:t>Scope reference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[proposal / email date]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8D8EA"/>
          <w:left w:val="single" w:sz="8" w:color="C8D8EA"/>
          <w:bottom w:val="single" w:sz="8" w:color="C8D8EA"/>
          <w:right w:val="single" w:sz="8" w:color="C8D8EA"/>
          <w:insideH w:val="single" w:sz="8" w:color="C8D8EA"/>
          <w:insideV w:val="single" w:sz="8" w:color="C8D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8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Read this first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This report records observable technical conditions at the time of review. It is not a revenue forecast or a guarantee of commissions, traffic, ranking, merchant acceptance, or future link behavior.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1. 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Details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Pages reviewed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[number / list or sample description]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Links checked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[number]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Priority findings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[number]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Immediate action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[one sentence on the highest-priority repair]</w:t>
            </w:r>
          </w:p>
        </w:tc>
      </w:tr>
    </w:tbl>
    <w:p>
      <w:pPr>
        <w:spacing w:after="40"/>
      </w:pPr>
    </w:p>
    <w:p>
      <w:pPr>
        <w:keepNext w:val="0"/>
        <w:spacing w:before="120" w:after="8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Summary for the client: [Write 3-5 sentences on what was observed, which category matters most, and the recommended order of action. Keep claims technical and specific.]</w:t>
      </w: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2. Priority repair queue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Replace each sample row with an observed finding. Use one row per actionable item; attach or link to evidence only where you have permission to share 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700"/>
        <w:gridCol w:w="1900"/>
        <w:gridCol w:w="2500"/>
        <w:gridCol w:w="2860"/>
        <w:gridCol w:w="14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Priority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Page / link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Observed condition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Recommended action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[page or link]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[e.g., destination returns a visible 404]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[replace, update, or remove link]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 / developer]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[page or link]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[e.g., redirect lands on generic homepage]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[confirm destination; update link if necessary]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 / developer]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P2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[page or link]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[e.g., visible tracking parameter missing after redirect]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[verify affiliate URL and update if appropriate]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 / affiliate manager]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[page or link]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[e.g., slow or inconsistent external response]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[retest; replace if issue persists]</w:t>
            </w:r>
          </w:p>
        </w:tc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[client]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3. Evidence and implementation notes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For each P1 or P2 item, add concise detail using the pattern below. Do not infer why a merchant changed a page or whether a specific commission was lost unless the client supplies independent evidence.</w:t>
      </w:r>
    </w:p>
    <w:p>
      <w:pPr>
        <w:pStyle w:val="Heading2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Finding [#]: [Short title]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Details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Affected page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[URL]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Outbound destination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[URL or merchant]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Observed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[status, redirect path, parameter observation, or technical evidence]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Recommended repair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[specific next step]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5B6573"/>
                <w:sz w:val="20"/>
              </w:rPr>
              <w:t>Verification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[how the client can confirm the repair]</w:t>
            </w:r>
          </w:p>
        </w:tc>
      </w:tr>
    </w:tbl>
    <w:p>
      <w:pPr>
        <w:spacing w:after="40"/>
      </w:pPr>
    </w:p>
    <w:p>
      <w:pPr>
        <w:keepNext w:val="0"/>
        <w:spacing w:before="120" w:after="8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Notes: [Add anything the implementer needs, keeping evidence factual and time-bound.]</w:t>
      </w: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4. Recommended order of work</w:t>
      </w:r>
    </w:p>
    <w:p>
      <w:pPr>
        <w:pStyle w:val="ListNumber"/>
        <w:keepNext w:val="0"/>
        <w:spacing w:before="0" w:after="80" w:line="290" w:lineRule="auto"/>
      </w:pPr>
      <w:r>
        <w:rPr>
          <w:rFonts w:ascii="Calibri" w:hAnsi="Calibri"/>
          <w:b w:val="0"/>
          <w:i w:val="0"/>
          <w:color w:val="0B2545"/>
          <w:sz w:val="22"/>
        </w:rPr>
        <w:t>Repair or remove P1 destinations that are plainly unavailable or misdirected.</w:t>
      </w:r>
    </w:p>
    <w:p>
      <w:pPr>
        <w:pStyle w:val="ListNumber"/>
        <w:keepNext w:val="0"/>
        <w:spacing w:before="0" w:after="80" w:line="290" w:lineRule="auto"/>
      </w:pPr>
      <w:r>
        <w:rPr>
          <w:rFonts w:ascii="Calibri" w:hAnsi="Calibri"/>
          <w:b w:val="0"/>
          <w:i w:val="0"/>
          <w:color w:val="0B2545"/>
          <w:sz w:val="22"/>
        </w:rPr>
        <w:t>Verify P1/P2 affiliate URLs with the relevant merchant or programme where needed.</w:t>
      </w:r>
    </w:p>
    <w:p>
      <w:pPr>
        <w:pStyle w:val="ListNumber"/>
        <w:keepNext w:val="0"/>
        <w:spacing w:before="0" w:after="80" w:line="290" w:lineRule="auto"/>
      </w:pPr>
      <w:r>
        <w:rPr>
          <w:rFonts w:ascii="Calibri" w:hAnsi="Calibri"/>
          <w:b w:val="0"/>
          <w:i w:val="0"/>
          <w:color w:val="0B2545"/>
          <w:sz w:val="22"/>
        </w:rPr>
        <w:t>Update the affected page copy and links, then test the public destination again.</w:t>
      </w:r>
    </w:p>
    <w:p>
      <w:pPr>
        <w:pStyle w:val="ListNumber"/>
        <w:keepNext w:val="0"/>
        <w:spacing w:before="0" w:after="80" w:line="290" w:lineRule="auto"/>
      </w:pPr>
      <w:r>
        <w:rPr>
          <w:rFonts w:ascii="Calibri" w:hAnsi="Calibri"/>
          <w:b w:val="0"/>
          <w:i w:val="0"/>
          <w:color w:val="0B2545"/>
          <w:sz w:val="22"/>
        </w:rPr>
        <w:t>Keep a simple change log: page, old URL, new URL, date, and person responsible.</w:t>
      </w:r>
    </w:p>
    <w:p>
      <w:pPr>
        <w:pStyle w:val="ListNumber"/>
        <w:keepNext w:val="0"/>
        <w:spacing w:before="0" w:after="80" w:line="290" w:lineRule="auto"/>
      </w:pPr>
      <w:r>
        <w:rPr>
          <w:rFonts w:ascii="Calibri" w:hAnsi="Calibri"/>
          <w:b w:val="0"/>
          <w:i w:val="0"/>
          <w:color w:val="0B2545"/>
          <w:sz w:val="22"/>
        </w:rPr>
        <w:t>Re-check a small sample after implementation; external destinations may change over time.</w:t>
      </w: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5. Completion checklist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 </w:t>
      </w:r>
      <w:r>
        <w:rPr>
          <w:rFonts w:ascii="Calibri" w:hAnsi="Calibri"/>
          <w:b/>
          <w:i w:val="0"/>
          <w:color w:val="0B2545"/>
          <w:sz w:val="21"/>
        </w:rPr>
        <w:t>Client has assigned owners for all P1 findings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 </w:t>
      </w:r>
      <w:r>
        <w:rPr>
          <w:rFonts w:ascii="Calibri" w:hAnsi="Calibri"/>
          <w:b/>
          <w:i w:val="0"/>
          <w:color w:val="0B2545"/>
          <w:sz w:val="21"/>
        </w:rPr>
        <w:t>Client has completed or scheduled priority link repairs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 </w:t>
      </w:r>
      <w:r>
        <w:rPr>
          <w:rFonts w:ascii="Calibri" w:hAnsi="Calibri"/>
          <w:b/>
          <w:i w:val="0"/>
          <w:color w:val="0B2545"/>
          <w:sz w:val="21"/>
        </w:rPr>
        <w:t>Client has re-tested public destinations after changes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 </w:t>
      </w:r>
      <w:r>
        <w:rPr>
          <w:rFonts w:ascii="Calibri" w:hAnsi="Calibri"/>
          <w:b/>
          <w:i w:val="0"/>
          <w:color w:val="0B2545"/>
          <w:sz w:val="21"/>
        </w:rPr>
        <w:t>Client has stored the repair log with this report</w:t>
      </w:r>
    </w:p>
    <w:p>
      <w:pPr>
        <w:pStyle w:val="Heading1"/>
        <w:keepNext/>
        <w:spacing w:before="0" w:after="120" w:line="240" w:lineRule="auto"/>
      </w:pPr>
      <w:r>
        <w:rPr>
          <w:rFonts w:ascii="Calibri" w:hAnsi="Calibri"/>
          <w:b/>
          <w:i w:val="0"/>
          <w:color w:val="2E74B5"/>
          <w:sz w:val="32"/>
        </w:rPr>
        <w:t>6. Optional next step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If ongoing checks would be useful after the repair work is complete, LinkRescue can discuss whether the Monitoring Desk is a fit. Availability, scope, and price are confirmed separately; no monitoring is started automatically.</w:t>
      </w:r>
    </w:p>
    <w:p>
      <w:pPr>
        <w:keepNext w:val="0"/>
        <w:spacing w:before="200" w:after="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This template is a practical reporting aid, not legal advice. Keep client-specific information confidential and obtain appropriate advice for contractual, privacy, or regulatory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5B6573"/>
        <w:sz w:val="17"/>
      </w:rPr>
      <w:t>LinkRescue | Confidential client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i w:val="0"/>
        <w:color w:val="2E74B5"/>
        <w:sz w:val="17"/>
      </w:rPr>
      <w:t xml:space="preserve">LINKRESCUE  |  </w:t>
    </w:r>
    <w:r>
      <w:rPr>
        <w:rFonts w:ascii="Calibri" w:hAnsi="Calibri"/>
        <w:b w:val="0"/>
        <w:i w:val="0"/>
        <w:color w:val="5B6573"/>
        <w:sz w:val="17"/>
      </w:rPr>
      <w:t>Recovery Sprint Delivery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