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ajorEastAsia" w:hAnsiTheme="majorEastAsia" w:eastAsiaTheme="majorEastAsia"/>
          <w:b/>
          <w:bCs/>
          <w:sz w:val="52"/>
        </w:rPr>
      </w:pPr>
    </w:p>
    <w:p>
      <w:pPr>
        <w:jc w:val="center"/>
        <w:rPr>
          <w:rFonts w:cs="Arial" w:asciiTheme="majorEastAsia" w:hAnsiTheme="majorEastAsia" w:eastAsiaTheme="majorEastAsia"/>
          <w:b/>
          <w:bCs/>
          <w:sz w:val="84"/>
          <w:szCs w:val="84"/>
        </w:rPr>
      </w:pPr>
      <w:r>
        <w:rPr>
          <w:rFonts w:hint="eastAsia" w:cs="Arial" w:asciiTheme="majorEastAsia" w:hAnsiTheme="majorEastAsia" w:eastAsiaTheme="majorEastAsia"/>
          <w:b/>
          <w:bCs/>
          <w:sz w:val="84"/>
          <w:szCs w:val="84"/>
        </w:rPr>
        <w:t>后台</w:t>
      </w:r>
      <w:r>
        <w:rPr>
          <w:rFonts w:cs="Arial" w:asciiTheme="majorEastAsia" w:hAnsiTheme="majorEastAsia" w:eastAsiaTheme="majorEastAsia"/>
          <w:b/>
          <w:bCs/>
          <w:sz w:val="84"/>
          <w:szCs w:val="84"/>
        </w:rPr>
        <w:t>需求文档</w:t>
      </w: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V2.</w:t>
      </w:r>
      <w:r>
        <w:rPr>
          <w:rFonts w:hint="eastAsia" w:asciiTheme="majorEastAsia" w:hAnsiTheme="majorEastAsia" w:eastAsiaTheme="majorEastAsia"/>
          <w:sz w:val="32"/>
          <w:szCs w:val="32"/>
          <w:lang w:val="en-US" w:eastAsia="zh-CN"/>
        </w:rPr>
        <w:t>6.8</w:t>
      </w: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36"/>
          <w:szCs w:val="36"/>
        </w:rPr>
      </w:pPr>
      <w:r>
        <w:rPr>
          <w:rFonts w:asciiTheme="majorEastAsia" w:hAnsiTheme="majorEastAsia" w:eastAsiaTheme="majorEastAsia"/>
          <w:sz w:val="36"/>
          <w:szCs w:val="36"/>
        </w:rPr>
        <w:t>需求列表</w:t>
      </w:r>
    </w:p>
    <w:tbl>
      <w:tblPr>
        <w:tblStyle w:val="10"/>
        <w:tblW w:w="7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80"/>
        <w:gridCol w:w="366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更新功能</w:t>
            </w:r>
          </w:p>
        </w:tc>
        <w:tc>
          <w:tcPr>
            <w:tcW w:w="3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爬虫日志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信德渠道同电话邦渠道查看日志详情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爬虫信息查询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爬虫相关信息可在后台查询，解放运维导数据工作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爬虫通道切换日志</w:t>
            </w:r>
          </w:p>
        </w:tc>
        <w:tc>
          <w:tcPr>
            <w:tcW w:w="3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记录爬虫通道切换情况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数据推送日志</w:t>
            </w:r>
          </w:p>
        </w:tc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记录邦秒爬、邦秒配、催收分产品的各项需要推送给客户的数据的推送状态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账号操作日志</w:t>
            </w:r>
          </w:p>
        </w:tc>
        <w:tc>
          <w:tcPr>
            <w:tcW w:w="3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记录所有账号修改历史记录，无需可视化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/>
          <w:sz w:val="36"/>
          <w:szCs w:val="36"/>
          <w:lang w:eastAsia="zh-CN"/>
        </w:rPr>
      </w:pPr>
      <w:r>
        <w:rPr>
          <w:rFonts w:asciiTheme="majorEastAsia" w:hAnsiTheme="majorEastAsia" w:eastAsiaTheme="majorEastAsia"/>
          <w:sz w:val="36"/>
          <w:szCs w:val="36"/>
          <w:lang w:eastAsia="zh-CN"/>
        </w:rPr>
        <w:br w:type="page"/>
      </w:r>
      <w:r>
        <w:rPr>
          <w:rFonts w:hint="eastAsia" w:asciiTheme="majorEastAsia" w:hAnsiTheme="majorEastAsia" w:eastAsiaTheme="majorEastAsia"/>
          <w:sz w:val="36"/>
          <w:szCs w:val="36"/>
          <w:lang w:eastAsia="zh-CN"/>
        </w:rPr>
        <w:t>需求描述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2.1爬虫日志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 w:cs="宋体" w:asciiTheme="majorEastAsia" w:hAnsiTheme="majorEastAsia" w:eastAsiaTheme="majorEastAsia"/>
          <w:color w:val="000000"/>
          <w:kern w:val="0"/>
          <w:sz w:val="22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2"/>
          <w:lang w:val="en-US" w:eastAsia="zh-CN"/>
        </w:rPr>
        <w:t>信德渠道同电话邦渠道点击sid可查看日志详情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="宋体" w:asciiTheme="majorEastAsia" w:hAnsiTheme="majorEastAsia" w:eastAsiaTheme="majorEastAsia"/>
          <w:color w:val="000000"/>
          <w:kern w:val="0"/>
          <w:sz w:val="22"/>
          <w:lang w:val="en-US" w:eastAsia="zh-CN"/>
        </w:rPr>
        <w:t>2、</w:t>
      </w:r>
      <w:r>
        <w:rPr>
          <w:rFonts w:hint="eastAsia"/>
          <w:lang w:val="en-US" w:eastAsia="zh-CN"/>
        </w:rPr>
        <w:t>如会议沟通，日志详情内容需技术同学根据自己需求进行补充，上线后运营同学将不再支持日常数据导出工作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爬虫日志列表页</w:t>
      </w:r>
    </w:p>
    <w:p>
      <w:r>
        <w:drawing>
          <wp:inline distT="0" distB="0" distL="114300" distR="114300">
            <wp:extent cx="5262245" cy="203517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点击渠道信德的SID，进入日志详情页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2.2爬虫信息查询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研发同学需要查询爬虫数据时，可在后台直接查询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p>
      <w:r>
        <w:drawing>
          <wp:inline distT="0" distB="0" distL="114300" distR="114300">
            <wp:extent cx="5264785" cy="18935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查询类型分为5种，user-info/report/call-log/phone-bill/sid-info。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输入Sid，点击查询，如图，结果直接在下方展示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347595"/>
            <wp:effectExtent l="0" t="0" r="698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点击导出，导出sid对应的txt文件，命名规则‘查询类型_sid_result’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sid未填写时，点击查询或者导出，提示‘请填写要查询的sid’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填写错误sid时，点击查询或者导出，页面提示 "您查询的Collection </w:t>
      </w:r>
      <w:r>
        <w:rPr>
          <w:rFonts w:hint="eastAsia"/>
          <w:color w:val="92D050"/>
          <w:lang w:val="en-US" w:eastAsia="zh-CN"/>
        </w:rPr>
        <w:t>call_log</w:t>
      </w:r>
      <w:r>
        <w:rPr>
          <w:rFonts w:hint="eastAsia"/>
          <w:lang w:val="en-US" w:eastAsia="zh-CN"/>
        </w:rPr>
        <w:t xml:space="preserve"> 使用条件 Sid: da 查询结果为空，请检查查询条件"     </w:t>
      </w:r>
    </w:p>
    <w:p>
      <w:pPr>
        <w:pStyle w:val="3"/>
        <w:rPr>
          <w:rFonts w:asciiTheme="majorEastAsia" w:hAnsiTheme="majorEastAsia"/>
          <w:color w:val="000000"/>
          <w:sz w:val="21"/>
          <w:szCs w:val="21"/>
        </w:rPr>
      </w:pPr>
      <w:r>
        <w:rPr>
          <w:rFonts w:hint="eastAsia" w:asciiTheme="majorEastAsia" w:hAnsiTheme="majorEastAsia"/>
        </w:rPr>
        <w:t>2.</w:t>
      </w:r>
      <w:r>
        <w:rPr>
          <w:rFonts w:hint="eastAsia" w:asciiTheme="majorEastAsia" w:hAnsiTheme="majorEastAsia"/>
          <w:lang w:val="en-US" w:eastAsia="zh-CN"/>
        </w:rPr>
        <w:t>3</w:t>
      </w:r>
      <w:r>
        <w:rPr>
          <w:rFonts w:asciiTheme="majorEastAsia" w:hAnsiTheme="majorEastAsia"/>
        </w:rPr>
        <w:tab/>
      </w:r>
      <w:r>
        <w:rPr>
          <w:rFonts w:hint="eastAsia" w:asciiTheme="majorEastAsia" w:hAnsiTheme="majorEastAsia"/>
        </w:rPr>
        <w:t>爬虫通道切换日志</w:t>
      </w:r>
    </w:p>
    <w:p>
      <w:pPr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为随监控爬虫的切换情况，后台增加爬虫切换日志，当有切换行为时，做记录，支持查看历史切换数据。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2、手动切换爬虫通道时，增加必填字段‘通道切换原因’</w:t>
      </w:r>
    </w:p>
    <w:p/>
    <w:p>
      <w:pPr>
        <w:rPr>
          <w:b/>
          <w:bCs/>
        </w:rPr>
      </w:pPr>
      <w:r>
        <w:rPr>
          <w:b/>
          <w:bCs/>
        </w:rPr>
        <w:t>筛选项</w:t>
      </w:r>
      <w:r>
        <w:rPr>
          <w:rFonts w:hint="eastAsia"/>
          <w:b/>
          <w:bCs/>
        </w:rPr>
        <w:t>：</w:t>
      </w:r>
    </w:p>
    <w:tbl>
      <w:tblPr>
        <w:tblStyle w:val="10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 w:val="22"/>
              </w:rPr>
              <w:t>筛选项</w:t>
            </w:r>
          </w:p>
        </w:tc>
        <w:tc>
          <w:tcPr>
            <w:tcW w:w="581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581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具体到自然日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581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具体到自然日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运营商</w:t>
            </w:r>
          </w:p>
        </w:tc>
        <w:tc>
          <w:tcPr>
            <w:tcW w:w="581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全部/移动/联通/电信,默认全部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地区</w:t>
            </w:r>
          </w:p>
        </w:tc>
        <w:tc>
          <w:tcPr>
            <w:tcW w:w="581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全部/31个省市,默认全部</w:t>
            </w:r>
          </w:p>
        </w:tc>
      </w:tr>
    </w:tbl>
    <w:p/>
    <w:p>
      <w:pPr>
        <w:rPr>
          <w:rFonts w:hint="eastAsia"/>
          <w:b/>
          <w:bCs/>
        </w:rPr>
      </w:pPr>
      <w:r>
        <w:rPr>
          <w:b/>
          <w:bCs/>
        </w:rPr>
        <w:t>原型</w:t>
      </w:r>
      <w:r>
        <w:rPr>
          <w:rFonts w:hint="eastAsia"/>
          <w:b/>
          <w:bCs/>
        </w:rPr>
        <w:t>：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爬虫渠道切换页</w:t>
      </w:r>
    </w:p>
    <w:p>
      <w:r>
        <w:drawing>
          <wp:inline distT="0" distB="0" distL="114300" distR="114300">
            <wp:extent cx="5264150" cy="25527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渠道切换日志页</w:t>
      </w:r>
    </w:p>
    <w:p>
      <w:r>
        <w:drawing>
          <wp:inline distT="0" distB="0" distL="114300" distR="114300">
            <wp:extent cx="5273040" cy="19189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规则：</w:t>
      </w:r>
    </w:p>
    <w:p>
      <w:pPr>
        <w:rPr>
          <w:rFonts w:hint="eastAsia"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1、</w:t>
      </w:r>
      <w:r>
        <w:rPr>
          <w:rFonts w:asciiTheme="majorEastAsia" w:hAnsiTheme="majorEastAsia" w:eastAsiaTheme="majorEastAsia"/>
          <w:color w:val="000000"/>
          <w:szCs w:val="21"/>
        </w:rPr>
        <w:tab/>
      </w:r>
      <w:r>
        <w:rPr>
          <w:rFonts w:hint="eastAsia" w:asciiTheme="majorEastAsia" w:hAnsiTheme="majorEastAsia" w:eastAsiaTheme="majorEastAsia"/>
          <w:color w:val="000000"/>
          <w:szCs w:val="21"/>
        </w:rPr>
        <w:t>开始、结束时间未选择时，</w:t>
      </w: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默认</w:t>
      </w:r>
      <w:r>
        <w:rPr>
          <w:rFonts w:hint="eastAsia" w:asciiTheme="majorEastAsia" w:hAnsiTheme="majorEastAsia" w:eastAsiaTheme="majorEastAsia"/>
        </w:rPr>
        <w:t>展示</w:t>
      </w:r>
      <w:r>
        <w:rPr>
          <w:rFonts w:hint="eastAsia" w:asciiTheme="majorEastAsia" w:hAnsiTheme="majorEastAsia" w:eastAsiaTheme="majorEastAsia"/>
          <w:lang w:val="en-US" w:eastAsia="zh-CN"/>
        </w:rPr>
        <w:t>当天的</w:t>
      </w:r>
      <w:r>
        <w:rPr>
          <w:rFonts w:hint="eastAsia" w:asciiTheme="majorEastAsia" w:hAnsiTheme="majorEastAsia" w:eastAsiaTheme="majorEastAsia"/>
        </w:rPr>
        <w:t>日志</w:t>
      </w:r>
    </w:p>
    <w:p>
      <w:pPr>
        <w:rPr>
          <w:rFonts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2、</w:t>
      </w:r>
      <w:r>
        <w:rPr>
          <w:rFonts w:asciiTheme="majorEastAsia" w:hAnsiTheme="majorEastAsia" w:eastAsiaTheme="majorEastAsia"/>
          <w:color w:val="000000"/>
          <w:szCs w:val="21"/>
        </w:rPr>
        <w:tab/>
      </w: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手动切换通道时，读取填写的切换原因；自动切换通道时，需要系统反馈切换原因</w:t>
      </w:r>
    </w:p>
    <w:p>
      <w:pPr>
        <w:rPr>
          <w:rFonts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3、</w:t>
      </w:r>
      <w:r>
        <w:rPr>
          <w:rFonts w:asciiTheme="majorEastAsia" w:hAnsiTheme="majorEastAsia" w:eastAsiaTheme="majorEastAsia"/>
          <w:color w:val="000000"/>
          <w:szCs w:val="21"/>
        </w:rPr>
        <w:tab/>
      </w:r>
      <w:r>
        <w:rPr>
          <w:rFonts w:hint="eastAsia" w:asciiTheme="majorEastAsia" w:hAnsiTheme="majorEastAsia" w:eastAsiaTheme="majorEastAsia"/>
          <w:color w:val="000000"/>
          <w:szCs w:val="21"/>
        </w:rPr>
        <w:t>操作人：</w:t>
      </w:r>
    </w:p>
    <w:p>
      <w:pPr>
        <w:rPr>
          <w:rFonts w:asciiTheme="majorEastAsia" w:hAnsiTheme="majorEastAsia" w:eastAsiaTheme="majorEastAsia"/>
          <w:color w:val="000000"/>
          <w:szCs w:val="21"/>
        </w:rPr>
      </w:pPr>
      <w:r>
        <w:rPr>
          <w:rFonts w:asciiTheme="majorEastAsia" w:hAnsiTheme="majorEastAsia" w:eastAsiaTheme="majorEastAsia"/>
          <w:color w:val="000000"/>
          <w:szCs w:val="21"/>
        </w:rPr>
        <w:tab/>
      </w:r>
      <w:r>
        <w:rPr>
          <w:rFonts w:hint="eastAsia" w:asciiTheme="majorEastAsia" w:hAnsiTheme="majorEastAsia" w:eastAsiaTheme="majorEastAsia"/>
          <w:color w:val="000000"/>
          <w:szCs w:val="21"/>
        </w:rPr>
        <w:t>自动切换展示：</w:t>
      </w: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系统_后缀</w:t>
      </w:r>
    </w:p>
    <w:p>
      <w:pPr>
        <w:rPr>
          <w:rFonts w:asciiTheme="majorEastAsia" w:hAnsiTheme="majorEastAsia" w:eastAsiaTheme="majorEastAsia"/>
          <w:color w:val="000000"/>
          <w:szCs w:val="21"/>
          <w:lang w:val="en-US"/>
        </w:rPr>
      </w:pPr>
      <w:r>
        <w:rPr>
          <w:rFonts w:asciiTheme="majorEastAsia" w:hAnsiTheme="majorEastAsia" w:eastAsiaTheme="majorEastAsia"/>
          <w:color w:val="000000"/>
          <w:szCs w:val="21"/>
        </w:rPr>
        <w:tab/>
      </w: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手动切换展示：操作人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运营商、地区、当前渠道，默认展示全部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切换原因，必填，限200字符，提交时校验非空、格式错误</w:t>
      </w:r>
    </w:p>
    <w:p>
      <w:pPr>
        <w:numPr>
          <w:ilvl w:val="0"/>
          <w:numId w:val="0"/>
        </w:numPr>
        <w:rPr>
          <w:rFonts w:asciiTheme="majorEastAsia" w:hAnsiTheme="majorEastAsia" w:eastAsiaTheme="majorEastAsia"/>
          <w:color w:val="000000"/>
          <w:szCs w:val="21"/>
        </w:rPr>
      </w:pPr>
      <w:r>
        <w:rPr>
          <w:rFonts w:asciiTheme="majorEastAsia" w:hAnsiTheme="majorEastAsia"/>
        </w:rPr>
        <w:br w:type="page"/>
      </w:r>
    </w:p>
    <w:p>
      <w:pPr>
        <w:pStyle w:val="3"/>
        <w:rPr>
          <w:rFonts w:asciiTheme="majorEastAsia" w:hAnsiTheme="majorEastAsia"/>
          <w:szCs w:val="21"/>
        </w:rPr>
      </w:pPr>
      <w:r>
        <w:rPr>
          <w:rFonts w:hint="eastAsia" w:asciiTheme="majorEastAsia" w:hAnsiTheme="majorEastAsia"/>
        </w:rPr>
        <w:t>2.</w:t>
      </w:r>
      <w:r>
        <w:rPr>
          <w:rFonts w:hint="eastAsia" w:asciiTheme="majorEastAsia" w:hAnsiTheme="majorEastAsia"/>
          <w:lang w:val="en-US" w:eastAsia="zh-CN"/>
        </w:rPr>
        <w:t>4</w:t>
      </w:r>
      <w:r>
        <w:rPr>
          <w:rFonts w:asciiTheme="majorEastAsia" w:hAnsiTheme="majorEastAsia"/>
        </w:rPr>
        <w:tab/>
      </w:r>
      <w:r>
        <w:rPr>
          <w:rFonts w:hint="eastAsia" w:asciiTheme="majorEastAsia" w:hAnsiTheme="majorEastAsia"/>
        </w:rPr>
        <w:t>数据推送日志</w:t>
      </w:r>
    </w:p>
    <w:p>
      <w:pPr>
        <w:rPr>
          <w:b/>
          <w:bCs/>
        </w:rPr>
      </w:pPr>
      <w:r>
        <w:rPr>
          <w:b/>
          <w:bCs/>
        </w:rPr>
        <w:t>说明</w:t>
      </w:r>
      <w:r>
        <w:rPr>
          <w:rFonts w:hint="eastAsia"/>
          <w:b/>
          <w:bCs/>
        </w:rPr>
        <w:t>：</w:t>
      </w:r>
    </w:p>
    <w:p>
      <w:pPr>
        <w:rPr>
          <w:rFonts w:hint="eastAsia" w:asciiTheme="majorEastAsia" w:hAnsiTheme="majorEastAsia" w:eastAsiaTheme="majorEastAsia"/>
          <w:color w:val="000000"/>
          <w:szCs w:val="21"/>
        </w:rPr>
      </w:pPr>
      <w:r>
        <w:rPr>
          <w:rFonts w:hint="eastAsia" w:asciiTheme="majorEastAsia" w:hAnsiTheme="majorEastAsia" w:eastAsiaTheme="majorEastAsia"/>
          <w:color w:val="000000"/>
          <w:szCs w:val="21"/>
        </w:rPr>
        <w:t>邦秒爬、邦秒配和催收分产品推送数据给客户的日志记录，任务的唯一标识（sid或者tid）</w:t>
      </w:r>
      <w:r>
        <w:rPr>
          <w:rFonts w:hint="eastAsia" w:asciiTheme="majorEastAsia" w:hAnsiTheme="majorEastAsia" w:eastAsiaTheme="majorEastAsia"/>
          <w:color w:val="000000"/>
          <w:szCs w:val="21"/>
          <w:lang w:eastAsia="zh-CN"/>
        </w:rPr>
        <w:t>、</w:t>
      </w:r>
      <w:r>
        <w:rPr>
          <w:rFonts w:hint="eastAsia" w:asciiTheme="majorEastAsia" w:hAnsiTheme="majorEastAsia" w:eastAsiaTheme="majorEastAsia"/>
          <w:color w:val="000000"/>
          <w:szCs w:val="21"/>
          <w:lang w:val="en-US" w:eastAsia="zh-CN"/>
        </w:rPr>
        <w:t>uid</w:t>
      </w:r>
      <w:r>
        <w:rPr>
          <w:rFonts w:hint="eastAsia" w:asciiTheme="majorEastAsia" w:hAnsiTheme="majorEastAsia" w:eastAsiaTheme="majorEastAsia"/>
          <w:color w:val="000000"/>
          <w:szCs w:val="21"/>
        </w:rPr>
        <w:t>查询数据的推送情况。</w:t>
      </w:r>
    </w:p>
    <w:p>
      <w:pPr>
        <w:rPr>
          <w:rFonts w:hint="eastAsia" w:asciiTheme="majorEastAsia" w:hAnsiTheme="majorEastAsia" w:eastAsiaTheme="majorEastAsia"/>
          <w:color w:val="000000"/>
          <w:szCs w:val="21"/>
        </w:rPr>
      </w:pPr>
    </w:p>
    <w:p>
      <w:r>
        <w:rPr>
          <w:b/>
          <w:bCs/>
        </w:rPr>
        <w:t>筛选项</w:t>
      </w:r>
      <w:r>
        <w:rPr>
          <w:rFonts w:hint="eastAsia"/>
          <w:b/>
          <w:bCs/>
        </w:rPr>
        <w:t>：</w:t>
      </w:r>
      <w:r>
        <w:t xml:space="preserve"> </w:t>
      </w:r>
    </w:p>
    <w:tbl>
      <w:tblPr>
        <w:tblStyle w:val="10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 w:val="22"/>
              </w:rPr>
              <w:t>筛选项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具体到自然日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具体到自然日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推送状态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全部、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推送成功、推送失败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任务唯一标识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请输入sid或tid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Uid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  <w:lang w:val="en-US" w:eastAsia="zh-CN"/>
              </w:rPr>
              <w:t>请输入uid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推送数据类别</w:t>
            </w:r>
          </w:p>
        </w:tc>
        <w:tc>
          <w:tcPr>
            <w:tcW w:w="6944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原始详单、授权状态、报告状态、批量邦秒配结果集、异步催收分结果集、异步邦秒配结果集</w:t>
            </w:r>
          </w:p>
        </w:tc>
      </w:tr>
    </w:tbl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原型：</w:t>
      </w:r>
    </w:p>
    <w:p>
      <w:pPr>
        <w:rPr>
          <w:rFonts w:asciiTheme="majorEastAsia" w:hAnsiTheme="majorEastAsia" w:eastAsiaTheme="majorEastAsia"/>
          <w:color w:val="000000"/>
          <w:szCs w:val="21"/>
        </w:rPr>
      </w:pPr>
      <w:r>
        <w:drawing>
          <wp:inline distT="0" distB="0" distL="114300" distR="114300">
            <wp:extent cx="5273675" cy="23990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规则</w:t>
      </w:r>
      <w:r>
        <w:rPr>
          <w:rFonts w:hint="eastAsia"/>
          <w:b/>
          <w:bCs/>
        </w:rPr>
        <w:t>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1、</w:t>
      </w: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开始时间、结束时间支持具体到天的选择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2、</w:t>
      </w: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默认时，展示</w:t>
      </w:r>
      <w:r>
        <w:rPr>
          <w:rFonts w:hint="eastAsia" w:asciiTheme="majorEastAsia" w:hAnsiTheme="majorEastAsia" w:eastAsiaTheme="majorEastAsia"/>
          <w:lang w:val="en-US" w:eastAsia="zh-CN"/>
        </w:rPr>
        <w:t>当天</w:t>
      </w:r>
      <w:r>
        <w:rPr>
          <w:rFonts w:hint="eastAsia" w:asciiTheme="majorEastAsia" w:hAnsiTheme="majorEastAsia" w:eastAsiaTheme="majorEastAsia"/>
        </w:rPr>
        <w:t>的推送日志，支持查询选择时间内的日志，选择区间最多支持一个月（31）天，支持跨月份</w:t>
      </w:r>
      <w:r>
        <w:rPr>
          <w:rFonts w:hint="eastAsia" w:asciiTheme="majorEastAsia" w:hAnsiTheme="majorEastAsia" w:eastAsiaTheme="majorEastAsia"/>
          <w:lang w:eastAsia="zh-CN"/>
        </w:rPr>
        <w:t>。</w:t>
      </w:r>
      <w:r>
        <w:rPr>
          <w:rFonts w:hint="eastAsia" w:asciiTheme="majorEastAsia" w:hAnsiTheme="majorEastAsia" w:eastAsiaTheme="majorEastAsia"/>
          <w:lang w:val="en-US" w:eastAsia="zh-CN"/>
        </w:rPr>
        <w:t>选择区间大于31天时，错误提示‘时间区间不得超过31天’</w:t>
      </w:r>
    </w:p>
    <w:p>
      <w:pPr>
        <w:rPr>
          <w:rFonts w:asciiTheme="majorEastAsia" w:hAnsiTheme="majorEastAsia" w:eastAsiaTheme="majorEastAsia"/>
          <w:color w:val="auto"/>
        </w:rPr>
      </w:pPr>
      <w:r>
        <w:rPr>
          <w:rFonts w:hint="eastAsia" w:asciiTheme="majorEastAsia" w:hAnsiTheme="majorEastAsia" w:eastAsiaTheme="majorEastAsia"/>
          <w:color w:val="auto"/>
        </w:rPr>
        <w:t>3、</w:t>
      </w:r>
      <w:r>
        <w:rPr>
          <w:rFonts w:asciiTheme="majorEastAsia" w:hAnsiTheme="majorEastAsia" w:eastAsiaTheme="majorEastAsia"/>
          <w:color w:val="auto"/>
        </w:rPr>
        <w:tab/>
      </w:r>
      <w:r>
        <w:rPr>
          <w:rFonts w:hint="eastAsia" w:asciiTheme="majorEastAsia" w:hAnsiTheme="majorEastAsia" w:eastAsiaTheme="majorEastAsia"/>
          <w:color w:val="auto"/>
        </w:rPr>
        <w:t>推送状态分为2种：推送成功、推送失败</w:t>
      </w:r>
    </w:p>
    <w:p>
      <w:pPr>
        <w:rPr>
          <w:rFonts w:hint="eastAsia"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</w:rPr>
        <w:t>4、</w:t>
      </w: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支持推送的数据类别有6种：原始详单、授权状态、报告状态、批量邦秒配结果集、异步催收分结果集、异步邦秒配结果集</w:t>
      </w:r>
      <w:r>
        <w:rPr>
          <w:rFonts w:hint="eastAsia" w:asciiTheme="majorEastAsia" w:hAnsiTheme="majorEastAsia" w:eastAsiaTheme="majorEastAsia"/>
          <w:lang w:eastAsia="zh-CN"/>
        </w:rPr>
        <w:t>（</w:t>
      </w:r>
      <w:r>
        <w:rPr>
          <w:rFonts w:hint="eastAsia" w:asciiTheme="majorEastAsia" w:hAnsiTheme="majorEastAsia" w:eastAsiaTheme="majorEastAsia"/>
          <w:color w:val="FF0000"/>
          <w:lang w:val="en-US" w:eastAsia="zh-CN"/>
        </w:rPr>
        <w:t>异步邦秒配日志已经上线，兼容至本列表中，仅展示需要推送的数据</w:t>
      </w:r>
      <w:r>
        <w:rPr>
          <w:rFonts w:hint="eastAsia" w:asciiTheme="majorEastAsia" w:hAnsiTheme="majorEastAsia" w:eastAsiaTheme="majorEastAsia"/>
          <w:lang w:eastAsia="zh-CN"/>
        </w:rPr>
        <w:t>）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5、推送失败的可重新推送，点击重新推送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（1）若推送成功，提示推送成功，推送状态更新后，推送次数加一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（2）若推送失败，提示推送失败，推送次数不变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6、点击sid，可查看日志详情，详情内容产品无要求，展示技术需要查看的内容即可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bookmarkStart w:id="0" w:name="_GoBack"/>
      <w:bookmarkEnd w:id="0"/>
      <w:r>
        <w:rPr>
          <w:rFonts w:hint="eastAsia"/>
          <w:lang w:val="en-US" w:eastAsia="zh-CN"/>
        </w:rPr>
        <w:t>账号操作日志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当前仅留存账号最后一次修改记录，需要留存账号所有操作记录。记录修改人、修改时间以及账号快照，本版本无需做可视化。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7952F"/>
    <w:multiLevelType w:val="singleLevel"/>
    <w:tmpl w:val="85C795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F4B2C7"/>
    <w:multiLevelType w:val="singleLevel"/>
    <w:tmpl w:val="8BF4B2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910367B"/>
    <w:multiLevelType w:val="singleLevel"/>
    <w:tmpl w:val="A91036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7811CEA"/>
    <w:multiLevelType w:val="singleLevel"/>
    <w:tmpl w:val="E7811CEA"/>
    <w:lvl w:ilvl="0" w:tentative="0">
      <w:start w:val="4"/>
      <w:numFmt w:val="decimal"/>
      <w:lvlText w:val="%1、"/>
      <w:lvlJc w:val="left"/>
    </w:lvl>
  </w:abstractNum>
  <w:abstractNum w:abstractNumId="4">
    <w:nsid w:val="245D081F"/>
    <w:multiLevelType w:val="singleLevel"/>
    <w:tmpl w:val="245D081F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5">
    <w:nsid w:val="5CC1D0D9"/>
    <w:multiLevelType w:val="singleLevel"/>
    <w:tmpl w:val="5CC1D0D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DD43CC8"/>
    <w:multiLevelType w:val="multilevel"/>
    <w:tmpl w:val="6DD43CC8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0A"/>
    <w:rsid w:val="000206B1"/>
    <w:rsid w:val="00021C40"/>
    <w:rsid w:val="00135157"/>
    <w:rsid w:val="00183D9B"/>
    <w:rsid w:val="001C3372"/>
    <w:rsid w:val="001F5758"/>
    <w:rsid w:val="002317E5"/>
    <w:rsid w:val="00253E5C"/>
    <w:rsid w:val="00253EEE"/>
    <w:rsid w:val="002B0C28"/>
    <w:rsid w:val="0031008D"/>
    <w:rsid w:val="003202DD"/>
    <w:rsid w:val="00362661"/>
    <w:rsid w:val="00402D2D"/>
    <w:rsid w:val="0066068F"/>
    <w:rsid w:val="00762D69"/>
    <w:rsid w:val="007862AA"/>
    <w:rsid w:val="007C0F0B"/>
    <w:rsid w:val="00857F72"/>
    <w:rsid w:val="008668F3"/>
    <w:rsid w:val="008C1C7C"/>
    <w:rsid w:val="0092270A"/>
    <w:rsid w:val="009B3466"/>
    <w:rsid w:val="00A5020B"/>
    <w:rsid w:val="00A9083C"/>
    <w:rsid w:val="00AA5B8E"/>
    <w:rsid w:val="00AD1BC2"/>
    <w:rsid w:val="00CB4414"/>
    <w:rsid w:val="00D47CE4"/>
    <w:rsid w:val="00D9562F"/>
    <w:rsid w:val="00DE2AFF"/>
    <w:rsid w:val="00E041D5"/>
    <w:rsid w:val="00F128E7"/>
    <w:rsid w:val="08C250CE"/>
    <w:rsid w:val="15147470"/>
    <w:rsid w:val="3186384E"/>
    <w:rsid w:val="39B71EE4"/>
    <w:rsid w:val="3C0D23A3"/>
    <w:rsid w:val="47A37122"/>
    <w:rsid w:val="67372900"/>
    <w:rsid w:val="7ADF2615"/>
    <w:rsid w:val="7D5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basedOn w:val="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694BDD-18DD-484B-A3B6-B89606ABF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bjoyulore</Company>
  <Pages>6</Pages>
  <Words>259</Words>
  <Characters>1479</Characters>
  <Lines>12</Lines>
  <Paragraphs>3</Paragraphs>
  <ScaleCrop>false</ScaleCrop>
  <LinksUpToDate>false</LinksUpToDate>
  <CharactersWithSpaces>1735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2017-12-22T05:46:00Z</dcterms:created>
  <dc:creator>Administrator</dc:creator>
  <cp:lastModifiedBy>Administrator</cp:lastModifiedBy>
  <dcterms:modified xsi:type="dcterms:W3CDTF">2018-01-31T02:34:38Z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