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04CC76" w14:textId="04682997" w:rsidR="00846109" w:rsidRPr="00B84A9B" w:rsidRDefault="00846109" w:rsidP="00846109">
      <w:pPr>
        <w:jc w:val="center"/>
        <w:rPr>
          <w:rFonts w:ascii="Times New Roman" w:hAnsi="Times New Roman" w:cs="Times New Roman"/>
          <w:b/>
          <w:bCs/>
        </w:rPr>
      </w:pPr>
      <w:r w:rsidRPr="00B84A9B">
        <w:rPr>
          <w:rFonts w:ascii="Times New Roman" w:hAnsi="Times New Roman" w:cs="Times New Roman"/>
          <w:b/>
          <w:bCs/>
        </w:rPr>
        <w:t>GRAN CENTRO UNIVERSITÁRIO</w:t>
      </w:r>
    </w:p>
    <w:p w14:paraId="7A55B4A2" w14:textId="77777777" w:rsidR="00846109" w:rsidRPr="00B84A9B" w:rsidRDefault="00846109" w:rsidP="002A1EBD">
      <w:pPr>
        <w:jc w:val="both"/>
        <w:rPr>
          <w:rFonts w:ascii="Times New Roman" w:hAnsi="Times New Roman" w:cs="Times New Roman"/>
          <w:b/>
          <w:bCs/>
        </w:rPr>
      </w:pPr>
    </w:p>
    <w:p w14:paraId="27A54CDD" w14:textId="77777777" w:rsidR="00846109" w:rsidRPr="00B84A9B" w:rsidRDefault="00846109" w:rsidP="002A1EBD">
      <w:pPr>
        <w:jc w:val="both"/>
        <w:rPr>
          <w:rFonts w:ascii="Times New Roman" w:hAnsi="Times New Roman" w:cs="Times New Roman"/>
          <w:b/>
          <w:bCs/>
        </w:rPr>
      </w:pPr>
    </w:p>
    <w:p w14:paraId="30C59913" w14:textId="77777777" w:rsidR="00506C6F" w:rsidRPr="00B84A9B" w:rsidRDefault="00506C6F" w:rsidP="002A1EBD">
      <w:pPr>
        <w:jc w:val="both"/>
        <w:rPr>
          <w:rFonts w:ascii="Times New Roman" w:hAnsi="Times New Roman" w:cs="Times New Roman"/>
          <w:b/>
          <w:bCs/>
        </w:rPr>
      </w:pPr>
    </w:p>
    <w:p w14:paraId="1640EE45" w14:textId="77777777" w:rsidR="00506C6F" w:rsidRPr="00B84A9B" w:rsidRDefault="00506C6F" w:rsidP="002A1EBD">
      <w:pPr>
        <w:jc w:val="both"/>
        <w:rPr>
          <w:rFonts w:ascii="Times New Roman" w:hAnsi="Times New Roman" w:cs="Times New Roman"/>
          <w:b/>
          <w:bCs/>
        </w:rPr>
      </w:pPr>
    </w:p>
    <w:p w14:paraId="29E133AA" w14:textId="77777777" w:rsidR="00846109" w:rsidRPr="00B84A9B" w:rsidRDefault="00846109" w:rsidP="002A1EBD">
      <w:pPr>
        <w:jc w:val="both"/>
        <w:rPr>
          <w:rFonts w:ascii="Times New Roman" w:hAnsi="Times New Roman" w:cs="Times New Roman"/>
          <w:b/>
          <w:bCs/>
        </w:rPr>
      </w:pPr>
    </w:p>
    <w:p w14:paraId="1E2FB6F9" w14:textId="64FFB75B" w:rsidR="00846109" w:rsidRPr="00B84A9B" w:rsidRDefault="00846109" w:rsidP="00846109">
      <w:pPr>
        <w:jc w:val="center"/>
        <w:rPr>
          <w:rFonts w:ascii="Times New Roman" w:hAnsi="Times New Roman" w:cs="Times New Roman"/>
          <w:b/>
          <w:bCs/>
        </w:rPr>
      </w:pPr>
      <w:r w:rsidRPr="00B84A9B">
        <w:rPr>
          <w:rFonts w:ascii="Times New Roman" w:hAnsi="Times New Roman" w:cs="Times New Roman"/>
          <w:b/>
          <w:bCs/>
        </w:rPr>
        <w:t>Carson Marques Andrade Rodrigues de Souza</w:t>
      </w:r>
    </w:p>
    <w:p w14:paraId="7A3EF76F" w14:textId="77777777" w:rsidR="00506C6F" w:rsidRPr="00B84A9B" w:rsidRDefault="00506C6F" w:rsidP="002A1EBD">
      <w:pPr>
        <w:jc w:val="both"/>
        <w:rPr>
          <w:rFonts w:ascii="Times New Roman" w:hAnsi="Times New Roman" w:cs="Times New Roman"/>
          <w:b/>
          <w:bCs/>
        </w:rPr>
      </w:pPr>
    </w:p>
    <w:p w14:paraId="1D962061" w14:textId="77777777" w:rsidR="00506C6F" w:rsidRPr="00B84A9B" w:rsidRDefault="00506C6F" w:rsidP="002A1EBD">
      <w:pPr>
        <w:jc w:val="both"/>
        <w:rPr>
          <w:rFonts w:ascii="Times New Roman" w:hAnsi="Times New Roman" w:cs="Times New Roman"/>
          <w:b/>
          <w:bCs/>
        </w:rPr>
      </w:pPr>
    </w:p>
    <w:p w14:paraId="70F838B1" w14:textId="078841E3" w:rsidR="00506C6F" w:rsidRPr="00B84A9B" w:rsidRDefault="00506C6F" w:rsidP="002A1EBD">
      <w:pPr>
        <w:jc w:val="both"/>
        <w:rPr>
          <w:rFonts w:ascii="Times New Roman" w:hAnsi="Times New Roman" w:cs="Times New Roman"/>
          <w:b/>
          <w:bCs/>
        </w:rPr>
      </w:pPr>
    </w:p>
    <w:p w14:paraId="6B59D293" w14:textId="77777777" w:rsidR="00506C6F" w:rsidRPr="00B84A9B" w:rsidRDefault="00506C6F" w:rsidP="002A1EBD">
      <w:pPr>
        <w:jc w:val="both"/>
        <w:rPr>
          <w:rFonts w:ascii="Times New Roman" w:hAnsi="Times New Roman" w:cs="Times New Roman"/>
          <w:b/>
          <w:bCs/>
        </w:rPr>
      </w:pPr>
    </w:p>
    <w:p w14:paraId="6E4FBD78" w14:textId="77777777" w:rsidR="00506C6F" w:rsidRPr="00B84A9B" w:rsidRDefault="00506C6F" w:rsidP="002A1EBD">
      <w:pPr>
        <w:jc w:val="both"/>
        <w:rPr>
          <w:rFonts w:ascii="Times New Roman" w:hAnsi="Times New Roman" w:cs="Times New Roman"/>
          <w:b/>
          <w:bCs/>
        </w:rPr>
      </w:pPr>
    </w:p>
    <w:p w14:paraId="0FA7CE8D" w14:textId="77777777" w:rsidR="00506C6F" w:rsidRPr="00B84A9B" w:rsidRDefault="00506C6F" w:rsidP="00506C6F">
      <w:pPr>
        <w:jc w:val="center"/>
        <w:rPr>
          <w:rFonts w:ascii="Times New Roman" w:hAnsi="Times New Roman" w:cs="Times New Roman"/>
          <w:b/>
          <w:bCs/>
        </w:rPr>
      </w:pPr>
    </w:p>
    <w:p w14:paraId="67CAB93C" w14:textId="7DA3CACB" w:rsidR="004B349D" w:rsidRPr="00A0716D" w:rsidRDefault="004E4350" w:rsidP="00506C6F">
      <w:pPr>
        <w:jc w:val="center"/>
        <w:rPr>
          <w:rFonts w:ascii="Times New Roman" w:hAnsi="Times New Roman" w:cs="Times New Roman"/>
          <w:b/>
          <w:bCs/>
        </w:rPr>
      </w:pPr>
      <w:r w:rsidRPr="00A0716D">
        <w:rPr>
          <w:rFonts w:ascii="Times New Roman" w:hAnsi="Times New Roman" w:cs="Times New Roman"/>
          <w:b/>
          <w:bCs/>
        </w:rPr>
        <w:t>DESVENDANDO OS DADOS: UMA ANÁLISE DA GOVERNANÇA DE DADOS NO TESOURO NACIONAL</w:t>
      </w:r>
    </w:p>
    <w:p w14:paraId="5D24D6A9" w14:textId="77777777" w:rsidR="00506C6F" w:rsidRPr="00B84A9B" w:rsidRDefault="00506C6F" w:rsidP="002A1EBD">
      <w:pPr>
        <w:jc w:val="both"/>
        <w:rPr>
          <w:rFonts w:ascii="Times New Roman" w:hAnsi="Times New Roman" w:cs="Times New Roman"/>
        </w:rPr>
      </w:pPr>
    </w:p>
    <w:p w14:paraId="2463423E" w14:textId="77777777" w:rsidR="00506C6F" w:rsidRPr="00B84A9B" w:rsidRDefault="00506C6F" w:rsidP="002A1EBD">
      <w:pPr>
        <w:jc w:val="both"/>
        <w:rPr>
          <w:rFonts w:ascii="Times New Roman" w:hAnsi="Times New Roman" w:cs="Times New Roman"/>
        </w:rPr>
      </w:pPr>
    </w:p>
    <w:p w14:paraId="70CA2D8D" w14:textId="77777777" w:rsidR="00506C6F" w:rsidRPr="00B84A9B" w:rsidRDefault="00506C6F" w:rsidP="002A1EBD">
      <w:pPr>
        <w:jc w:val="both"/>
        <w:rPr>
          <w:rFonts w:ascii="Times New Roman" w:hAnsi="Times New Roman" w:cs="Times New Roman"/>
        </w:rPr>
      </w:pPr>
    </w:p>
    <w:p w14:paraId="061B54AF" w14:textId="77777777" w:rsidR="00506C6F" w:rsidRPr="00B84A9B" w:rsidRDefault="00506C6F" w:rsidP="002A1EBD">
      <w:pPr>
        <w:jc w:val="both"/>
        <w:rPr>
          <w:rFonts w:ascii="Times New Roman" w:hAnsi="Times New Roman" w:cs="Times New Roman"/>
        </w:rPr>
      </w:pPr>
    </w:p>
    <w:p w14:paraId="6255C2DA" w14:textId="77777777" w:rsidR="00506C6F" w:rsidRPr="00B84A9B" w:rsidRDefault="00506C6F" w:rsidP="002A1EBD">
      <w:pPr>
        <w:jc w:val="both"/>
        <w:rPr>
          <w:rFonts w:ascii="Times New Roman" w:hAnsi="Times New Roman" w:cs="Times New Roman"/>
        </w:rPr>
      </w:pPr>
    </w:p>
    <w:p w14:paraId="02B64D7C" w14:textId="77777777" w:rsidR="00506C6F" w:rsidRPr="00B84A9B" w:rsidRDefault="00506C6F" w:rsidP="002A1EBD">
      <w:pPr>
        <w:jc w:val="both"/>
        <w:rPr>
          <w:rFonts w:ascii="Times New Roman" w:hAnsi="Times New Roman" w:cs="Times New Roman"/>
        </w:rPr>
      </w:pPr>
    </w:p>
    <w:p w14:paraId="454EE1AC" w14:textId="77777777" w:rsidR="00506C6F" w:rsidRPr="00B84A9B" w:rsidRDefault="00506C6F" w:rsidP="002A1EBD">
      <w:pPr>
        <w:jc w:val="both"/>
        <w:rPr>
          <w:rFonts w:ascii="Times New Roman" w:hAnsi="Times New Roman" w:cs="Times New Roman"/>
        </w:rPr>
      </w:pPr>
    </w:p>
    <w:p w14:paraId="3B06BE27" w14:textId="77777777" w:rsidR="00506C6F" w:rsidRPr="00B84A9B" w:rsidRDefault="00506C6F" w:rsidP="002A1EBD">
      <w:pPr>
        <w:jc w:val="both"/>
        <w:rPr>
          <w:rFonts w:ascii="Times New Roman" w:hAnsi="Times New Roman" w:cs="Times New Roman"/>
        </w:rPr>
      </w:pPr>
    </w:p>
    <w:p w14:paraId="48BB9A18" w14:textId="77777777" w:rsidR="00506C6F" w:rsidRPr="00B84A9B" w:rsidRDefault="00506C6F" w:rsidP="002A1EBD">
      <w:pPr>
        <w:jc w:val="both"/>
        <w:rPr>
          <w:rFonts w:ascii="Times New Roman" w:hAnsi="Times New Roman" w:cs="Times New Roman"/>
        </w:rPr>
      </w:pPr>
    </w:p>
    <w:p w14:paraId="60EEEBAD" w14:textId="77777777" w:rsidR="00506C6F" w:rsidRPr="00B84A9B" w:rsidRDefault="00506C6F" w:rsidP="002A1EBD">
      <w:pPr>
        <w:jc w:val="both"/>
        <w:rPr>
          <w:rFonts w:ascii="Times New Roman" w:hAnsi="Times New Roman" w:cs="Times New Roman"/>
        </w:rPr>
      </w:pPr>
    </w:p>
    <w:p w14:paraId="21FDC613" w14:textId="08E87403" w:rsidR="00506C6F" w:rsidRPr="00B84A9B" w:rsidRDefault="00506C6F" w:rsidP="002A1EBD">
      <w:pPr>
        <w:jc w:val="both"/>
        <w:rPr>
          <w:rFonts w:ascii="Times New Roman" w:hAnsi="Times New Roman" w:cs="Times New Roman"/>
        </w:rPr>
      </w:pPr>
    </w:p>
    <w:p w14:paraId="181D5A9B" w14:textId="77777777" w:rsidR="00506C6F" w:rsidRPr="00B84A9B" w:rsidRDefault="00506C6F" w:rsidP="002A1EBD">
      <w:pPr>
        <w:jc w:val="both"/>
        <w:rPr>
          <w:rFonts w:ascii="Times New Roman" w:hAnsi="Times New Roman" w:cs="Times New Roman"/>
        </w:rPr>
      </w:pPr>
    </w:p>
    <w:p w14:paraId="0066A413" w14:textId="77777777" w:rsidR="00E506F2" w:rsidRPr="00B84A9B" w:rsidRDefault="00E506F2" w:rsidP="002A1EBD">
      <w:pPr>
        <w:jc w:val="both"/>
        <w:rPr>
          <w:rFonts w:ascii="Times New Roman" w:hAnsi="Times New Roman" w:cs="Times New Roman"/>
        </w:rPr>
      </w:pPr>
    </w:p>
    <w:p w14:paraId="4610D22A" w14:textId="4A81D2AA" w:rsidR="00506C6F" w:rsidRPr="00B84A9B" w:rsidRDefault="00506C6F" w:rsidP="00506C6F">
      <w:pPr>
        <w:spacing w:after="0"/>
        <w:jc w:val="center"/>
        <w:rPr>
          <w:rFonts w:ascii="Times New Roman" w:hAnsi="Times New Roman" w:cs="Times New Roman"/>
        </w:rPr>
      </w:pPr>
      <w:r w:rsidRPr="00B84A9B">
        <w:rPr>
          <w:rFonts w:ascii="Times New Roman" w:hAnsi="Times New Roman" w:cs="Times New Roman"/>
        </w:rPr>
        <w:t>Brasília</w:t>
      </w:r>
    </w:p>
    <w:p w14:paraId="7C365AF9" w14:textId="77777777" w:rsidR="00506C6F" w:rsidRPr="00B84A9B" w:rsidRDefault="00506C6F" w:rsidP="00506C6F">
      <w:pPr>
        <w:spacing w:after="0"/>
        <w:jc w:val="center"/>
        <w:rPr>
          <w:rFonts w:ascii="Times New Roman" w:hAnsi="Times New Roman" w:cs="Times New Roman"/>
          <w:b/>
          <w:bCs/>
        </w:rPr>
      </w:pPr>
      <w:r w:rsidRPr="00B84A9B">
        <w:rPr>
          <w:rFonts w:ascii="Times New Roman" w:hAnsi="Times New Roman" w:cs="Times New Roman"/>
        </w:rPr>
        <w:t>2025</w:t>
      </w:r>
    </w:p>
    <w:p w14:paraId="546069F6" w14:textId="77777777" w:rsidR="00242F58" w:rsidRPr="00B84A9B" w:rsidRDefault="00242F58" w:rsidP="00242F58">
      <w:pPr>
        <w:jc w:val="center"/>
        <w:rPr>
          <w:rFonts w:ascii="Times New Roman" w:hAnsi="Times New Roman" w:cs="Times New Roman"/>
        </w:rPr>
      </w:pPr>
      <w:r w:rsidRPr="00B84A9B">
        <w:rPr>
          <w:rFonts w:ascii="Times New Roman" w:hAnsi="Times New Roman" w:cs="Times New Roman"/>
        </w:rPr>
        <w:lastRenderedPageBreak/>
        <w:t>Carson Marques Andrade Rodrigues de Souza</w:t>
      </w:r>
    </w:p>
    <w:p w14:paraId="518D7F21" w14:textId="77777777" w:rsidR="00B94F1A" w:rsidRPr="00B84A9B" w:rsidRDefault="00B94F1A" w:rsidP="00B94F1A">
      <w:pPr>
        <w:jc w:val="both"/>
        <w:rPr>
          <w:rFonts w:ascii="Times New Roman" w:hAnsi="Times New Roman" w:cs="Times New Roman"/>
          <w:b/>
          <w:bCs/>
        </w:rPr>
      </w:pPr>
    </w:p>
    <w:p w14:paraId="3C52F546" w14:textId="77777777" w:rsidR="00B94F1A" w:rsidRPr="00B84A9B" w:rsidRDefault="00B94F1A" w:rsidP="00B94F1A">
      <w:pPr>
        <w:jc w:val="both"/>
        <w:rPr>
          <w:rFonts w:ascii="Times New Roman" w:hAnsi="Times New Roman" w:cs="Times New Roman"/>
          <w:b/>
          <w:bCs/>
        </w:rPr>
      </w:pPr>
    </w:p>
    <w:p w14:paraId="55984190" w14:textId="77777777" w:rsidR="00B94F1A" w:rsidRPr="00B84A9B" w:rsidRDefault="00B94F1A" w:rsidP="00B94F1A">
      <w:pPr>
        <w:jc w:val="both"/>
        <w:rPr>
          <w:rFonts w:ascii="Times New Roman" w:hAnsi="Times New Roman" w:cs="Times New Roman"/>
          <w:b/>
          <w:bCs/>
        </w:rPr>
      </w:pPr>
    </w:p>
    <w:p w14:paraId="4D1827EC" w14:textId="77777777" w:rsidR="00B94F1A" w:rsidRPr="00B84A9B" w:rsidRDefault="00B94F1A" w:rsidP="00B94F1A">
      <w:pPr>
        <w:jc w:val="both"/>
        <w:rPr>
          <w:rFonts w:ascii="Times New Roman" w:hAnsi="Times New Roman" w:cs="Times New Roman"/>
          <w:b/>
          <w:bCs/>
        </w:rPr>
      </w:pPr>
    </w:p>
    <w:p w14:paraId="32C0772E" w14:textId="77777777" w:rsidR="00B94F1A" w:rsidRPr="00B84A9B" w:rsidRDefault="00B94F1A" w:rsidP="00B94F1A">
      <w:pPr>
        <w:jc w:val="both"/>
        <w:rPr>
          <w:rFonts w:ascii="Times New Roman" w:hAnsi="Times New Roman" w:cs="Times New Roman"/>
          <w:b/>
          <w:bCs/>
        </w:rPr>
      </w:pPr>
    </w:p>
    <w:p w14:paraId="58610F2B" w14:textId="77777777" w:rsidR="00B94F1A" w:rsidRPr="00B84A9B" w:rsidRDefault="00B94F1A" w:rsidP="00B94F1A">
      <w:pPr>
        <w:jc w:val="center"/>
        <w:rPr>
          <w:rFonts w:ascii="Times New Roman" w:hAnsi="Times New Roman" w:cs="Times New Roman"/>
        </w:rPr>
      </w:pPr>
      <w:r w:rsidRPr="00B84A9B">
        <w:rPr>
          <w:rFonts w:ascii="Times New Roman" w:hAnsi="Times New Roman" w:cs="Times New Roman"/>
          <w:b/>
          <w:bCs/>
        </w:rPr>
        <w:t xml:space="preserve">DESVENDANDO OS DADOS: </w:t>
      </w:r>
      <w:r w:rsidRPr="00A0716D">
        <w:rPr>
          <w:rFonts w:ascii="Times New Roman" w:hAnsi="Times New Roman" w:cs="Times New Roman"/>
          <w:b/>
          <w:bCs/>
        </w:rPr>
        <w:t>UMA ANÁLISE DA GOVERNANÇA DE DADOS NO TESOURO NACIONAL</w:t>
      </w:r>
    </w:p>
    <w:p w14:paraId="34518B7E" w14:textId="77777777" w:rsidR="00AD0314" w:rsidRPr="00B84A9B" w:rsidRDefault="00AD0314" w:rsidP="00B94F1A">
      <w:pPr>
        <w:jc w:val="center"/>
        <w:rPr>
          <w:rFonts w:ascii="Times New Roman" w:hAnsi="Times New Roman" w:cs="Times New Roman"/>
        </w:rPr>
      </w:pPr>
    </w:p>
    <w:p w14:paraId="27911087" w14:textId="77777777" w:rsidR="00AD0314" w:rsidRPr="00B84A9B" w:rsidRDefault="00AD0314" w:rsidP="00B94F1A">
      <w:pPr>
        <w:jc w:val="center"/>
        <w:rPr>
          <w:rFonts w:ascii="Times New Roman" w:hAnsi="Times New Roman" w:cs="Times New Roman"/>
        </w:rPr>
      </w:pPr>
    </w:p>
    <w:p w14:paraId="77DAEF8A" w14:textId="77777777" w:rsidR="00AD0314" w:rsidRPr="00B84A9B" w:rsidRDefault="00AD0314" w:rsidP="00B94F1A">
      <w:pPr>
        <w:jc w:val="center"/>
        <w:rPr>
          <w:rFonts w:ascii="Times New Roman" w:hAnsi="Times New Roman" w:cs="Times New Roman"/>
        </w:rPr>
      </w:pPr>
    </w:p>
    <w:p w14:paraId="0326D8A5" w14:textId="77777777" w:rsidR="00AD0314" w:rsidRPr="00B84A9B" w:rsidRDefault="00AD0314" w:rsidP="00B94F1A">
      <w:pPr>
        <w:jc w:val="center"/>
        <w:rPr>
          <w:rFonts w:ascii="Times New Roman" w:hAnsi="Times New Roman" w:cs="Times New Roman"/>
        </w:rPr>
      </w:pPr>
    </w:p>
    <w:p w14:paraId="54767012" w14:textId="77777777" w:rsidR="00AD0314" w:rsidRPr="00B84A9B" w:rsidRDefault="00AD0314" w:rsidP="00B94F1A">
      <w:pPr>
        <w:jc w:val="center"/>
        <w:rPr>
          <w:rFonts w:ascii="Times New Roman" w:hAnsi="Times New Roman" w:cs="Times New Roman"/>
        </w:rPr>
      </w:pPr>
    </w:p>
    <w:p w14:paraId="123673E2" w14:textId="77777777" w:rsidR="00AD0314" w:rsidRPr="00B84A9B" w:rsidRDefault="00AD0314" w:rsidP="00B94F1A">
      <w:pPr>
        <w:jc w:val="center"/>
        <w:rPr>
          <w:rFonts w:ascii="Times New Roman" w:hAnsi="Times New Roman" w:cs="Times New Roman"/>
        </w:rPr>
      </w:pPr>
    </w:p>
    <w:p w14:paraId="3073ACE6" w14:textId="77777777" w:rsidR="00242F58" w:rsidRPr="00B84A9B" w:rsidRDefault="00242F58" w:rsidP="00B94F1A">
      <w:pPr>
        <w:jc w:val="center"/>
        <w:rPr>
          <w:rFonts w:ascii="Times New Roman" w:hAnsi="Times New Roman" w:cs="Times New Roman"/>
        </w:rPr>
      </w:pPr>
    </w:p>
    <w:p w14:paraId="34443362" w14:textId="4FCB9DBB" w:rsidR="00242F58" w:rsidRPr="00B84A9B" w:rsidRDefault="00242F58" w:rsidP="00242F58">
      <w:pPr>
        <w:ind w:left="4536"/>
        <w:jc w:val="both"/>
        <w:rPr>
          <w:rFonts w:ascii="Times New Roman" w:hAnsi="Times New Roman" w:cs="Times New Roman"/>
          <w:sz w:val="22"/>
          <w:szCs w:val="22"/>
        </w:rPr>
      </w:pPr>
      <w:r w:rsidRPr="00B84A9B">
        <w:rPr>
          <w:rFonts w:ascii="Times New Roman" w:hAnsi="Times New Roman" w:cs="Times New Roman"/>
          <w:sz w:val="22"/>
          <w:szCs w:val="22"/>
        </w:rPr>
        <w:t xml:space="preserve">Trabalho de Conclusão de Curso apresentado ao curso de </w:t>
      </w:r>
      <w:r w:rsidR="00F06A3F" w:rsidRPr="00B84A9B">
        <w:rPr>
          <w:rFonts w:ascii="Times New Roman" w:hAnsi="Times New Roman" w:cs="Times New Roman"/>
          <w:sz w:val="22"/>
          <w:szCs w:val="22"/>
        </w:rPr>
        <w:t xml:space="preserve">Pós-graduação em </w:t>
      </w:r>
      <w:r w:rsidR="00E2310D" w:rsidRPr="00B84A9B">
        <w:rPr>
          <w:rFonts w:ascii="Times New Roman" w:hAnsi="Times New Roman" w:cs="Times New Roman"/>
          <w:sz w:val="22"/>
          <w:szCs w:val="22"/>
        </w:rPr>
        <w:t>Controladoria</w:t>
      </w:r>
      <w:r w:rsidR="00F06A3F" w:rsidRPr="00B84A9B">
        <w:rPr>
          <w:rFonts w:ascii="Times New Roman" w:hAnsi="Times New Roman" w:cs="Times New Roman"/>
          <w:sz w:val="22"/>
          <w:szCs w:val="22"/>
        </w:rPr>
        <w:t xml:space="preserve"> Pública</w:t>
      </w:r>
      <w:r w:rsidRPr="00B84A9B">
        <w:rPr>
          <w:rFonts w:ascii="Times New Roman" w:hAnsi="Times New Roman" w:cs="Times New Roman"/>
          <w:sz w:val="22"/>
          <w:szCs w:val="22"/>
        </w:rPr>
        <w:t xml:space="preserve">, </w:t>
      </w:r>
      <w:r w:rsidR="00427604" w:rsidRPr="00B84A9B">
        <w:rPr>
          <w:rFonts w:ascii="Times New Roman" w:hAnsi="Times New Roman" w:cs="Times New Roman"/>
          <w:sz w:val="22"/>
          <w:szCs w:val="22"/>
        </w:rPr>
        <w:t xml:space="preserve">GRAN </w:t>
      </w:r>
      <w:r w:rsidRPr="00B84A9B">
        <w:rPr>
          <w:rFonts w:ascii="Times New Roman" w:hAnsi="Times New Roman" w:cs="Times New Roman"/>
          <w:sz w:val="22"/>
          <w:szCs w:val="22"/>
        </w:rPr>
        <w:t xml:space="preserve">Centro Universitário, como requisito parcial à obtenção do título de </w:t>
      </w:r>
      <w:r w:rsidR="00E2310D" w:rsidRPr="00B84A9B">
        <w:rPr>
          <w:rFonts w:ascii="Times New Roman" w:hAnsi="Times New Roman" w:cs="Times New Roman"/>
          <w:sz w:val="22"/>
          <w:szCs w:val="22"/>
        </w:rPr>
        <w:t>Especialista em Controladoria Pública</w:t>
      </w:r>
      <w:r w:rsidRPr="00B84A9B">
        <w:rPr>
          <w:rFonts w:ascii="Times New Roman" w:hAnsi="Times New Roman" w:cs="Times New Roman"/>
          <w:sz w:val="22"/>
          <w:szCs w:val="22"/>
        </w:rPr>
        <w:t xml:space="preserve">. </w:t>
      </w:r>
    </w:p>
    <w:p w14:paraId="0DA12E7D" w14:textId="77777777" w:rsidR="00B94F1A" w:rsidRPr="00B84A9B" w:rsidRDefault="00B94F1A" w:rsidP="00B94F1A">
      <w:pPr>
        <w:jc w:val="both"/>
        <w:rPr>
          <w:rFonts w:ascii="Times New Roman" w:hAnsi="Times New Roman" w:cs="Times New Roman"/>
        </w:rPr>
      </w:pPr>
    </w:p>
    <w:p w14:paraId="53ECC1D1" w14:textId="77777777" w:rsidR="00B94F1A" w:rsidRPr="00B84A9B" w:rsidRDefault="00B94F1A" w:rsidP="00B94F1A">
      <w:pPr>
        <w:jc w:val="both"/>
        <w:rPr>
          <w:rFonts w:ascii="Times New Roman" w:hAnsi="Times New Roman" w:cs="Times New Roman"/>
        </w:rPr>
      </w:pPr>
    </w:p>
    <w:p w14:paraId="3CD44C96" w14:textId="77777777" w:rsidR="00B94F1A" w:rsidRPr="00B84A9B" w:rsidRDefault="00B94F1A" w:rsidP="00B94F1A">
      <w:pPr>
        <w:jc w:val="both"/>
        <w:rPr>
          <w:rFonts w:ascii="Times New Roman" w:hAnsi="Times New Roman" w:cs="Times New Roman"/>
        </w:rPr>
      </w:pPr>
    </w:p>
    <w:p w14:paraId="378AF248" w14:textId="77777777" w:rsidR="00B94F1A" w:rsidRPr="00B84A9B" w:rsidRDefault="00B94F1A" w:rsidP="00B94F1A">
      <w:pPr>
        <w:jc w:val="both"/>
        <w:rPr>
          <w:rFonts w:ascii="Times New Roman" w:hAnsi="Times New Roman" w:cs="Times New Roman"/>
        </w:rPr>
      </w:pPr>
    </w:p>
    <w:p w14:paraId="687D7B30" w14:textId="77777777" w:rsidR="00B94F1A" w:rsidRPr="00B84A9B" w:rsidRDefault="00B94F1A" w:rsidP="00B94F1A">
      <w:pPr>
        <w:jc w:val="both"/>
        <w:rPr>
          <w:rFonts w:ascii="Times New Roman" w:hAnsi="Times New Roman" w:cs="Times New Roman"/>
        </w:rPr>
      </w:pPr>
    </w:p>
    <w:p w14:paraId="30EBC1C5" w14:textId="77777777" w:rsidR="00B94F1A" w:rsidRPr="00B84A9B" w:rsidRDefault="00B94F1A" w:rsidP="00B94F1A">
      <w:pPr>
        <w:jc w:val="both"/>
        <w:rPr>
          <w:rFonts w:ascii="Times New Roman" w:hAnsi="Times New Roman" w:cs="Times New Roman"/>
        </w:rPr>
      </w:pPr>
    </w:p>
    <w:p w14:paraId="5F757A88" w14:textId="77777777" w:rsidR="00B94F1A" w:rsidRPr="00B84A9B" w:rsidRDefault="00B94F1A" w:rsidP="00B94F1A">
      <w:pPr>
        <w:jc w:val="both"/>
        <w:rPr>
          <w:rFonts w:ascii="Times New Roman" w:hAnsi="Times New Roman" w:cs="Times New Roman"/>
        </w:rPr>
      </w:pPr>
    </w:p>
    <w:p w14:paraId="1AA3AB44" w14:textId="77777777" w:rsidR="00B94F1A" w:rsidRPr="00B84A9B" w:rsidRDefault="00B94F1A" w:rsidP="00B94F1A">
      <w:pPr>
        <w:jc w:val="both"/>
        <w:rPr>
          <w:rFonts w:ascii="Times New Roman" w:hAnsi="Times New Roman" w:cs="Times New Roman"/>
        </w:rPr>
      </w:pPr>
    </w:p>
    <w:p w14:paraId="3749C9C0" w14:textId="77777777" w:rsidR="00E506F2" w:rsidRPr="00B84A9B" w:rsidRDefault="00E506F2" w:rsidP="00B94F1A">
      <w:pPr>
        <w:jc w:val="both"/>
        <w:rPr>
          <w:rFonts w:ascii="Times New Roman" w:hAnsi="Times New Roman" w:cs="Times New Roman"/>
        </w:rPr>
      </w:pPr>
    </w:p>
    <w:p w14:paraId="5A9886E6" w14:textId="77777777" w:rsidR="004A1012" w:rsidRPr="00B84A9B" w:rsidRDefault="00B94F1A" w:rsidP="004A1012">
      <w:pPr>
        <w:spacing w:after="0"/>
        <w:jc w:val="center"/>
        <w:rPr>
          <w:rFonts w:ascii="Times New Roman" w:hAnsi="Times New Roman" w:cs="Times New Roman"/>
        </w:rPr>
      </w:pPr>
      <w:r w:rsidRPr="00B84A9B">
        <w:rPr>
          <w:rFonts w:ascii="Times New Roman" w:hAnsi="Times New Roman" w:cs="Times New Roman"/>
        </w:rPr>
        <w:t>Brasília</w:t>
      </w:r>
    </w:p>
    <w:p w14:paraId="2F97AF61" w14:textId="2266BE20" w:rsidR="00B94F1A" w:rsidRPr="00B84A9B" w:rsidRDefault="00B94F1A" w:rsidP="004A1012">
      <w:pPr>
        <w:spacing w:after="0"/>
        <w:jc w:val="center"/>
        <w:rPr>
          <w:rFonts w:ascii="Times New Roman" w:hAnsi="Times New Roman" w:cs="Times New Roman"/>
        </w:rPr>
      </w:pPr>
      <w:r w:rsidRPr="00B84A9B">
        <w:rPr>
          <w:rFonts w:ascii="Times New Roman" w:hAnsi="Times New Roman" w:cs="Times New Roman"/>
        </w:rPr>
        <w:t>2025</w:t>
      </w:r>
    </w:p>
    <w:p w14:paraId="31822A4E" w14:textId="77777777" w:rsidR="00D04271" w:rsidRPr="00B84A9B" w:rsidRDefault="00D04271" w:rsidP="00B94F1A">
      <w:pPr>
        <w:spacing w:after="0"/>
        <w:jc w:val="center"/>
        <w:rPr>
          <w:rFonts w:ascii="Times New Roman" w:hAnsi="Times New Roman" w:cs="Times New Roman"/>
          <w:b/>
          <w:bCs/>
        </w:rPr>
      </w:pPr>
    </w:p>
    <w:p w14:paraId="55D056A9" w14:textId="0C6E74A6" w:rsidR="00EA6349" w:rsidRPr="00B84A9B" w:rsidRDefault="00EA6349" w:rsidP="00EA6349">
      <w:pPr>
        <w:jc w:val="center"/>
        <w:rPr>
          <w:rFonts w:ascii="Times New Roman" w:hAnsi="Times New Roman" w:cs="Times New Roman"/>
          <w:b/>
          <w:bCs/>
        </w:rPr>
      </w:pPr>
      <w:r w:rsidRPr="00B84A9B">
        <w:rPr>
          <w:rFonts w:ascii="Times New Roman" w:hAnsi="Times New Roman" w:cs="Times New Roman"/>
          <w:b/>
          <w:bCs/>
        </w:rPr>
        <w:lastRenderedPageBreak/>
        <w:t>TERMO DE APROVAÇÃO</w:t>
      </w:r>
    </w:p>
    <w:p w14:paraId="6496159F" w14:textId="77777777" w:rsidR="00EA6349" w:rsidRPr="00B84A9B" w:rsidRDefault="00EA6349" w:rsidP="00EA6349">
      <w:pPr>
        <w:jc w:val="center"/>
        <w:rPr>
          <w:rFonts w:ascii="Times New Roman" w:hAnsi="Times New Roman" w:cs="Times New Roman"/>
        </w:rPr>
      </w:pPr>
    </w:p>
    <w:p w14:paraId="5CE33A35" w14:textId="59DEDCFA" w:rsidR="00EA6349" w:rsidRPr="00B84A9B" w:rsidRDefault="00EA6349" w:rsidP="00EA6349">
      <w:pPr>
        <w:jc w:val="center"/>
        <w:rPr>
          <w:rFonts w:ascii="Times New Roman" w:hAnsi="Times New Roman" w:cs="Times New Roman"/>
        </w:rPr>
      </w:pPr>
      <w:r w:rsidRPr="00B84A9B">
        <w:rPr>
          <w:rFonts w:ascii="Times New Roman" w:hAnsi="Times New Roman" w:cs="Times New Roman"/>
        </w:rPr>
        <w:t>Carson Marques Andrade Rodrigues de Souza</w:t>
      </w:r>
    </w:p>
    <w:p w14:paraId="143CE989" w14:textId="77777777" w:rsidR="00EA6349" w:rsidRPr="00B84A9B" w:rsidRDefault="00EA6349" w:rsidP="00EA6349">
      <w:pPr>
        <w:jc w:val="both"/>
        <w:rPr>
          <w:rFonts w:ascii="Times New Roman" w:hAnsi="Times New Roman" w:cs="Times New Roman"/>
          <w:b/>
          <w:bCs/>
        </w:rPr>
      </w:pPr>
    </w:p>
    <w:p w14:paraId="5E47FE6A" w14:textId="77777777" w:rsidR="00EA6349" w:rsidRPr="00B84A9B" w:rsidRDefault="00EA6349" w:rsidP="00EA6349">
      <w:pPr>
        <w:jc w:val="both"/>
        <w:rPr>
          <w:rFonts w:ascii="Times New Roman" w:hAnsi="Times New Roman" w:cs="Times New Roman"/>
          <w:b/>
          <w:bCs/>
        </w:rPr>
      </w:pPr>
    </w:p>
    <w:p w14:paraId="0AF81096" w14:textId="77777777" w:rsidR="00EA6349" w:rsidRPr="00B84A9B" w:rsidRDefault="00EA6349" w:rsidP="00EA6349">
      <w:pPr>
        <w:jc w:val="center"/>
        <w:rPr>
          <w:rFonts w:ascii="Times New Roman" w:hAnsi="Times New Roman" w:cs="Times New Roman"/>
        </w:rPr>
      </w:pPr>
      <w:r w:rsidRPr="00B84A9B">
        <w:rPr>
          <w:rFonts w:ascii="Times New Roman" w:hAnsi="Times New Roman" w:cs="Times New Roman"/>
          <w:b/>
          <w:bCs/>
        </w:rPr>
        <w:t xml:space="preserve">DESVENDANDO OS DADOS: </w:t>
      </w:r>
      <w:r w:rsidRPr="00B84A9B">
        <w:rPr>
          <w:rFonts w:ascii="Times New Roman" w:hAnsi="Times New Roman" w:cs="Times New Roman"/>
        </w:rPr>
        <w:t>UMA ANÁLISE DA GOVERNANÇA DE DADOS NO TESOURO NACIONAL</w:t>
      </w:r>
    </w:p>
    <w:p w14:paraId="471AED5A" w14:textId="77777777" w:rsidR="0084632E" w:rsidRPr="00B84A9B" w:rsidRDefault="0084632E" w:rsidP="00EA6349">
      <w:pPr>
        <w:jc w:val="center"/>
        <w:rPr>
          <w:rFonts w:ascii="Times New Roman" w:hAnsi="Times New Roman" w:cs="Times New Roman"/>
        </w:rPr>
      </w:pPr>
    </w:p>
    <w:p w14:paraId="659380EE" w14:textId="77777777" w:rsidR="0084632E" w:rsidRPr="00B84A9B" w:rsidRDefault="0084632E" w:rsidP="00EA6349">
      <w:pPr>
        <w:jc w:val="center"/>
        <w:rPr>
          <w:rFonts w:ascii="Times New Roman" w:hAnsi="Times New Roman" w:cs="Times New Roman"/>
        </w:rPr>
      </w:pPr>
    </w:p>
    <w:p w14:paraId="65342A70" w14:textId="60E51347" w:rsidR="0036059A" w:rsidRPr="00B84A9B" w:rsidRDefault="004C0763" w:rsidP="00D04271">
      <w:pPr>
        <w:ind w:left="4536"/>
        <w:jc w:val="both"/>
        <w:rPr>
          <w:rFonts w:ascii="Times New Roman" w:hAnsi="Times New Roman" w:cs="Times New Roman"/>
          <w:sz w:val="22"/>
          <w:szCs w:val="22"/>
        </w:rPr>
      </w:pPr>
      <w:r w:rsidRPr="00B84A9B">
        <w:rPr>
          <w:rFonts w:ascii="Times New Roman" w:hAnsi="Times New Roman" w:cs="Times New Roman"/>
          <w:sz w:val="22"/>
          <w:szCs w:val="22"/>
        </w:rPr>
        <w:t xml:space="preserve">Trabalho de Conclusão de Curso apresentado como requisito para obtenção do título de Especialista em Controladoria Pública pelo </w:t>
      </w:r>
      <w:proofErr w:type="spellStart"/>
      <w:r w:rsidRPr="00B84A9B">
        <w:rPr>
          <w:rFonts w:ascii="Times New Roman" w:hAnsi="Times New Roman" w:cs="Times New Roman"/>
          <w:sz w:val="22"/>
          <w:szCs w:val="22"/>
        </w:rPr>
        <w:t>Gran</w:t>
      </w:r>
      <w:proofErr w:type="spellEnd"/>
      <w:r w:rsidRPr="00B84A9B">
        <w:rPr>
          <w:rFonts w:ascii="Times New Roman" w:hAnsi="Times New Roman" w:cs="Times New Roman"/>
          <w:sz w:val="22"/>
          <w:szCs w:val="22"/>
        </w:rPr>
        <w:t xml:space="preserve"> Centro Universitário.</w:t>
      </w:r>
    </w:p>
    <w:p w14:paraId="18BFE078" w14:textId="0B48CE5E" w:rsidR="00EA6349" w:rsidRPr="00B84A9B" w:rsidRDefault="0036059A" w:rsidP="0036059A">
      <w:pPr>
        <w:ind w:left="4536"/>
        <w:jc w:val="both"/>
        <w:rPr>
          <w:rFonts w:ascii="Times New Roman" w:hAnsi="Times New Roman" w:cs="Times New Roman"/>
          <w:sz w:val="22"/>
          <w:szCs w:val="22"/>
        </w:rPr>
      </w:pPr>
      <w:r w:rsidRPr="00B84A9B">
        <w:rPr>
          <w:rFonts w:ascii="Times New Roman" w:hAnsi="Times New Roman" w:cs="Times New Roman"/>
          <w:sz w:val="22"/>
          <w:szCs w:val="22"/>
        </w:rPr>
        <w:t xml:space="preserve">Brasília, </w:t>
      </w:r>
      <w:r w:rsidRPr="00B84A9B">
        <w:rPr>
          <w:rFonts w:ascii="Times New Roman" w:hAnsi="Times New Roman" w:cs="Times New Roman"/>
          <w:sz w:val="22"/>
          <w:szCs w:val="22"/>
        </w:rPr>
        <w:fldChar w:fldCharType="begin"/>
      </w:r>
      <w:r w:rsidRPr="00B84A9B">
        <w:rPr>
          <w:rFonts w:ascii="Times New Roman" w:hAnsi="Times New Roman" w:cs="Times New Roman"/>
          <w:sz w:val="22"/>
          <w:szCs w:val="22"/>
        </w:rPr>
        <w:instrText xml:space="preserve"> TIME \@ "d' de 'MMMM' de 'yyyy" </w:instrText>
      </w:r>
      <w:r w:rsidRPr="00B84A9B">
        <w:rPr>
          <w:rFonts w:ascii="Times New Roman" w:hAnsi="Times New Roman" w:cs="Times New Roman"/>
          <w:sz w:val="22"/>
          <w:szCs w:val="22"/>
        </w:rPr>
        <w:fldChar w:fldCharType="separate"/>
      </w:r>
      <w:r w:rsidR="00593C04">
        <w:rPr>
          <w:rFonts w:ascii="Times New Roman" w:hAnsi="Times New Roman" w:cs="Times New Roman"/>
          <w:noProof/>
          <w:sz w:val="22"/>
          <w:szCs w:val="22"/>
        </w:rPr>
        <w:t>6 de abril de 2025</w:t>
      </w:r>
      <w:r w:rsidRPr="00B84A9B">
        <w:rPr>
          <w:rFonts w:ascii="Times New Roman" w:hAnsi="Times New Roman" w:cs="Times New Roman"/>
          <w:sz w:val="22"/>
          <w:szCs w:val="22"/>
        </w:rPr>
        <w:fldChar w:fldCharType="end"/>
      </w:r>
    </w:p>
    <w:p w14:paraId="4D1D073B" w14:textId="77777777" w:rsidR="0084632E" w:rsidRPr="00B84A9B" w:rsidRDefault="0084632E" w:rsidP="0084632E">
      <w:pPr>
        <w:jc w:val="center"/>
        <w:rPr>
          <w:rFonts w:ascii="Times New Roman" w:hAnsi="Times New Roman" w:cs="Times New Roman"/>
        </w:rPr>
      </w:pPr>
    </w:p>
    <w:p w14:paraId="5E618F00" w14:textId="77777777" w:rsidR="00AD0314" w:rsidRPr="00B84A9B" w:rsidRDefault="00AD0314" w:rsidP="0084632E">
      <w:pPr>
        <w:jc w:val="center"/>
        <w:rPr>
          <w:rFonts w:ascii="Times New Roman" w:hAnsi="Times New Roman" w:cs="Times New Roman"/>
        </w:rPr>
      </w:pPr>
    </w:p>
    <w:p w14:paraId="141325A0" w14:textId="1C67971D" w:rsidR="00EA6349" w:rsidRPr="00B84A9B" w:rsidRDefault="0036059A" w:rsidP="0084632E">
      <w:pPr>
        <w:jc w:val="center"/>
        <w:rPr>
          <w:rFonts w:ascii="Times New Roman" w:hAnsi="Times New Roman" w:cs="Times New Roman"/>
        </w:rPr>
      </w:pPr>
      <w:r w:rsidRPr="00B84A9B">
        <w:rPr>
          <w:rFonts w:ascii="Times New Roman" w:hAnsi="Times New Roman" w:cs="Times New Roman"/>
        </w:rPr>
        <w:t>BANCA EXAMINADORA</w:t>
      </w:r>
    </w:p>
    <w:p w14:paraId="60B5F75E" w14:textId="77777777" w:rsidR="0084632E" w:rsidRPr="00B84A9B" w:rsidRDefault="0084632E" w:rsidP="0084632E">
      <w:pPr>
        <w:jc w:val="center"/>
        <w:rPr>
          <w:rFonts w:ascii="Times New Roman" w:hAnsi="Times New Roman" w:cs="Times New Roman"/>
        </w:rPr>
      </w:pPr>
    </w:p>
    <w:p w14:paraId="2C1A04AC" w14:textId="77777777" w:rsidR="00AD0314" w:rsidRPr="00B84A9B" w:rsidRDefault="00AD0314" w:rsidP="0084632E">
      <w:pPr>
        <w:jc w:val="center"/>
        <w:rPr>
          <w:rFonts w:ascii="Times New Roman" w:hAnsi="Times New Roman" w:cs="Times New Roman"/>
        </w:rPr>
      </w:pPr>
    </w:p>
    <w:p w14:paraId="628DAB60" w14:textId="728D75C3" w:rsidR="00EA6349" w:rsidRPr="00B84A9B" w:rsidRDefault="0084632E" w:rsidP="0084632E">
      <w:pPr>
        <w:spacing w:after="0"/>
        <w:jc w:val="both"/>
        <w:rPr>
          <w:rFonts w:ascii="Times New Roman" w:hAnsi="Times New Roman" w:cs="Times New Roman"/>
        </w:rPr>
      </w:pPr>
      <w:r w:rsidRPr="00B84A9B">
        <w:rPr>
          <w:rFonts w:ascii="Times New Roman" w:hAnsi="Times New Roman" w:cs="Times New Roman"/>
        </w:rPr>
        <w:t>___________________________________________________________________________</w:t>
      </w:r>
    </w:p>
    <w:p w14:paraId="68629C59" w14:textId="44C3B68F" w:rsidR="0084632E" w:rsidRPr="00B84A9B" w:rsidRDefault="0084632E" w:rsidP="0084632E">
      <w:pPr>
        <w:spacing w:after="0"/>
        <w:jc w:val="center"/>
        <w:rPr>
          <w:rFonts w:ascii="Times New Roman" w:hAnsi="Times New Roman" w:cs="Times New Roman"/>
        </w:rPr>
      </w:pPr>
      <w:r w:rsidRPr="00B84A9B">
        <w:rPr>
          <w:rFonts w:ascii="Times New Roman" w:hAnsi="Times New Roman" w:cs="Times New Roman"/>
        </w:rPr>
        <w:t>Professor(a)</w:t>
      </w:r>
    </w:p>
    <w:p w14:paraId="12D69252" w14:textId="77777777" w:rsidR="0084632E" w:rsidRPr="00B84A9B" w:rsidRDefault="0084632E" w:rsidP="0084632E">
      <w:pPr>
        <w:spacing w:after="0"/>
        <w:jc w:val="center"/>
        <w:rPr>
          <w:rFonts w:ascii="Times New Roman" w:hAnsi="Times New Roman" w:cs="Times New Roman"/>
        </w:rPr>
      </w:pPr>
    </w:p>
    <w:p w14:paraId="3407D2E0" w14:textId="77777777" w:rsidR="0084632E" w:rsidRPr="00B84A9B" w:rsidRDefault="0084632E" w:rsidP="0084632E">
      <w:pPr>
        <w:spacing w:after="0"/>
        <w:jc w:val="center"/>
        <w:rPr>
          <w:rFonts w:ascii="Times New Roman" w:hAnsi="Times New Roman" w:cs="Times New Roman"/>
        </w:rPr>
      </w:pPr>
    </w:p>
    <w:p w14:paraId="60E98C92" w14:textId="77777777" w:rsidR="0084632E" w:rsidRPr="00B84A9B" w:rsidRDefault="0084632E" w:rsidP="0084632E">
      <w:pPr>
        <w:spacing w:after="0"/>
        <w:jc w:val="both"/>
        <w:rPr>
          <w:rFonts w:ascii="Times New Roman" w:hAnsi="Times New Roman" w:cs="Times New Roman"/>
        </w:rPr>
      </w:pPr>
      <w:r w:rsidRPr="00B84A9B">
        <w:rPr>
          <w:rFonts w:ascii="Times New Roman" w:hAnsi="Times New Roman" w:cs="Times New Roman"/>
        </w:rPr>
        <w:t>___________________________________________________________________________</w:t>
      </w:r>
    </w:p>
    <w:p w14:paraId="7AC2A38A" w14:textId="77777777" w:rsidR="0084632E" w:rsidRPr="00B84A9B" w:rsidRDefault="0084632E" w:rsidP="0084632E">
      <w:pPr>
        <w:spacing w:after="0"/>
        <w:jc w:val="center"/>
        <w:rPr>
          <w:rFonts w:ascii="Times New Roman" w:hAnsi="Times New Roman" w:cs="Times New Roman"/>
        </w:rPr>
      </w:pPr>
      <w:r w:rsidRPr="00B84A9B">
        <w:rPr>
          <w:rFonts w:ascii="Times New Roman" w:hAnsi="Times New Roman" w:cs="Times New Roman"/>
        </w:rPr>
        <w:t>Professor(a)</w:t>
      </w:r>
    </w:p>
    <w:p w14:paraId="49691F7B" w14:textId="77777777" w:rsidR="0084632E" w:rsidRPr="00B84A9B" w:rsidRDefault="0084632E" w:rsidP="0084632E">
      <w:pPr>
        <w:spacing w:after="0"/>
        <w:jc w:val="center"/>
        <w:rPr>
          <w:rFonts w:ascii="Times New Roman" w:hAnsi="Times New Roman" w:cs="Times New Roman"/>
        </w:rPr>
      </w:pPr>
    </w:p>
    <w:p w14:paraId="3D7F5E02" w14:textId="77777777" w:rsidR="0084632E" w:rsidRPr="00B84A9B" w:rsidRDefault="0084632E" w:rsidP="0084632E">
      <w:pPr>
        <w:spacing w:after="0"/>
        <w:jc w:val="center"/>
        <w:rPr>
          <w:rFonts w:ascii="Times New Roman" w:hAnsi="Times New Roman" w:cs="Times New Roman"/>
        </w:rPr>
      </w:pPr>
    </w:p>
    <w:p w14:paraId="2B31B4D7" w14:textId="77777777" w:rsidR="0084632E" w:rsidRPr="00B84A9B" w:rsidRDefault="0084632E" w:rsidP="0084632E">
      <w:pPr>
        <w:spacing w:after="0"/>
        <w:jc w:val="both"/>
        <w:rPr>
          <w:rFonts w:ascii="Times New Roman" w:hAnsi="Times New Roman" w:cs="Times New Roman"/>
        </w:rPr>
      </w:pPr>
      <w:r w:rsidRPr="00B84A9B">
        <w:rPr>
          <w:rFonts w:ascii="Times New Roman" w:hAnsi="Times New Roman" w:cs="Times New Roman"/>
        </w:rPr>
        <w:t>___________________________________________________________________________</w:t>
      </w:r>
    </w:p>
    <w:p w14:paraId="2CF3714D" w14:textId="77777777" w:rsidR="0084632E" w:rsidRPr="00B84A9B" w:rsidRDefault="0084632E" w:rsidP="0084632E">
      <w:pPr>
        <w:spacing w:after="0"/>
        <w:jc w:val="center"/>
        <w:rPr>
          <w:rFonts w:ascii="Times New Roman" w:hAnsi="Times New Roman" w:cs="Times New Roman"/>
        </w:rPr>
      </w:pPr>
      <w:r w:rsidRPr="00B84A9B">
        <w:rPr>
          <w:rFonts w:ascii="Times New Roman" w:hAnsi="Times New Roman" w:cs="Times New Roman"/>
        </w:rPr>
        <w:t>Professor(a)</w:t>
      </w:r>
    </w:p>
    <w:p w14:paraId="6FF47962" w14:textId="77777777" w:rsidR="00EA6349" w:rsidRPr="00B84A9B" w:rsidRDefault="00EA6349" w:rsidP="00EA6349">
      <w:pPr>
        <w:jc w:val="both"/>
        <w:rPr>
          <w:rFonts w:ascii="Times New Roman" w:hAnsi="Times New Roman" w:cs="Times New Roman"/>
        </w:rPr>
      </w:pPr>
    </w:p>
    <w:p w14:paraId="481960C7" w14:textId="77777777" w:rsidR="00EA6349" w:rsidRPr="00B84A9B" w:rsidRDefault="00EA6349" w:rsidP="00EA6349">
      <w:pPr>
        <w:jc w:val="both"/>
        <w:rPr>
          <w:rFonts w:ascii="Times New Roman" w:hAnsi="Times New Roman" w:cs="Times New Roman"/>
        </w:rPr>
      </w:pPr>
    </w:p>
    <w:p w14:paraId="4F2FCC47" w14:textId="77777777" w:rsidR="00D04271" w:rsidRPr="00B84A9B" w:rsidRDefault="00D04271" w:rsidP="00EA6349">
      <w:pPr>
        <w:jc w:val="both"/>
        <w:rPr>
          <w:rFonts w:ascii="Times New Roman" w:hAnsi="Times New Roman" w:cs="Times New Roman"/>
        </w:rPr>
      </w:pPr>
    </w:p>
    <w:p w14:paraId="6EB53C84" w14:textId="77777777" w:rsidR="00D04271" w:rsidRPr="00B84A9B" w:rsidRDefault="00EA6349" w:rsidP="00D04271">
      <w:pPr>
        <w:spacing w:after="0"/>
        <w:jc w:val="center"/>
        <w:rPr>
          <w:rFonts w:ascii="Times New Roman" w:hAnsi="Times New Roman" w:cs="Times New Roman"/>
        </w:rPr>
      </w:pPr>
      <w:r w:rsidRPr="00B84A9B">
        <w:rPr>
          <w:rFonts w:ascii="Times New Roman" w:hAnsi="Times New Roman" w:cs="Times New Roman"/>
        </w:rPr>
        <w:t>Brasília</w:t>
      </w:r>
    </w:p>
    <w:p w14:paraId="3596D2C4" w14:textId="21D11F94" w:rsidR="00EA6349" w:rsidRPr="00B84A9B" w:rsidRDefault="00EA6349" w:rsidP="00D04271">
      <w:pPr>
        <w:spacing w:after="0"/>
        <w:jc w:val="center"/>
        <w:rPr>
          <w:rFonts w:ascii="Times New Roman" w:hAnsi="Times New Roman" w:cs="Times New Roman"/>
        </w:rPr>
      </w:pPr>
      <w:r w:rsidRPr="00B84A9B">
        <w:rPr>
          <w:rFonts w:ascii="Times New Roman" w:hAnsi="Times New Roman" w:cs="Times New Roman"/>
        </w:rPr>
        <w:t>2025</w:t>
      </w:r>
    </w:p>
    <w:p w14:paraId="1FAB4259" w14:textId="77777777" w:rsidR="00D04271" w:rsidRPr="00B84A9B" w:rsidRDefault="00D04271" w:rsidP="00EA6349">
      <w:pPr>
        <w:spacing w:after="0"/>
        <w:jc w:val="center"/>
        <w:rPr>
          <w:rFonts w:ascii="Times New Roman" w:hAnsi="Times New Roman" w:cs="Times New Roman"/>
          <w:b/>
          <w:bCs/>
        </w:rPr>
      </w:pPr>
    </w:p>
    <w:p w14:paraId="48BD8F83" w14:textId="2B3768F6" w:rsidR="00061595" w:rsidRPr="00B84A9B" w:rsidRDefault="00061595" w:rsidP="00061595">
      <w:pPr>
        <w:jc w:val="center"/>
        <w:rPr>
          <w:rFonts w:ascii="Times New Roman" w:hAnsi="Times New Roman" w:cs="Times New Roman"/>
          <w:b/>
          <w:bCs/>
        </w:rPr>
      </w:pPr>
      <w:r w:rsidRPr="00B84A9B">
        <w:rPr>
          <w:rFonts w:ascii="Times New Roman" w:hAnsi="Times New Roman" w:cs="Times New Roman"/>
          <w:b/>
          <w:bCs/>
        </w:rPr>
        <w:lastRenderedPageBreak/>
        <w:t>RESUMO</w:t>
      </w:r>
    </w:p>
    <w:p w14:paraId="48DF4539" w14:textId="77777777" w:rsidR="00061595" w:rsidRPr="00B84A9B" w:rsidRDefault="00061595" w:rsidP="00061595">
      <w:pPr>
        <w:jc w:val="center"/>
        <w:rPr>
          <w:rFonts w:ascii="Times New Roman" w:hAnsi="Times New Roman" w:cs="Times New Roman"/>
        </w:rPr>
      </w:pPr>
    </w:p>
    <w:p w14:paraId="62A376DE" w14:textId="77777777" w:rsidR="001724D4" w:rsidRPr="00B84A9B" w:rsidRDefault="00061595" w:rsidP="00D04271">
      <w:pPr>
        <w:spacing w:line="360" w:lineRule="auto"/>
        <w:jc w:val="both"/>
        <w:rPr>
          <w:rFonts w:ascii="Times New Roman" w:hAnsi="Times New Roman" w:cs="Times New Roman"/>
        </w:rPr>
      </w:pPr>
      <w:r w:rsidRPr="00B84A9B">
        <w:rPr>
          <w:rFonts w:ascii="Times New Roman" w:hAnsi="Times New Roman" w:cs="Times New Roman"/>
        </w:rPr>
        <w:t xml:space="preserve">O resumo deve conter: os objetivos, metodologias, os resultados e as considerações finais do trabalho acadêmico. O assunto a ser tratado deve ser expresso na primeira frase, devendo ser situado no tempo e no espaço, caso o título não seja suficientemente explícito. Deve-se redigi-lo em um único parágrafo, sem tabulação e entrelinhamento simples. Usa-se a terceira pessoa no singular. O resumo deve conter entre 100 e 250 palavras, e indica-se redigi-lo após a conclusão do trabalho, para um melhor panorama do conteúdo. </w:t>
      </w:r>
    </w:p>
    <w:p w14:paraId="4A018A93" w14:textId="77777777" w:rsidR="002722EE" w:rsidRPr="00B84A9B" w:rsidRDefault="00061595" w:rsidP="00061595">
      <w:pPr>
        <w:jc w:val="both"/>
        <w:rPr>
          <w:rFonts w:ascii="Times New Roman" w:hAnsi="Times New Roman" w:cs="Times New Roman"/>
        </w:rPr>
      </w:pPr>
      <w:r w:rsidRPr="00B84A9B">
        <w:rPr>
          <w:rFonts w:ascii="Times New Roman" w:hAnsi="Times New Roman" w:cs="Times New Roman"/>
        </w:rPr>
        <w:t xml:space="preserve">Palavras-chave: resumo; resumo indicativo; abstract; </w:t>
      </w:r>
      <w:proofErr w:type="spellStart"/>
      <w:r w:rsidRPr="00B84A9B">
        <w:rPr>
          <w:rFonts w:ascii="Times New Roman" w:hAnsi="Times New Roman" w:cs="Times New Roman"/>
        </w:rPr>
        <w:t>resumé</w:t>
      </w:r>
      <w:proofErr w:type="spellEnd"/>
      <w:r w:rsidRPr="00B84A9B">
        <w:rPr>
          <w:rFonts w:ascii="Times New Roman" w:hAnsi="Times New Roman" w:cs="Times New Roman"/>
        </w:rPr>
        <w:t xml:space="preserve">. </w:t>
      </w:r>
    </w:p>
    <w:p w14:paraId="5850726B" w14:textId="77777777" w:rsidR="002722EE" w:rsidRPr="00B84A9B" w:rsidRDefault="002722EE">
      <w:pPr>
        <w:rPr>
          <w:rFonts w:ascii="Times New Roman" w:hAnsi="Times New Roman" w:cs="Times New Roman"/>
        </w:rPr>
      </w:pPr>
      <w:r w:rsidRPr="00B84A9B">
        <w:rPr>
          <w:rFonts w:ascii="Times New Roman" w:hAnsi="Times New Roman" w:cs="Times New Roman"/>
        </w:rPr>
        <w:br w:type="page"/>
      </w:r>
    </w:p>
    <w:p w14:paraId="527129FE" w14:textId="77777777" w:rsidR="002722EE" w:rsidRPr="00B84A9B" w:rsidRDefault="002722EE" w:rsidP="002722EE">
      <w:pPr>
        <w:jc w:val="center"/>
        <w:rPr>
          <w:rFonts w:ascii="Times New Roman" w:hAnsi="Times New Roman" w:cs="Times New Roman"/>
        </w:rPr>
      </w:pPr>
      <w:r w:rsidRPr="00B84A9B">
        <w:rPr>
          <w:rFonts w:ascii="Times New Roman" w:hAnsi="Times New Roman" w:cs="Times New Roman"/>
        </w:rPr>
        <w:lastRenderedPageBreak/>
        <w:t>ABSTRACT</w:t>
      </w:r>
    </w:p>
    <w:p w14:paraId="64E2261B" w14:textId="77777777" w:rsidR="002722EE" w:rsidRPr="00B84A9B" w:rsidRDefault="002722EE" w:rsidP="002722EE">
      <w:pPr>
        <w:jc w:val="center"/>
        <w:rPr>
          <w:rFonts w:ascii="Times New Roman" w:hAnsi="Times New Roman" w:cs="Times New Roman"/>
        </w:rPr>
      </w:pPr>
    </w:p>
    <w:p w14:paraId="58756F17" w14:textId="77777777" w:rsidR="001734F0" w:rsidRPr="00B84A9B" w:rsidRDefault="002722EE" w:rsidP="00D04271">
      <w:pPr>
        <w:spacing w:line="360" w:lineRule="auto"/>
        <w:jc w:val="both"/>
        <w:rPr>
          <w:rFonts w:ascii="Times New Roman" w:hAnsi="Times New Roman" w:cs="Times New Roman"/>
        </w:rPr>
      </w:pPr>
      <w:r w:rsidRPr="00B84A9B">
        <w:rPr>
          <w:rFonts w:ascii="Times New Roman" w:hAnsi="Times New Roman" w:cs="Times New Roman"/>
        </w:rPr>
        <w:t>O resumo em língua estrangeira é um elemento que consiste na versão do resumo para um idioma de divulgação internacional, comumente o inglês. Deve seguir as mesmas regras e estrutura do resumo na língua vernácula, e ser acompanhado de palavras-chave separadas por ponto e vírgula, bem como escritas em letras minúsculas, a não ser que alguma regra gramatical defina o contrário.</w:t>
      </w:r>
    </w:p>
    <w:p w14:paraId="5793C31D" w14:textId="77777777" w:rsidR="001734F0" w:rsidRPr="00B84A9B" w:rsidRDefault="001734F0" w:rsidP="00061595">
      <w:pPr>
        <w:jc w:val="both"/>
        <w:rPr>
          <w:rFonts w:ascii="Times New Roman" w:hAnsi="Times New Roman" w:cs="Times New Roman"/>
        </w:rPr>
      </w:pPr>
    </w:p>
    <w:p w14:paraId="47BB9E7E" w14:textId="2EAF91DB" w:rsidR="00115316" w:rsidRDefault="001734F0" w:rsidP="00061595">
      <w:pPr>
        <w:jc w:val="both"/>
        <w:rPr>
          <w:rFonts w:ascii="Times New Roman" w:hAnsi="Times New Roman" w:cs="Times New Roman"/>
        </w:rPr>
      </w:pPr>
      <w:r w:rsidRPr="00B84A9B">
        <w:rPr>
          <w:rFonts w:ascii="Times New Roman" w:hAnsi="Times New Roman" w:cs="Times New Roman"/>
          <w:noProof/>
        </w:rPr>
        <w:drawing>
          <wp:inline distT="0" distB="0" distL="0" distR="0" wp14:anchorId="4937F804" wp14:editId="6EBDEC08">
            <wp:extent cx="5760085" cy="5190490"/>
            <wp:effectExtent l="0" t="0" r="0" b="0"/>
            <wp:docPr id="1849306889" name="Imagem 1" descr="Diagrama,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06889" name="Imagem 1" descr="Diagrama, Texto&#10;&#10;O conteúdo gerado por IA pode estar incorreto."/>
                    <pic:cNvPicPr/>
                  </pic:nvPicPr>
                  <pic:blipFill>
                    <a:blip r:embed="rId8"/>
                    <a:stretch>
                      <a:fillRect/>
                    </a:stretch>
                  </pic:blipFill>
                  <pic:spPr>
                    <a:xfrm>
                      <a:off x="0" y="0"/>
                      <a:ext cx="5760085" cy="5190490"/>
                    </a:xfrm>
                    <a:prstGeom prst="rect">
                      <a:avLst/>
                    </a:prstGeom>
                  </pic:spPr>
                </pic:pic>
              </a:graphicData>
            </a:graphic>
          </wp:inline>
        </w:drawing>
      </w:r>
    </w:p>
    <w:p w14:paraId="207B5926" w14:textId="77777777" w:rsidR="00115316" w:rsidRDefault="00115316">
      <w:pPr>
        <w:rPr>
          <w:rFonts w:ascii="Times New Roman" w:hAnsi="Times New Roman" w:cs="Times New Roman"/>
        </w:rPr>
      </w:pPr>
      <w:r>
        <w:rPr>
          <w:rFonts w:ascii="Times New Roman" w:hAnsi="Times New Roman" w:cs="Times New Roman"/>
        </w:rPr>
        <w:br w:type="page"/>
      </w:r>
    </w:p>
    <w:p w14:paraId="4D718ABE" w14:textId="7EE28E97" w:rsidR="00115316" w:rsidRPr="00115316" w:rsidRDefault="00115316">
      <w:pPr>
        <w:rPr>
          <w:rFonts w:ascii="Times New Roman" w:hAnsi="Times New Roman" w:cs="Times New Roman"/>
          <w:b/>
          <w:bCs/>
          <w:sz w:val="28"/>
          <w:szCs w:val="28"/>
        </w:rPr>
      </w:pPr>
      <w:r w:rsidRPr="00115316">
        <w:rPr>
          <w:rFonts w:ascii="Times New Roman" w:hAnsi="Times New Roman" w:cs="Times New Roman"/>
          <w:b/>
          <w:bCs/>
          <w:sz w:val="28"/>
          <w:szCs w:val="28"/>
        </w:rPr>
        <w:lastRenderedPageBreak/>
        <w:t>LISTA DE FIGURAS</w:t>
      </w:r>
    </w:p>
    <w:p w14:paraId="6FB1513B" w14:textId="3BCB1881" w:rsidR="00115316" w:rsidRDefault="00115316">
      <w:pPr>
        <w:pStyle w:val="ndicedeilustraes"/>
        <w:tabs>
          <w:tab w:val="right" w:leader="dot" w:pos="9061"/>
        </w:tabs>
        <w:rPr>
          <w:noProof/>
        </w:rPr>
      </w:pPr>
      <w:r>
        <w:rPr>
          <w:rFonts w:ascii="Times New Roman" w:hAnsi="Times New Roman" w:cs="Times New Roman"/>
        </w:rPr>
        <w:fldChar w:fldCharType="begin"/>
      </w:r>
      <w:r>
        <w:rPr>
          <w:rFonts w:ascii="Times New Roman" w:hAnsi="Times New Roman" w:cs="Times New Roman"/>
        </w:rPr>
        <w:instrText xml:space="preserve"> TOC \h \z \c "Figura" </w:instrText>
      </w:r>
      <w:r>
        <w:rPr>
          <w:rFonts w:ascii="Times New Roman" w:hAnsi="Times New Roman" w:cs="Times New Roman"/>
        </w:rPr>
        <w:fldChar w:fldCharType="separate"/>
      </w:r>
      <w:hyperlink w:anchor="_Toc194848700" w:history="1">
        <w:r w:rsidRPr="0044695D">
          <w:rPr>
            <w:rStyle w:val="Hyperlink"/>
            <w:rFonts w:ascii="Times New Roman" w:hAnsi="Times New Roman" w:cs="Times New Roman"/>
            <w:noProof/>
          </w:rPr>
          <w:t>Figura 1 - Diagrama de Contexto (Fonte: DAMA, 2017)</w:t>
        </w:r>
        <w:r>
          <w:rPr>
            <w:noProof/>
            <w:webHidden/>
          </w:rPr>
          <w:tab/>
        </w:r>
        <w:r>
          <w:rPr>
            <w:noProof/>
            <w:webHidden/>
          </w:rPr>
          <w:fldChar w:fldCharType="begin"/>
        </w:r>
        <w:r>
          <w:rPr>
            <w:noProof/>
            <w:webHidden/>
          </w:rPr>
          <w:instrText xml:space="preserve"> PAGEREF _Toc194848700 \h </w:instrText>
        </w:r>
        <w:r>
          <w:rPr>
            <w:noProof/>
            <w:webHidden/>
          </w:rPr>
        </w:r>
        <w:r>
          <w:rPr>
            <w:noProof/>
            <w:webHidden/>
          </w:rPr>
          <w:fldChar w:fldCharType="separate"/>
        </w:r>
        <w:r>
          <w:rPr>
            <w:noProof/>
            <w:webHidden/>
          </w:rPr>
          <w:t>15</w:t>
        </w:r>
        <w:r>
          <w:rPr>
            <w:noProof/>
            <w:webHidden/>
          </w:rPr>
          <w:fldChar w:fldCharType="end"/>
        </w:r>
      </w:hyperlink>
    </w:p>
    <w:p w14:paraId="00862638" w14:textId="1E20969A" w:rsidR="00115316" w:rsidRDefault="00115316">
      <w:pPr>
        <w:pStyle w:val="ndicedeilustraes"/>
        <w:tabs>
          <w:tab w:val="right" w:leader="dot" w:pos="9061"/>
        </w:tabs>
        <w:rPr>
          <w:noProof/>
        </w:rPr>
      </w:pPr>
      <w:hyperlink w:anchor="_Toc194848701" w:history="1">
        <w:r w:rsidRPr="0044695D">
          <w:rPr>
            <w:rStyle w:val="Hyperlink"/>
            <w:rFonts w:ascii="Times New Roman" w:hAnsi="Times New Roman" w:cs="Times New Roman"/>
            <w:noProof/>
          </w:rPr>
          <w:t>Figura 2 - Quadro 26.1 - Impacto de aspectos da governança e gestão de dados na administração pública e na sociedade (Fonte: TCU)</w:t>
        </w:r>
        <w:r>
          <w:rPr>
            <w:noProof/>
            <w:webHidden/>
          </w:rPr>
          <w:tab/>
        </w:r>
        <w:r>
          <w:rPr>
            <w:noProof/>
            <w:webHidden/>
          </w:rPr>
          <w:fldChar w:fldCharType="begin"/>
        </w:r>
        <w:r>
          <w:rPr>
            <w:noProof/>
            <w:webHidden/>
          </w:rPr>
          <w:instrText xml:space="preserve"> PAGEREF _Toc194848701 \h </w:instrText>
        </w:r>
        <w:r>
          <w:rPr>
            <w:noProof/>
            <w:webHidden/>
          </w:rPr>
        </w:r>
        <w:r>
          <w:rPr>
            <w:noProof/>
            <w:webHidden/>
          </w:rPr>
          <w:fldChar w:fldCharType="separate"/>
        </w:r>
        <w:r>
          <w:rPr>
            <w:noProof/>
            <w:webHidden/>
          </w:rPr>
          <w:t>16</w:t>
        </w:r>
        <w:r>
          <w:rPr>
            <w:noProof/>
            <w:webHidden/>
          </w:rPr>
          <w:fldChar w:fldCharType="end"/>
        </w:r>
      </w:hyperlink>
    </w:p>
    <w:p w14:paraId="3574E778" w14:textId="421411A8" w:rsidR="00115316" w:rsidRDefault="00115316">
      <w:pPr>
        <w:pStyle w:val="ndicedeilustraes"/>
        <w:tabs>
          <w:tab w:val="right" w:leader="dot" w:pos="9061"/>
        </w:tabs>
        <w:rPr>
          <w:noProof/>
        </w:rPr>
      </w:pPr>
      <w:hyperlink w:anchor="_Toc194848702" w:history="1">
        <w:r w:rsidRPr="0044695D">
          <w:rPr>
            <w:rStyle w:val="Hyperlink"/>
            <w:rFonts w:ascii="Times New Roman" w:hAnsi="Times New Roman" w:cs="Times New Roman"/>
            <w:noProof/>
          </w:rPr>
          <w:t>Figura 3 - Quadro 26.2 - Riscos que ameaçam a governança e gestão de dados governamentais (Fonte: TCU)</w:t>
        </w:r>
        <w:r>
          <w:rPr>
            <w:noProof/>
            <w:webHidden/>
          </w:rPr>
          <w:tab/>
        </w:r>
        <w:r>
          <w:rPr>
            <w:noProof/>
            <w:webHidden/>
          </w:rPr>
          <w:fldChar w:fldCharType="begin"/>
        </w:r>
        <w:r>
          <w:rPr>
            <w:noProof/>
            <w:webHidden/>
          </w:rPr>
          <w:instrText xml:space="preserve"> PAGEREF _Toc194848702 \h </w:instrText>
        </w:r>
        <w:r>
          <w:rPr>
            <w:noProof/>
            <w:webHidden/>
          </w:rPr>
        </w:r>
        <w:r>
          <w:rPr>
            <w:noProof/>
            <w:webHidden/>
          </w:rPr>
          <w:fldChar w:fldCharType="separate"/>
        </w:r>
        <w:r>
          <w:rPr>
            <w:noProof/>
            <w:webHidden/>
          </w:rPr>
          <w:t>22</w:t>
        </w:r>
        <w:r>
          <w:rPr>
            <w:noProof/>
            <w:webHidden/>
          </w:rPr>
          <w:fldChar w:fldCharType="end"/>
        </w:r>
      </w:hyperlink>
    </w:p>
    <w:p w14:paraId="23988EEB" w14:textId="60E0B81D" w:rsidR="00115316" w:rsidRDefault="00115316">
      <w:pPr>
        <w:rPr>
          <w:rFonts w:ascii="Times New Roman" w:hAnsi="Times New Roman" w:cs="Times New Roman"/>
        </w:rPr>
      </w:pPr>
      <w:r>
        <w:rPr>
          <w:rFonts w:ascii="Times New Roman" w:hAnsi="Times New Roman" w:cs="Times New Roman"/>
        </w:rPr>
        <w:fldChar w:fldCharType="end"/>
      </w:r>
      <w:r>
        <w:rPr>
          <w:rFonts w:ascii="Times New Roman" w:hAnsi="Times New Roman" w:cs="Times New Roman"/>
        </w:rPr>
        <w:br w:type="page"/>
      </w:r>
    </w:p>
    <w:p w14:paraId="27CA65DE" w14:textId="77777777" w:rsidR="001E1CAA" w:rsidRPr="00B84A9B" w:rsidRDefault="001E1CAA" w:rsidP="00061595">
      <w:pPr>
        <w:jc w:val="both"/>
        <w:rPr>
          <w:rFonts w:ascii="Times New Roman" w:hAnsi="Times New Roman" w:cs="Times New Roman"/>
        </w:rPr>
      </w:pPr>
    </w:p>
    <w:p w14:paraId="533C9972" w14:textId="77777777" w:rsidR="00651DEC" w:rsidRPr="00B84A9B" w:rsidRDefault="001E1CAA" w:rsidP="00061595">
      <w:pPr>
        <w:jc w:val="both"/>
        <w:rPr>
          <w:rFonts w:ascii="Times New Roman" w:hAnsi="Times New Roman" w:cs="Times New Roman"/>
        </w:rPr>
      </w:pPr>
      <w:r w:rsidRPr="00B84A9B">
        <w:rPr>
          <w:rFonts w:ascii="Times New Roman" w:hAnsi="Times New Roman" w:cs="Times New Roman"/>
          <w:noProof/>
        </w:rPr>
        <w:drawing>
          <wp:inline distT="0" distB="0" distL="0" distR="0" wp14:anchorId="42EDB434" wp14:editId="22B791F8">
            <wp:extent cx="5760085" cy="3250565"/>
            <wp:effectExtent l="0" t="0" r="0" b="6985"/>
            <wp:docPr id="138910268"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0268" name="Imagem 1" descr="Diagrama&#10;&#10;O conteúdo gerado por IA pode estar incorreto."/>
                    <pic:cNvPicPr/>
                  </pic:nvPicPr>
                  <pic:blipFill>
                    <a:blip r:embed="rId9"/>
                    <a:stretch>
                      <a:fillRect/>
                    </a:stretch>
                  </pic:blipFill>
                  <pic:spPr>
                    <a:xfrm>
                      <a:off x="0" y="0"/>
                      <a:ext cx="5760085" cy="3250565"/>
                    </a:xfrm>
                    <a:prstGeom prst="rect">
                      <a:avLst/>
                    </a:prstGeom>
                  </pic:spPr>
                </pic:pic>
              </a:graphicData>
            </a:graphic>
          </wp:inline>
        </w:drawing>
      </w:r>
    </w:p>
    <w:sdt>
      <w:sdtPr>
        <w:rPr>
          <w:rFonts w:ascii="Times New Roman" w:eastAsiaTheme="minorHAnsi" w:hAnsi="Times New Roman" w:cs="Times New Roman"/>
          <w:b/>
          <w:bCs/>
          <w:color w:val="auto"/>
          <w:kern w:val="2"/>
          <w:sz w:val="28"/>
          <w:szCs w:val="28"/>
          <w:lang w:eastAsia="en-US"/>
          <w14:ligatures w14:val="standardContextual"/>
        </w:rPr>
        <w:id w:val="1731501107"/>
        <w:docPartObj>
          <w:docPartGallery w:val="Table of Contents"/>
          <w:docPartUnique/>
        </w:docPartObj>
      </w:sdtPr>
      <w:sdtEndPr>
        <w:rPr>
          <w:sz w:val="24"/>
          <w:szCs w:val="24"/>
        </w:rPr>
      </w:sdtEndPr>
      <w:sdtContent>
        <w:p w14:paraId="293537BC" w14:textId="4CAD2805" w:rsidR="00651DEC" w:rsidRPr="00115316" w:rsidRDefault="00CC582A">
          <w:pPr>
            <w:pStyle w:val="CabealhodoSumrio"/>
            <w:rPr>
              <w:rFonts w:ascii="Times New Roman" w:hAnsi="Times New Roman" w:cs="Times New Roman"/>
              <w:b/>
              <w:bCs/>
              <w:color w:val="auto"/>
              <w:sz w:val="28"/>
              <w:szCs w:val="28"/>
            </w:rPr>
          </w:pPr>
          <w:r w:rsidRPr="00115316">
            <w:rPr>
              <w:rFonts w:ascii="Times New Roman" w:hAnsi="Times New Roman" w:cs="Times New Roman"/>
              <w:b/>
              <w:bCs/>
              <w:color w:val="auto"/>
              <w:sz w:val="28"/>
              <w:szCs w:val="28"/>
            </w:rPr>
            <w:t>SUMÁRIO</w:t>
          </w:r>
        </w:p>
        <w:p w14:paraId="046038E5" w14:textId="77777777" w:rsidR="000C21CE" w:rsidRPr="00B84A9B" w:rsidRDefault="000C21CE" w:rsidP="00CC582A">
          <w:pPr>
            <w:spacing w:after="0"/>
            <w:rPr>
              <w:rFonts w:ascii="Times New Roman" w:hAnsi="Times New Roman" w:cs="Times New Roman"/>
              <w:lang w:eastAsia="pt-BR"/>
            </w:rPr>
          </w:pPr>
        </w:p>
        <w:p w14:paraId="219D63FC" w14:textId="2F9DE045" w:rsidR="006F7EE7" w:rsidRDefault="00101F43">
          <w:pPr>
            <w:pStyle w:val="Sumrio1"/>
            <w:tabs>
              <w:tab w:val="right" w:leader="dot" w:pos="9061"/>
            </w:tabs>
            <w:rPr>
              <w:rFonts w:asciiTheme="minorHAnsi" w:eastAsiaTheme="minorEastAsia" w:hAnsiTheme="minorHAnsi"/>
              <w:noProof/>
              <w:lang w:eastAsia="pt-BR"/>
            </w:rPr>
          </w:pPr>
          <w:r w:rsidRPr="00B84A9B">
            <w:rPr>
              <w:rFonts w:cs="Times New Roman"/>
            </w:rPr>
            <w:fldChar w:fldCharType="begin"/>
          </w:r>
          <w:r w:rsidRPr="00B84A9B">
            <w:rPr>
              <w:rFonts w:cs="Times New Roman"/>
            </w:rPr>
            <w:instrText xml:space="preserve"> TOC \o "1-3" \h \z \u </w:instrText>
          </w:r>
          <w:r w:rsidRPr="00B84A9B">
            <w:rPr>
              <w:rFonts w:cs="Times New Roman"/>
            </w:rPr>
            <w:fldChar w:fldCharType="separate"/>
          </w:r>
          <w:hyperlink w:anchor="_Toc194849128" w:history="1">
            <w:r w:rsidR="006F7EE7" w:rsidRPr="00EA5842">
              <w:rPr>
                <w:rStyle w:val="Hyperlink"/>
                <w:rFonts w:cs="Times New Roman"/>
                <w:noProof/>
              </w:rPr>
              <w:t>INTRODUÇÃO</w:t>
            </w:r>
            <w:r w:rsidR="006F7EE7">
              <w:rPr>
                <w:noProof/>
                <w:webHidden/>
              </w:rPr>
              <w:tab/>
            </w:r>
            <w:r w:rsidR="006F7EE7">
              <w:rPr>
                <w:noProof/>
                <w:webHidden/>
              </w:rPr>
              <w:fldChar w:fldCharType="begin"/>
            </w:r>
            <w:r w:rsidR="006F7EE7">
              <w:rPr>
                <w:noProof/>
                <w:webHidden/>
              </w:rPr>
              <w:instrText xml:space="preserve"> PAGEREF _Toc194849128 \h </w:instrText>
            </w:r>
            <w:r w:rsidR="006F7EE7">
              <w:rPr>
                <w:noProof/>
                <w:webHidden/>
              </w:rPr>
            </w:r>
            <w:r w:rsidR="006F7EE7">
              <w:rPr>
                <w:noProof/>
                <w:webHidden/>
              </w:rPr>
              <w:fldChar w:fldCharType="separate"/>
            </w:r>
            <w:r w:rsidR="006F7EE7">
              <w:rPr>
                <w:noProof/>
                <w:webHidden/>
              </w:rPr>
              <w:t>8</w:t>
            </w:r>
            <w:r w:rsidR="006F7EE7">
              <w:rPr>
                <w:noProof/>
                <w:webHidden/>
              </w:rPr>
              <w:fldChar w:fldCharType="end"/>
            </w:r>
          </w:hyperlink>
        </w:p>
        <w:p w14:paraId="2E117C09" w14:textId="58340AD4" w:rsidR="006F7EE7" w:rsidRDefault="006F7EE7">
          <w:pPr>
            <w:pStyle w:val="Sumrio1"/>
            <w:tabs>
              <w:tab w:val="right" w:leader="dot" w:pos="9061"/>
            </w:tabs>
            <w:rPr>
              <w:rFonts w:asciiTheme="minorHAnsi" w:eastAsiaTheme="minorEastAsia" w:hAnsiTheme="minorHAnsi"/>
              <w:noProof/>
              <w:lang w:eastAsia="pt-BR"/>
            </w:rPr>
          </w:pPr>
          <w:hyperlink w:anchor="_Toc194849129" w:history="1">
            <w:r w:rsidRPr="00EA5842">
              <w:rPr>
                <w:rStyle w:val="Hyperlink"/>
                <w:rFonts w:cs="Times New Roman"/>
                <w:noProof/>
              </w:rPr>
              <w:t>1. O QUE É NECESSÁRIO ENTENDER SOBRE CONTROLADORIA PÚBLICA E GOVERNANÇA DE DADOS?</w:t>
            </w:r>
            <w:r>
              <w:rPr>
                <w:noProof/>
                <w:webHidden/>
              </w:rPr>
              <w:tab/>
            </w:r>
            <w:r>
              <w:rPr>
                <w:noProof/>
                <w:webHidden/>
              </w:rPr>
              <w:fldChar w:fldCharType="begin"/>
            </w:r>
            <w:r>
              <w:rPr>
                <w:noProof/>
                <w:webHidden/>
              </w:rPr>
              <w:instrText xml:space="preserve"> PAGEREF _Toc194849129 \h </w:instrText>
            </w:r>
            <w:r>
              <w:rPr>
                <w:noProof/>
                <w:webHidden/>
              </w:rPr>
            </w:r>
            <w:r>
              <w:rPr>
                <w:noProof/>
                <w:webHidden/>
              </w:rPr>
              <w:fldChar w:fldCharType="separate"/>
            </w:r>
            <w:r>
              <w:rPr>
                <w:noProof/>
                <w:webHidden/>
              </w:rPr>
              <w:t>10</w:t>
            </w:r>
            <w:r>
              <w:rPr>
                <w:noProof/>
                <w:webHidden/>
              </w:rPr>
              <w:fldChar w:fldCharType="end"/>
            </w:r>
          </w:hyperlink>
        </w:p>
        <w:p w14:paraId="6FD035AA" w14:textId="68B8C3BB" w:rsidR="006F7EE7" w:rsidRDefault="006F7EE7">
          <w:pPr>
            <w:pStyle w:val="Sumrio2"/>
            <w:tabs>
              <w:tab w:val="right" w:leader="dot" w:pos="9061"/>
            </w:tabs>
            <w:rPr>
              <w:noProof/>
            </w:rPr>
          </w:pPr>
          <w:hyperlink w:anchor="_Toc194849130" w:history="1">
            <w:r w:rsidRPr="00EA5842">
              <w:rPr>
                <w:rStyle w:val="Hyperlink"/>
                <w:rFonts w:ascii="Times New Roman" w:hAnsi="Times New Roman" w:cs="Times New Roman"/>
                <w:b/>
                <w:bCs/>
                <w:noProof/>
              </w:rPr>
              <w:t>1.1 Controladoria aplicada ao setor público</w:t>
            </w:r>
            <w:r>
              <w:rPr>
                <w:noProof/>
                <w:webHidden/>
              </w:rPr>
              <w:tab/>
            </w:r>
            <w:r>
              <w:rPr>
                <w:noProof/>
                <w:webHidden/>
              </w:rPr>
              <w:fldChar w:fldCharType="begin"/>
            </w:r>
            <w:r>
              <w:rPr>
                <w:noProof/>
                <w:webHidden/>
              </w:rPr>
              <w:instrText xml:space="preserve"> PAGEREF _Toc194849130 \h </w:instrText>
            </w:r>
            <w:r>
              <w:rPr>
                <w:noProof/>
                <w:webHidden/>
              </w:rPr>
            </w:r>
            <w:r>
              <w:rPr>
                <w:noProof/>
                <w:webHidden/>
              </w:rPr>
              <w:fldChar w:fldCharType="separate"/>
            </w:r>
            <w:r>
              <w:rPr>
                <w:noProof/>
                <w:webHidden/>
              </w:rPr>
              <w:t>10</w:t>
            </w:r>
            <w:r>
              <w:rPr>
                <w:noProof/>
                <w:webHidden/>
              </w:rPr>
              <w:fldChar w:fldCharType="end"/>
            </w:r>
          </w:hyperlink>
        </w:p>
        <w:p w14:paraId="21A7B724" w14:textId="62F22AD3" w:rsidR="006F7EE7" w:rsidRDefault="006F7EE7">
          <w:pPr>
            <w:pStyle w:val="Sumrio2"/>
            <w:tabs>
              <w:tab w:val="right" w:leader="dot" w:pos="9061"/>
            </w:tabs>
            <w:rPr>
              <w:noProof/>
            </w:rPr>
          </w:pPr>
          <w:hyperlink w:anchor="_Toc194849131" w:history="1">
            <w:r w:rsidRPr="00EA5842">
              <w:rPr>
                <w:rStyle w:val="Hyperlink"/>
                <w:rFonts w:ascii="Times New Roman" w:hAnsi="Times New Roman" w:cs="Times New Roman"/>
                <w:b/>
                <w:bCs/>
                <w:noProof/>
              </w:rPr>
              <w:t>1.2 Governança de dados ou gestão de dados?</w:t>
            </w:r>
            <w:r>
              <w:rPr>
                <w:noProof/>
                <w:webHidden/>
              </w:rPr>
              <w:tab/>
            </w:r>
            <w:r>
              <w:rPr>
                <w:noProof/>
                <w:webHidden/>
              </w:rPr>
              <w:fldChar w:fldCharType="begin"/>
            </w:r>
            <w:r>
              <w:rPr>
                <w:noProof/>
                <w:webHidden/>
              </w:rPr>
              <w:instrText xml:space="preserve"> PAGEREF _Toc194849131 \h </w:instrText>
            </w:r>
            <w:r>
              <w:rPr>
                <w:noProof/>
                <w:webHidden/>
              </w:rPr>
            </w:r>
            <w:r>
              <w:rPr>
                <w:noProof/>
                <w:webHidden/>
              </w:rPr>
              <w:fldChar w:fldCharType="separate"/>
            </w:r>
            <w:r>
              <w:rPr>
                <w:noProof/>
                <w:webHidden/>
              </w:rPr>
              <w:t>13</w:t>
            </w:r>
            <w:r>
              <w:rPr>
                <w:noProof/>
                <w:webHidden/>
              </w:rPr>
              <w:fldChar w:fldCharType="end"/>
            </w:r>
          </w:hyperlink>
        </w:p>
        <w:p w14:paraId="3A29A7A3" w14:textId="5A79C358" w:rsidR="006F7EE7" w:rsidRDefault="006F7EE7">
          <w:pPr>
            <w:pStyle w:val="Sumrio2"/>
            <w:tabs>
              <w:tab w:val="right" w:leader="dot" w:pos="9061"/>
            </w:tabs>
            <w:rPr>
              <w:noProof/>
            </w:rPr>
          </w:pPr>
          <w:hyperlink w:anchor="_Toc194849132" w:history="1">
            <w:r w:rsidRPr="00EA5842">
              <w:rPr>
                <w:rStyle w:val="Hyperlink"/>
                <w:rFonts w:ascii="Times New Roman" w:hAnsi="Times New Roman" w:cs="Times New Roman"/>
                <w:b/>
                <w:bCs/>
                <w:noProof/>
              </w:rPr>
              <w:t>1.3 O que seria qualidade dos dados?</w:t>
            </w:r>
            <w:r>
              <w:rPr>
                <w:noProof/>
                <w:webHidden/>
              </w:rPr>
              <w:tab/>
            </w:r>
            <w:r>
              <w:rPr>
                <w:noProof/>
                <w:webHidden/>
              </w:rPr>
              <w:fldChar w:fldCharType="begin"/>
            </w:r>
            <w:r>
              <w:rPr>
                <w:noProof/>
                <w:webHidden/>
              </w:rPr>
              <w:instrText xml:space="preserve"> PAGEREF _Toc194849132 \h </w:instrText>
            </w:r>
            <w:r>
              <w:rPr>
                <w:noProof/>
                <w:webHidden/>
              </w:rPr>
            </w:r>
            <w:r>
              <w:rPr>
                <w:noProof/>
                <w:webHidden/>
              </w:rPr>
              <w:fldChar w:fldCharType="separate"/>
            </w:r>
            <w:r>
              <w:rPr>
                <w:noProof/>
                <w:webHidden/>
              </w:rPr>
              <w:t>20</w:t>
            </w:r>
            <w:r>
              <w:rPr>
                <w:noProof/>
                <w:webHidden/>
              </w:rPr>
              <w:fldChar w:fldCharType="end"/>
            </w:r>
          </w:hyperlink>
        </w:p>
        <w:p w14:paraId="6B10DD99" w14:textId="390165E3" w:rsidR="006F7EE7" w:rsidRDefault="006F7EE7">
          <w:pPr>
            <w:pStyle w:val="Sumrio2"/>
            <w:tabs>
              <w:tab w:val="right" w:leader="dot" w:pos="9061"/>
            </w:tabs>
            <w:rPr>
              <w:noProof/>
            </w:rPr>
          </w:pPr>
          <w:hyperlink w:anchor="_Toc194849133" w:history="1">
            <w:r w:rsidRPr="00EA5842">
              <w:rPr>
                <w:rStyle w:val="Hyperlink"/>
                <w:rFonts w:ascii="Times New Roman" w:hAnsi="Times New Roman" w:cs="Times New Roman"/>
                <w:b/>
                <w:bCs/>
                <w:noProof/>
              </w:rPr>
              <w:t>1.4 Marcos legais e boas práticas</w:t>
            </w:r>
            <w:r>
              <w:rPr>
                <w:noProof/>
                <w:webHidden/>
              </w:rPr>
              <w:tab/>
            </w:r>
            <w:r>
              <w:rPr>
                <w:noProof/>
                <w:webHidden/>
              </w:rPr>
              <w:fldChar w:fldCharType="begin"/>
            </w:r>
            <w:r>
              <w:rPr>
                <w:noProof/>
                <w:webHidden/>
              </w:rPr>
              <w:instrText xml:space="preserve"> PAGEREF _Toc194849133 \h </w:instrText>
            </w:r>
            <w:r>
              <w:rPr>
                <w:noProof/>
                <w:webHidden/>
              </w:rPr>
            </w:r>
            <w:r>
              <w:rPr>
                <w:noProof/>
                <w:webHidden/>
              </w:rPr>
              <w:fldChar w:fldCharType="separate"/>
            </w:r>
            <w:r>
              <w:rPr>
                <w:noProof/>
                <w:webHidden/>
              </w:rPr>
              <w:t>22</w:t>
            </w:r>
            <w:r>
              <w:rPr>
                <w:noProof/>
                <w:webHidden/>
              </w:rPr>
              <w:fldChar w:fldCharType="end"/>
            </w:r>
          </w:hyperlink>
        </w:p>
        <w:p w14:paraId="01121811" w14:textId="61E11B7D" w:rsidR="006F7EE7" w:rsidRDefault="006F7EE7">
          <w:pPr>
            <w:pStyle w:val="Sumrio2"/>
            <w:tabs>
              <w:tab w:val="right" w:leader="dot" w:pos="9061"/>
            </w:tabs>
            <w:rPr>
              <w:noProof/>
            </w:rPr>
          </w:pPr>
          <w:hyperlink w:anchor="_Toc194849134" w:history="1">
            <w:r w:rsidRPr="00EA5842">
              <w:rPr>
                <w:rStyle w:val="Hyperlink"/>
                <w:rFonts w:ascii="Times New Roman" w:hAnsi="Times New Roman" w:cs="Times New Roman"/>
                <w:b/>
                <w:bCs/>
                <w:noProof/>
              </w:rPr>
              <w:t>1.5 Conectando conceitos</w:t>
            </w:r>
            <w:r>
              <w:rPr>
                <w:noProof/>
                <w:webHidden/>
              </w:rPr>
              <w:tab/>
            </w:r>
            <w:r>
              <w:rPr>
                <w:noProof/>
                <w:webHidden/>
              </w:rPr>
              <w:fldChar w:fldCharType="begin"/>
            </w:r>
            <w:r>
              <w:rPr>
                <w:noProof/>
                <w:webHidden/>
              </w:rPr>
              <w:instrText xml:space="preserve"> PAGEREF _Toc194849134 \h </w:instrText>
            </w:r>
            <w:r>
              <w:rPr>
                <w:noProof/>
                <w:webHidden/>
              </w:rPr>
            </w:r>
            <w:r>
              <w:rPr>
                <w:noProof/>
                <w:webHidden/>
              </w:rPr>
              <w:fldChar w:fldCharType="separate"/>
            </w:r>
            <w:r>
              <w:rPr>
                <w:noProof/>
                <w:webHidden/>
              </w:rPr>
              <w:t>23</w:t>
            </w:r>
            <w:r>
              <w:rPr>
                <w:noProof/>
                <w:webHidden/>
              </w:rPr>
              <w:fldChar w:fldCharType="end"/>
            </w:r>
          </w:hyperlink>
        </w:p>
        <w:p w14:paraId="2E3203CB" w14:textId="363D73F5" w:rsidR="006F7EE7" w:rsidRDefault="006F7EE7">
          <w:pPr>
            <w:pStyle w:val="Sumrio1"/>
            <w:tabs>
              <w:tab w:val="right" w:leader="dot" w:pos="9061"/>
            </w:tabs>
            <w:rPr>
              <w:rFonts w:asciiTheme="minorHAnsi" w:eastAsiaTheme="minorEastAsia" w:hAnsiTheme="minorHAnsi"/>
              <w:noProof/>
              <w:lang w:eastAsia="pt-BR"/>
            </w:rPr>
          </w:pPr>
          <w:hyperlink w:anchor="_Toc194849135" w:history="1">
            <w:r w:rsidRPr="00EA5842">
              <w:rPr>
                <w:rStyle w:val="Hyperlink"/>
                <w:rFonts w:cs="Times New Roman"/>
                <w:noProof/>
              </w:rPr>
              <w:t>2. DESVENDANDO OS DADOS: O TESOURO NACIONAL E SEU CONTEXTO DE DADOS</w:t>
            </w:r>
            <w:r>
              <w:rPr>
                <w:noProof/>
                <w:webHidden/>
              </w:rPr>
              <w:tab/>
            </w:r>
            <w:r>
              <w:rPr>
                <w:noProof/>
                <w:webHidden/>
              </w:rPr>
              <w:fldChar w:fldCharType="begin"/>
            </w:r>
            <w:r>
              <w:rPr>
                <w:noProof/>
                <w:webHidden/>
              </w:rPr>
              <w:instrText xml:space="preserve"> PAGEREF _Toc194849135 \h </w:instrText>
            </w:r>
            <w:r>
              <w:rPr>
                <w:noProof/>
                <w:webHidden/>
              </w:rPr>
            </w:r>
            <w:r>
              <w:rPr>
                <w:noProof/>
                <w:webHidden/>
              </w:rPr>
              <w:fldChar w:fldCharType="separate"/>
            </w:r>
            <w:r>
              <w:rPr>
                <w:noProof/>
                <w:webHidden/>
              </w:rPr>
              <w:t>23</w:t>
            </w:r>
            <w:r>
              <w:rPr>
                <w:noProof/>
                <w:webHidden/>
              </w:rPr>
              <w:fldChar w:fldCharType="end"/>
            </w:r>
          </w:hyperlink>
        </w:p>
        <w:p w14:paraId="4FC83E64" w14:textId="3F56CC91" w:rsidR="006F7EE7" w:rsidRDefault="006F7EE7">
          <w:pPr>
            <w:pStyle w:val="Sumrio1"/>
            <w:tabs>
              <w:tab w:val="right" w:leader="dot" w:pos="9061"/>
            </w:tabs>
            <w:rPr>
              <w:rFonts w:asciiTheme="minorHAnsi" w:eastAsiaTheme="minorEastAsia" w:hAnsiTheme="minorHAnsi"/>
              <w:noProof/>
              <w:lang w:eastAsia="pt-BR"/>
            </w:rPr>
          </w:pPr>
          <w:hyperlink w:anchor="_Toc194849136" w:history="1">
            <w:r w:rsidRPr="00EA5842">
              <w:rPr>
                <w:rStyle w:val="Hyperlink"/>
                <w:rFonts w:cs="Times New Roman"/>
                <w:noProof/>
              </w:rPr>
              <w:t>3. RAIO-X DA GOVERNANÇA DE DADOS DA STN E SEUS IMPACTOS</w:t>
            </w:r>
            <w:r>
              <w:rPr>
                <w:noProof/>
                <w:webHidden/>
              </w:rPr>
              <w:tab/>
            </w:r>
            <w:r>
              <w:rPr>
                <w:noProof/>
                <w:webHidden/>
              </w:rPr>
              <w:fldChar w:fldCharType="begin"/>
            </w:r>
            <w:r>
              <w:rPr>
                <w:noProof/>
                <w:webHidden/>
              </w:rPr>
              <w:instrText xml:space="preserve"> PAGEREF _Toc194849136 \h </w:instrText>
            </w:r>
            <w:r>
              <w:rPr>
                <w:noProof/>
                <w:webHidden/>
              </w:rPr>
            </w:r>
            <w:r>
              <w:rPr>
                <w:noProof/>
                <w:webHidden/>
              </w:rPr>
              <w:fldChar w:fldCharType="separate"/>
            </w:r>
            <w:r>
              <w:rPr>
                <w:noProof/>
                <w:webHidden/>
              </w:rPr>
              <w:t>23</w:t>
            </w:r>
            <w:r>
              <w:rPr>
                <w:noProof/>
                <w:webHidden/>
              </w:rPr>
              <w:fldChar w:fldCharType="end"/>
            </w:r>
          </w:hyperlink>
        </w:p>
        <w:p w14:paraId="500E57C8" w14:textId="1300BF03" w:rsidR="006F7EE7" w:rsidRDefault="006F7EE7">
          <w:pPr>
            <w:pStyle w:val="Sumrio1"/>
            <w:tabs>
              <w:tab w:val="right" w:leader="dot" w:pos="9061"/>
            </w:tabs>
            <w:rPr>
              <w:rFonts w:asciiTheme="minorHAnsi" w:eastAsiaTheme="minorEastAsia" w:hAnsiTheme="minorHAnsi"/>
              <w:noProof/>
              <w:lang w:eastAsia="pt-BR"/>
            </w:rPr>
          </w:pPr>
          <w:hyperlink w:anchor="_Toc194849137" w:history="1">
            <w:r w:rsidRPr="00EA5842">
              <w:rPr>
                <w:rStyle w:val="Hyperlink"/>
                <w:rFonts w:cs="Times New Roman"/>
                <w:noProof/>
              </w:rPr>
              <w:t>4. COMO PODEMOS MELHORAR?</w:t>
            </w:r>
            <w:r>
              <w:rPr>
                <w:noProof/>
                <w:webHidden/>
              </w:rPr>
              <w:tab/>
            </w:r>
            <w:r>
              <w:rPr>
                <w:noProof/>
                <w:webHidden/>
              </w:rPr>
              <w:fldChar w:fldCharType="begin"/>
            </w:r>
            <w:r>
              <w:rPr>
                <w:noProof/>
                <w:webHidden/>
              </w:rPr>
              <w:instrText xml:space="preserve"> PAGEREF _Toc194849137 \h </w:instrText>
            </w:r>
            <w:r>
              <w:rPr>
                <w:noProof/>
                <w:webHidden/>
              </w:rPr>
            </w:r>
            <w:r>
              <w:rPr>
                <w:noProof/>
                <w:webHidden/>
              </w:rPr>
              <w:fldChar w:fldCharType="separate"/>
            </w:r>
            <w:r>
              <w:rPr>
                <w:noProof/>
                <w:webHidden/>
              </w:rPr>
              <w:t>23</w:t>
            </w:r>
            <w:r>
              <w:rPr>
                <w:noProof/>
                <w:webHidden/>
              </w:rPr>
              <w:fldChar w:fldCharType="end"/>
            </w:r>
          </w:hyperlink>
        </w:p>
        <w:p w14:paraId="514A86E5" w14:textId="44EC7F9D" w:rsidR="006F7EE7" w:rsidRDefault="006F7EE7">
          <w:pPr>
            <w:pStyle w:val="Sumrio1"/>
            <w:tabs>
              <w:tab w:val="right" w:leader="dot" w:pos="9061"/>
            </w:tabs>
            <w:rPr>
              <w:rFonts w:asciiTheme="minorHAnsi" w:eastAsiaTheme="minorEastAsia" w:hAnsiTheme="minorHAnsi"/>
              <w:noProof/>
              <w:lang w:eastAsia="pt-BR"/>
            </w:rPr>
          </w:pPr>
          <w:hyperlink w:anchor="_Toc194849138" w:history="1">
            <w:r w:rsidRPr="00EA5842">
              <w:rPr>
                <w:rStyle w:val="Hyperlink"/>
                <w:rFonts w:cs="Times New Roman"/>
                <w:noProof/>
              </w:rPr>
              <w:t>CONSIDERAÇÕES FINAIS</w:t>
            </w:r>
            <w:r>
              <w:rPr>
                <w:noProof/>
                <w:webHidden/>
              </w:rPr>
              <w:tab/>
            </w:r>
            <w:r>
              <w:rPr>
                <w:noProof/>
                <w:webHidden/>
              </w:rPr>
              <w:fldChar w:fldCharType="begin"/>
            </w:r>
            <w:r>
              <w:rPr>
                <w:noProof/>
                <w:webHidden/>
              </w:rPr>
              <w:instrText xml:space="preserve"> PAGEREF _Toc194849138 \h </w:instrText>
            </w:r>
            <w:r>
              <w:rPr>
                <w:noProof/>
                <w:webHidden/>
              </w:rPr>
            </w:r>
            <w:r>
              <w:rPr>
                <w:noProof/>
                <w:webHidden/>
              </w:rPr>
              <w:fldChar w:fldCharType="separate"/>
            </w:r>
            <w:r>
              <w:rPr>
                <w:noProof/>
                <w:webHidden/>
              </w:rPr>
              <w:t>23</w:t>
            </w:r>
            <w:r>
              <w:rPr>
                <w:noProof/>
                <w:webHidden/>
              </w:rPr>
              <w:fldChar w:fldCharType="end"/>
            </w:r>
          </w:hyperlink>
        </w:p>
        <w:p w14:paraId="3325E6F8" w14:textId="2BA2C92A" w:rsidR="006F7EE7" w:rsidRDefault="006F7EE7">
          <w:pPr>
            <w:pStyle w:val="Sumrio1"/>
            <w:tabs>
              <w:tab w:val="right" w:leader="dot" w:pos="9061"/>
            </w:tabs>
            <w:rPr>
              <w:rFonts w:asciiTheme="minorHAnsi" w:eastAsiaTheme="minorEastAsia" w:hAnsiTheme="minorHAnsi"/>
              <w:noProof/>
              <w:lang w:eastAsia="pt-BR"/>
            </w:rPr>
          </w:pPr>
          <w:hyperlink w:anchor="_Toc194849139" w:history="1">
            <w:r w:rsidRPr="00EA5842">
              <w:rPr>
                <w:rStyle w:val="Hyperlink"/>
                <w:rFonts w:cs="Times New Roman"/>
                <w:noProof/>
              </w:rPr>
              <w:t>REFERÊNCIAS BIBLIOGRÁFICAS</w:t>
            </w:r>
            <w:r>
              <w:rPr>
                <w:noProof/>
                <w:webHidden/>
              </w:rPr>
              <w:tab/>
            </w:r>
            <w:r>
              <w:rPr>
                <w:noProof/>
                <w:webHidden/>
              </w:rPr>
              <w:fldChar w:fldCharType="begin"/>
            </w:r>
            <w:r>
              <w:rPr>
                <w:noProof/>
                <w:webHidden/>
              </w:rPr>
              <w:instrText xml:space="preserve"> PAGEREF _Toc194849139 \h </w:instrText>
            </w:r>
            <w:r>
              <w:rPr>
                <w:noProof/>
                <w:webHidden/>
              </w:rPr>
            </w:r>
            <w:r>
              <w:rPr>
                <w:noProof/>
                <w:webHidden/>
              </w:rPr>
              <w:fldChar w:fldCharType="separate"/>
            </w:r>
            <w:r>
              <w:rPr>
                <w:noProof/>
                <w:webHidden/>
              </w:rPr>
              <w:t>23</w:t>
            </w:r>
            <w:r>
              <w:rPr>
                <w:noProof/>
                <w:webHidden/>
              </w:rPr>
              <w:fldChar w:fldCharType="end"/>
            </w:r>
          </w:hyperlink>
        </w:p>
        <w:p w14:paraId="79A7FA2A" w14:textId="501A8186" w:rsidR="00651DEC" w:rsidRPr="00B84A9B" w:rsidRDefault="00101F43">
          <w:pPr>
            <w:rPr>
              <w:rFonts w:ascii="Times New Roman" w:hAnsi="Times New Roman" w:cs="Times New Roman"/>
            </w:rPr>
          </w:pPr>
          <w:r w:rsidRPr="00B84A9B">
            <w:rPr>
              <w:rFonts w:ascii="Times New Roman" w:hAnsi="Times New Roman" w:cs="Times New Roman"/>
            </w:rPr>
            <w:fldChar w:fldCharType="end"/>
          </w:r>
        </w:p>
      </w:sdtContent>
    </w:sdt>
    <w:p w14:paraId="6F5D153B" w14:textId="21D06843" w:rsidR="00061595" w:rsidRPr="00B84A9B" w:rsidRDefault="00061595" w:rsidP="00061595">
      <w:pPr>
        <w:jc w:val="both"/>
        <w:rPr>
          <w:rFonts w:ascii="Times New Roman" w:hAnsi="Times New Roman" w:cs="Times New Roman"/>
        </w:rPr>
      </w:pPr>
      <w:r w:rsidRPr="00B84A9B">
        <w:rPr>
          <w:rFonts w:ascii="Times New Roman" w:hAnsi="Times New Roman" w:cs="Times New Roman"/>
        </w:rPr>
        <w:br w:type="page"/>
      </w:r>
    </w:p>
    <w:p w14:paraId="6667FE4B" w14:textId="1C57CCEB" w:rsidR="002A1EBD" w:rsidRPr="00B84A9B" w:rsidRDefault="006D08EC" w:rsidP="000C2E4C">
      <w:pPr>
        <w:pStyle w:val="Ttulo1"/>
        <w:rPr>
          <w:rFonts w:cs="Times New Roman"/>
          <w:szCs w:val="24"/>
        </w:rPr>
      </w:pPr>
      <w:bookmarkStart w:id="0" w:name="_Toc194849128"/>
      <w:r w:rsidRPr="00B84A9B">
        <w:rPr>
          <w:rFonts w:cs="Times New Roman"/>
          <w:szCs w:val="24"/>
        </w:rPr>
        <w:lastRenderedPageBreak/>
        <w:t>INTRODUÇÃO</w:t>
      </w:r>
      <w:bookmarkEnd w:id="0"/>
    </w:p>
    <w:p w14:paraId="68F66351" w14:textId="77777777" w:rsidR="00CD62B5" w:rsidRPr="00B84A9B" w:rsidRDefault="00CD62B5" w:rsidP="006F7EE7">
      <w:pPr>
        <w:spacing w:before="240"/>
        <w:rPr>
          <w:rFonts w:ascii="Times New Roman" w:hAnsi="Times New Roman" w:cs="Times New Roman"/>
          <w:b/>
          <w:bCs/>
        </w:rPr>
      </w:pPr>
    </w:p>
    <w:p w14:paraId="3E44F0FE" w14:textId="77777777" w:rsidR="00E57D04" w:rsidRDefault="00D54F8F" w:rsidP="00487E29">
      <w:pPr>
        <w:spacing w:line="360" w:lineRule="auto"/>
        <w:ind w:firstLine="708"/>
        <w:jc w:val="both"/>
        <w:rPr>
          <w:rFonts w:ascii="Times New Roman" w:hAnsi="Times New Roman" w:cs="Times New Roman"/>
        </w:rPr>
      </w:pPr>
      <w:r w:rsidRPr="00D54F8F">
        <w:rPr>
          <w:rFonts w:ascii="Times New Roman" w:hAnsi="Times New Roman" w:cs="Times New Roman"/>
        </w:rPr>
        <w:t>O conceito de controladoria pública no Brasil engloba uma estrutura de instituições e práticas que visam melhorar a responsabilidade e a governança na administração pública. Estabelecidas com a criação da Controladoria Geral (CGU) em 2003, essas instituições são projetadas para monitorar ações públicas e fornecer informações essenciais aos gestores governamentais, alinhando-se às funções de controladoria estabelecidas</w:t>
      </w:r>
      <w:r w:rsidR="00CD7BE2">
        <w:rPr>
          <w:rFonts w:ascii="Times New Roman" w:hAnsi="Times New Roman" w:cs="Times New Roman"/>
        </w:rPr>
        <w:t xml:space="preserve"> </w:t>
      </w:r>
      <w:r w:rsidR="00CD7BE2">
        <w:rPr>
          <w:rFonts w:ascii="Times New Roman" w:hAnsi="Times New Roman" w:cs="Times New Roman"/>
        </w:rPr>
        <w:fldChar w:fldCharType="begin"/>
      </w:r>
      <w:r w:rsidR="00CD7BE2">
        <w:rPr>
          <w:rFonts w:ascii="Times New Roman" w:hAnsi="Times New Roman" w:cs="Times New Roman"/>
        </w:rPr>
        <w:instrText xml:space="preserve"> ADDIN ZOTERO_ITEM CSL_CITATION {"citationID":"a2oZ7gCt","properties":{"formattedCitation":"(SUZART; MARCELINO; ROCHA, 2012)","plainCitation":"(SUZART; MARCELINO; ROCHA, 2012)","noteIndex":0},"citationItems":[{"id":185,"uris":["http://zotero.org/users/16617179/items/74NPQR6G"],"itemData":{"id":185,"type":"article-journal","abstract":"The creation of a General Controllership (CGU) in the executive branch of the Brazilian federal government in 2003 brought in its wake the creation or transformation of a variety of institutions in public controllership at the state level. We have assumed that this development resulted from the needs of public managers for institutions that can not only monitor the actions taken by the public administration but also provide information useful to government managers, but this assumption needs to be tested. This article investigates whether the functions actually performed by the institutions of the Brazilian public controllership match the controllership functions defined in the literature. We studied a sample of 14 Brazilian public sector controllership institutions, one at the federal level and 13 at the state level. We found that in addition to contributing to the decision process, the studied public controllership institutions provided public managers with a means of monitoring the activities of public programs. Therefore, the data demonstrate that the functions performed by the institutions of Brazilian public controllership conform with the definitions of controllership functions found in the literature.","container-title":"International Business Research","DOI":"10.5539/ibr.v5n9p184","ISSN":"1913-9012, 1913-9004","issue":"9","journalAbbreviation":"IBR","language":"en","page":"p184","source":"DOI.org (Crossref)","title":"Brazilian Public Controllership Institutions – Theory versus Practice","volume":"5","author":[{"family":"Suzart","given":"Janilson Antonio Da Silva"},{"family":"Marcelino","given":"Carolina Venturini"},{"family":"Rocha","given":"Joseilton Silveira Da"}],"issued":{"date-parts":[["2012",9,1]]}}}],"schema":"https://github.com/citation-style-language/schema/raw/master/csl-citation.json"} </w:instrText>
      </w:r>
      <w:r w:rsidR="00CD7BE2">
        <w:rPr>
          <w:rFonts w:ascii="Times New Roman" w:hAnsi="Times New Roman" w:cs="Times New Roman"/>
        </w:rPr>
        <w:fldChar w:fldCharType="separate"/>
      </w:r>
      <w:r w:rsidR="00CD7BE2" w:rsidRPr="00CD7BE2">
        <w:rPr>
          <w:rFonts w:ascii="Times New Roman" w:hAnsi="Times New Roman" w:cs="Times New Roman"/>
        </w:rPr>
        <w:t>(SUZART; MARCELINO; ROCHA, 2012)</w:t>
      </w:r>
      <w:r w:rsidR="00CD7BE2">
        <w:rPr>
          <w:rFonts w:ascii="Times New Roman" w:hAnsi="Times New Roman" w:cs="Times New Roman"/>
        </w:rPr>
        <w:fldChar w:fldCharType="end"/>
      </w:r>
      <w:r>
        <w:rPr>
          <w:rFonts w:ascii="Times New Roman" w:hAnsi="Times New Roman" w:cs="Times New Roman"/>
        </w:rPr>
        <w:t xml:space="preserve">. </w:t>
      </w:r>
      <w:r w:rsidR="00CD7BE2">
        <w:rPr>
          <w:rFonts w:ascii="Times New Roman" w:hAnsi="Times New Roman" w:cs="Times New Roman"/>
        </w:rPr>
        <w:t>Dessa forma, ela</w:t>
      </w:r>
      <w:r w:rsidR="003B13AC" w:rsidRPr="00B84A9B">
        <w:rPr>
          <w:rFonts w:ascii="Times New Roman" w:hAnsi="Times New Roman" w:cs="Times New Roman"/>
        </w:rPr>
        <w:t xml:space="preserve"> desempenha um papel crucial na garantia da legalidade, da eficiência e da transparência na gestão dos recursos públicos. </w:t>
      </w:r>
    </w:p>
    <w:p w14:paraId="41C1346C" w14:textId="10D2CB63" w:rsidR="00C223CF" w:rsidRDefault="00C223CF" w:rsidP="00C223CF">
      <w:pPr>
        <w:spacing w:line="360" w:lineRule="auto"/>
        <w:ind w:firstLine="708"/>
        <w:jc w:val="both"/>
        <w:rPr>
          <w:rFonts w:ascii="Times New Roman" w:hAnsi="Times New Roman" w:cs="Times New Roman"/>
        </w:rPr>
      </w:pPr>
      <w:r w:rsidRPr="004B74D7">
        <w:rPr>
          <w:rFonts w:ascii="Times New Roman" w:hAnsi="Times New Roman" w:cs="Times New Roman"/>
        </w:rPr>
        <w:t>O Tribunal de Contas da União (TCU) também reconhece a crescente importância da governança de dados no contexto da administração pública federal. Em um levantamento sobre a macroestrutura atual de governança de dados no âmbito da administração pública federal, o TCU identificou a necessidade de atuação prioritária em 'qualidade, compartilhamento e transparência de dados governamentais', em razão de trabalhos anteriores do Tribunal terem identificado baixa qualidade dos dados avaliados, caracterizada por problemas como inconsistências e insuficiências, o que compromete não apenas a gestão administrativa, mas, também, a própria execução das políticas públicas. Além disso, o TCU, por meio da Unidade de Auditoria Especializada em Tecnologia da Informação (</w:t>
      </w:r>
      <w:proofErr w:type="spellStart"/>
      <w:r w:rsidRPr="004B74D7">
        <w:rPr>
          <w:rFonts w:ascii="Times New Roman" w:hAnsi="Times New Roman" w:cs="Times New Roman"/>
        </w:rPr>
        <w:t>AudTI</w:t>
      </w:r>
      <w:proofErr w:type="spellEnd"/>
      <w:r w:rsidRPr="004B74D7">
        <w:rPr>
          <w:rFonts w:ascii="Times New Roman" w:hAnsi="Times New Roman" w:cs="Times New Roman"/>
        </w:rPr>
        <w:t>), estabeleceu como um de seus objetivos 'tornar a atuação da APF orientada a dados confiáveis', o que demonstra a importância do tema no cenário atual da administração pública</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{"citationID":"jZcunlQn","properties":{"formattedCitation":"(TCU, 2024b)","plainCitation":"(TCU, 2024b)","noteIndex":0},"citationItems":[{"id":206,"uris":["http://zotero.org/users/16617179/items/PNGRFBXX"],"itemData":{"id":206,"type":"bill","chapter-number":"06/03/2024","number":"ACÓRDÃO 390/2024 - PLENÁRIO","title":"ACÓRDÃO 390/2024 - PLENÁRIO","URL":"https://pesquisa.apps.tcu.gov.br/redireciona/acordao-completo/ACORDAO-COMPLETO-2647024","author":[{"literal":"TCU"}],"accessed":{"date-parts":[["2025",4,6]]},"issued":{"date-parts":[["2024",3,6]]}}}],"schema":"https://github.com/citation-style-language/schema/raw/master/csl-citation.json"} </w:instrText>
      </w:r>
      <w:r>
        <w:rPr>
          <w:rFonts w:ascii="Times New Roman" w:hAnsi="Times New Roman" w:cs="Times New Roman"/>
        </w:rPr>
        <w:fldChar w:fldCharType="separate"/>
      </w:r>
      <w:r w:rsidRPr="00380BCF">
        <w:rPr>
          <w:rFonts w:ascii="Times New Roman" w:hAnsi="Times New Roman" w:cs="Times New Roman"/>
        </w:rPr>
        <w:t>(TCU, 2024b)</w:t>
      </w:r>
      <w:r>
        <w:rPr>
          <w:rFonts w:ascii="Times New Roman" w:hAnsi="Times New Roman" w:cs="Times New Roman"/>
        </w:rPr>
        <w:fldChar w:fldCharType="end"/>
      </w:r>
      <w:r w:rsidRPr="004B74D7">
        <w:rPr>
          <w:rFonts w:ascii="Times New Roman" w:hAnsi="Times New Roman" w:cs="Times New Roman"/>
        </w:rPr>
        <w:t>.</w:t>
      </w:r>
    </w:p>
    <w:p w14:paraId="7E9E14E1" w14:textId="486A6421" w:rsidR="00BF1426" w:rsidRPr="00B84A9B" w:rsidRDefault="003B13AC" w:rsidP="00487E29">
      <w:pPr>
        <w:spacing w:line="360" w:lineRule="auto"/>
        <w:ind w:firstLine="708"/>
        <w:jc w:val="both"/>
        <w:rPr>
          <w:rFonts w:ascii="Times New Roman" w:hAnsi="Times New Roman" w:cs="Times New Roman"/>
        </w:rPr>
      </w:pPr>
      <w:r w:rsidRPr="00B84A9B">
        <w:rPr>
          <w:rFonts w:ascii="Times New Roman" w:hAnsi="Times New Roman" w:cs="Times New Roman"/>
        </w:rPr>
        <w:t xml:space="preserve">Nesse contexto, </w:t>
      </w:r>
      <w:r w:rsidR="00BF1426" w:rsidRPr="00B84A9B">
        <w:rPr>
          <w:rFonts w:ascii="Times New Roman" w:hAnsi="Times New Roman" w:cs="Times New Roman"/>
        </w:rPr>
        <w:t>a</w:t>
      </w:r>
      <w:r w:rsidR="00487E29" w:rsidRPr="00B84A9B">
        <w:rPr>
          <w:rFonts w:ascii="Times New Roman" w:hAnsi="Times New Roman" w:cs="Times New Roman"/>
        </w:rPr>
        <w:t xml:space="preserve"> governança de dados </w:t>
      </w:r>
      <w:r w:rsidR="00E57D04">
        <w:rPr>
          <w:rFonts w:ascii="Times New Roman" w:hAnsi="Times New Roman" w:cs="Times New Roman"/>
        </w:rPr>
        <w:t xml:space="preserve">ganha </w:t>
      </w:r>
      <w:r w:rsidR="00487E29" w:rsidRPr="00B84A9B">
        <w:rPr>
          <w:rFonts w:ascii="Times New Roman" w:hAnsi="Times New Roman" w:cs="Times New Roman"/>
        </w:rPr>
        <w:t xml:space="preserve">no setor público, especialmente em instituições como </w:t>
      </w:r>
      <w:r w:rsidR="00C06A98" w:rsidRPr="00B84A9B">
        <w:rPr>
          <w:rFonts w:ascii="Times New Roman" w:hAnsi="Times New Roman" w:cs="Times New Roman"/>
        </w:rPr>
        <w:t>a Secretaria do Tesouro Nacional (STN)</w:t>
      </w:r>
      <w:r w:rsidR="00487E29" w:rsidRPr="00B84A9B">
        <w:rPr>
          <w:rFonts w:ascii="Times New Roman" w:hAnsi="Times New Roman" w:cs="Times New Roman"/>
        </w:rPr>
        <w:t xml:space="preserve">, é de suma importância para assegurar a qualidade, a integridade e a segurança das informações que servem como base para a tomada de decisões estratégicas </w:t>
      </w:r>
      <w:r w:rsidR="0096495F" w:rsidRPr="00B84A9B">
        <w:rPr>
          <w:rFonts w:ascii="Times New Roman" w:hAnsi="Times New Roman" w:cs="Times New Roman"/>
        </w:rPr>
        <w:t xml:space="preserve">do governo </w:t>
      </w:r>
      <w:r w:rsidR="00487E29" w:rsidRPr="00B84A9B">
        <w:rPr>
          <w:rFonts w:ascii="Times New Roman" w:hAnsi="Times New Roman" w:cs="Times New Roman"/>
        </w:rPr>
        <w:t xml:space="preserve">e </w:t>
      </w:r>
      <w:r w:rsidR="0096495F" w:rsidRPr="00B84A9B">
        <w:rPr>
          <w:rFonts w:ascii="Times New Roman" w:hAnsi="Times New Roman" w:cs="Times New Roman"/>
        </w:rPr>
        <w:t>de</w:t>
      </w:r>
      <w:r w:rsidR="00487E29" w:rsidRPr="00B84A9B">
        <w:rPr>
          <w:rFonts w:ascii="Times New Roman" w:hAnsi="Times New Roman" w:cs="Times New Roman"/>
        </w:rPr>
        <w:t xml:space="preserve"> prestação de contas à sociedade. </w:t>
      </w:r>
    </w:p>
    <w:p w14:paraId="51AD8365" w14:textId="77777777" w:rsidR="00B3498A" w:rsidRDefault="008244C6" w:rsidP="00487E29">
      <w:pPr>
        <w:spacing w:line="360" w:lineRule="auto"/>
        <w:ind w:firstLine="708"/>
        <w:jc w:val="both"/>
        <w:rPr>
          <w:rFonts w:ascii="Times New Roman" w:hAnsi="Times New Roman" w:cs="Times New Roman"/>
        </w:rPr>
      </w:pPr>
      <w:r w:rsidRPr="00B84A9B">
        <w:rPr>
          <w:rFonts w:ascii="Times New Roman" w:hAnsi="Times New Roman" w:cs="Times New Roman"/>
        </w:rPr>
        <w:t xml:space="preserve">O Tesouro Nacional </w:t>
      </w:r>
      <w:r w:rsidR="001C220C" w:rsidRPr="00B84A9B">
        <w:rPr>
          <w:rFonts w:ascii="Times New Roman" w:hAnsi="Times New Roman" w:cs="Times New Roman"/>
        </w:rPr>
        <w:t>exerce função estratégica</w:t>
      </w:r>
      <w:r w:rsidRPr="00B84A9B">
        <w:rPr>
          <w:rFonts w:ascii="Times New Roman" w:hAnsi="Times New Roman" w:cs="Times New Roman"/>
        </w:rPr>
        <w:t xml:space="preserve"> na gestão, controle e pagamento da dívida pública brasileira. Além disso, a instituição é responsável pela formulação e execução da política fiscal, pela administração das finanças públicas, pela elaboração e acompanhamento do orçamento federal, pela gestão dos recursos d</w:t>
      </w:r>
      <w:r w:rsidR="00C06A98" w:rsidRPr="00B84A9B">
        <w:rPr>
          <w:rFonts w:ascii="Times New Roman" w:hAnsi="Times New Roman" w:cs="Times New Roman"/>
        </w:rPr>
        <w:t>a União</w:t>
      </w:r>
      <w:r w:rsidR="00582145" w:rsidRPr="00B84A9B">
        <w:rPr>
          <w:rFonts w:ascii="Times New Roman" w:hAnsi="Times New Roman" w:cs="Times New Roman"/>
        </w:rPr>
        <w:t xml:space="preserve"> e pela contabilidade pública</w:t>
      </w:r>
      <w:r w:rsidRPr="00B84A9B">
        <w:rPr>
          <w:rFonts w:ascii="Times New Roman" w:hAnsi="Times New Roman" w:cs="Times New Roman"/>
        </w:rPr>
        <w:t xml:space="preserve">. </w:t>
      </w:r>
      <w:r w:rsidR="00C06A98" w:rsidRPr="00B84A9B">
        <w:rPr>
          <w:rFonts w:ascii="Times New Roman" w:hAnsi="Times New Roman" w:cs="Times New Roman"/>
        </w:rPr>
        <w:t xml:space="preserve">Dito isso, </w:t>
      </w:r>
      <w:r w:rsidR="00296ED9" w:rsidRPr="00B84A9B">
        <w:rPr>
          <w:rFonts w:ascii="Times New Roman" w:hAnsi="Times New Roman" w:cs="Times New Roman"/>
        </w:rPr>
        <w:t xml:space="preserve">fica evidente que </w:t>
      </w:r>
      <w:r w:rsidR="00C06A98" w:rsidRPr="00B84A9B">
        <w:rPr>
          <w:rFonts w:ascii="Times New Roman" w:hAnsi="Times New Roman" w:cs="Times New Roman"/>
        </w:rPr>
        <w:t>a STN</w:t>
      </w:r>
      <w:r w:rsidRPr="00B84A9B">
        <w:rPr>
          <w:rFonts w:ascii="Times New Roman" w:hAnsi="Times New Roman" w:cs="Times New Roman"/>
        </w:rPr>
        <w:t xml:space="preserve"> lida com um grande volume de dados financeiros</w:t>
      </w:r>
      <w:r w:rsidR="00B6777C" w:rsidRPr="00B84A9B">
        <w:rPr>
          <w:rFonts w:ascii="Times New Roman" w:hAnsi="Times New Roman" w:cs="Times New Roman"/>
        </w:rPr>
        <w:t>, contábeis</w:t>
      </w:r>
      <w:r w:rsidRPr="00B84A9B">
        <w:rPr>
          <w:rFonts w:ascii="Times New Roman" w:hAnsi="Times New Roman" w:cs="Times New Roman"/>
        </w:rPr>
        <w:t xml:space="preserve"> e orçamentários, o que torna a governança de dados essencial para garantir a qualidade e a segurança dessas informações. </w:t>
      </w:r>
    </w:p>
    <w:p w14:paraId="16621C4A" w14:textId="6FE77B55" w:rsidR="008244C6" w:rsidRPr="00B84A9B" w:rsidRDefault="003E5A83" w:rsidP="00487E29">
      <w:pPr>
        <w:spacing w:line="360" w:lineRule="auto"/>
        <w:ind w:firstLine="708"/>
        <w:jc w:val="both"/>
        <w:rPr>
          <w:rFonts w:ascii="Times New Roman" w:hAnsi="Times New Roman" w:cs="Times New Roman"/>
        </w:rPr>
      </w:pPr>
      <w:r w:rsidRPr="003E5A83">
        <w:rPr>
          <w:rFonts w:ascii="Times New Roman" w:hAnsi="Times New Roman" w:cs="Times New Roman"/>
        </w:rPr>
        <w:lastRenderedPageBreak/>
        <w:t>A governança de dados permite o gerenciamento sistemático de dados em todo o seu ciclo de vida, da captura à destruição, garantindo que os dados usados para a tomada de decisões sejam confiáveis e relevantes</w:t>
      </w:r>
      <w:r w:rsidR="00024BF7">
        <w:rPr>
          <w:rFonts w:ascii="Times New Roman" w:hAnsi="Times New Roman" w:cs="Times New Roman"/>
        </w:rPr>
        <w:t xml:space="preserve"> </w:t>
      </w:r>
      <w:r w:rsidR="00024BF7">
        <w:rPr>
          <w:rFonts w:ascii="Times New Roman" w:hAnsi="Times New Roman" w:cs="Times New Roman"/>
        </w:rPr>
        <w:fldChar w:fldCharType="begin"/>
      </w:r>
      <w:r w:rsidR="00024BF7">
        <w:rPr>
          <w:rFonts w:ascii="Times New Roman" w:hAnsi="Times New Roman" w:cs="Times New Roman"/>
        </w:rPr>
        <w:instrText xml:space="preserve"> ADDIN ZOTERO_ITEM CSL_CITATION {"citationID":"KvuVqHZR","properties":{"formattedCitation":"(MAHANTI, 2018)","plainCitation":"(MAHANTI, 2018)","noteIndex":0},"citationItems":[{"id":186,"uris":["http://zotero.org/users/16617179/items/9XPV28FV"],"itemData":{"id":186,"type":"article-magazine","container-title":"Data Governance Implementation – Critical Success Factors","title":"Data Governance Implementation – Critical Success Factors | ASQ","URL":"https://asq.org/quality-resources/articles/data-governance-implementation-critical-success-factors?id=79c4e53b36da4d40b3aba21db4751b45","volume":"20","author":[{"family":"Mahanti","given":"Rupa"}],"accessed":{"date-parts":[["2025",4,6]]},"issued":{"date-parts":[["2018",9]]}}}],"schema":"https://github.com/citation-style-language/schema/raw/master/csl-citation.json"} </w:instrText>
      </w:r>
      <w:r w:rsidR="00024BF7">
        <w:rPr>
          <w:rFonts w:ascii="Times New Roman" w:hAnsi="Times New Roman" w:cs="Times New Roman"/>
        </w:rPr>
        <w:fldChar w:fldCharType="separate"/>
      </w:r>
      <w:r w:rsidR="00024BF7" w:rsidRPr="00024BF7">
        <w:rPr>
          <w:rFonts w:ascii="Times New Roman" w:hAnsi="Times New Roman" w:cs="Times New Roman"/>
        </w:rPr>
        <w:t>(MAHANTI, 2018)</w:t>
      </w:r>
      <w:r w:rsidR="00024BF7">
        <w:rPr>
          <w:rFonts w:ascii="Times New Roman" w:hAnsi="Times New Roman" w:cs="Times New Roman"/>
        </w:rPr>
        <w:fldChar w:fldCharType="end"/>
      </w:r>
      <w:r>
        <w:rPr>
          <w:rFonts w:ascii="Times New Roman" w:hAnsi="Times New Roman" w:cs="Times New Roman"/>
        </w:rPr>
        <w:t xml:space="preserve">. </w:t>
      </w:r>
      <w:r w:rsidR="008244C6" w:rsidRPr="00B84A9B">
        <w:rPr>
          <w:rFonts w:ascii="Times New Roman" w:hAnsi="Times New Roman" w:cs="Times New Roman"/>
        </w:rPr>
        <w:t xml:space="preserve">A governança de dados permite que o Tesouro Nacional tome </w:t>
      </w:r>
      <w:r w:rsidR="002C02DD" w:rsidRPr="00B84A9B">
        <w:rPr>
          <w:rFonts w:ascii="Times New Roman" w:hAnsi="Times New Roman" w:cs="Times New Roman"/>
        </w:rPr>
        <w:t xml:space="preserve">cada vez mais </w:t>
      </w:r>
      <w:r w:rsidR="008244C6" w:rsidRPr="00B84A9B">
        <w:rPr>
          <w:rFonts w:ascii="Times New Roman" w:hAnsi="Times New Roman" w:cs="Times New Roman"/>
        </w:rPr>
        <w:t>decisões estratégicas embasadas</w:t>
      </w:r>
      <w:r w:rsidR="00A90891" w:rsidRPr="00B84A9B">
        <w:rPr>
          <w:rFonts w:ascii="Times New Roman" w:hAnsi="Times New Roman" w:cs="Times New Roman"/>
        </w:rPr>
        <w:t xml:space="preserve"> em dados</w:t>
      </w:r>
      <w:r w:rsidR="008244C6" w:rsidRPr="00B84A9B">
        <w:rPr>
          <w:rFonts w:ascii="Times New Roman" w:hAnsi="Times New Roman" w:cs="Times New Roman"/>
        </w:rPr>
        <w:t xml:space="preserve">, cumpra </w:t>
      </w:r>
      <w:r w:rsidR="00B6475F" w:rsidRPr="00B84A9B">
        <w:rPr>
          <w:rFonts w:ascii="Times New Roman" w:hAnsi="Times New Roman" w:cs="Times New Roman"/>
        </w:rPr>
        <w:t>seus objetivos institucionais</w:t>
      </w:r>
      <w:r w:rsidR="008244C6" w:rsidRPr="00B84A9B">
        <w:rPr>
          <w:rFonts w:ascii="Times New Roman" w:hAnsi="Times New Roman" w:cs="Times New Roman"/>
        </w:rPr>
        <w:t xml:space="preserve"> e preste contas à sociedade de forma transparente</w:t>
      </w:r>
      <w:r w:rsidR="003D7B9A" w:rsidRPr="00B84A9B">
        <w:rPr>
          <w:rFonts w:ascii="Times New Roman" w:hAnsi="Times New Roman" w:cs="Times New Roman"/>
        </w:rPr>
        <w:t xml:space="preserve">, </w:t>
      </w:r>
      <w:r w:rsidR="008244C6" w:rsidRPr="00B84A9B">
        <w:rPr>
          <w:rFonts w:ascii="Times New Roman" w:hAnsi="Times New Roman" w:cs="Times New Roman"/>
        </w:rPr>
        <w:t>eficiente</w:t>
      </w:r>
      <w:r w:rsidR="003D7B9A" w:rsidRPr="00B84A9B">
        <w:rPr>
          <w:rFonts w:ascii="Times New Roman" w:hAnsi="Times New Roman" w:cs="Times New Roman"/>
        </w:rPr>
        <w:t xml:space="preserve"> e tempestiva</w:t>
      </w:r>
      <w:r w:rsidR="008244C6" w:rsidRPr="00B84A9B">
        <w:rPr>
          <w:rFonts w:ascii="Times New Roman" w:hAnsi="Times New Roman" w:cs="Times New Roman"/>
        </w:rPr>
        <w:t>.</w:t>
      </w:r>
    </w:p>
    <w:p w14:paraId="6709E6A3" w14:textId="449369CD" w:rsidR="00487E29" w:rsidRPr="00B84A9B" w:rsidRDefault="00487E29" w:rsidP="00487E29">
      <w:pPr>
        <w:spacing w:line="360" w:lineRule="auto"/>
        <w:ind w:firstLine="708"/>
        <w:jc w:val="both"/>
        <w:rPr>
          <w:rFonts w:ascii="Times New Roman" w:hAnsi="Times New Roman" w:cs="Times New Roman"/>
        </w:rPr>
      </w:pPr>
      <w:r w:rsidRPr="00B84A9B">
        <w:rPr>
          <w:rFonts w:ascii="Times New Roman" w:hAnsi="Times New Roman" w:cs="Times New Roman"/>
        </w:rPr>
        <w:t>A relevância da governança de dados para a administração pública e para a sociedade em geral é inegável.</w:t>
      </w:r>
      <w:r w:rsidR="00864A32" w:rsidRPr="00B84A9B">
        <w:rPr>
          <w:rFonts w:ascii="Times New Roman" w:hAnsi="Times New Roman" w:cs="Times New Roman"/>
        </w:rPr>
        <w:t xml:space="preserve"> Segundo o TCU</w:t>
      </w:r>
      <w:r w:rsidR="00FF6E3A" w:rsidRPr="00B84A9B">
        <w:rPr>
          <w:rFonts w:ascii="Times New Roman" w:hAnsi="Times New Roman" w:cs="Times New Roman"/>
        </w:rPr>
        <w:t xml:space="preserve"> </w:t>
      </w:r>
      <w:r w:rsidR="00FF6E3A" w:rsidRPr="00B84A9B">
        <w:rPr>
          <w:rFonts w:ascii="Times New Roman" w:hAnsi="Times New Roman" w:cs="Times New Roman"/>
        </w:rPr>
        <w:fldChar w:fldCharType="begin"/>
      </w:r>
      <w:r w:rsidR="00560227">
        <w:rPr>
          <w:rFonts w:ascii="Times New Roman" w:hAnsi="Times New Roman" w:cs="Times New Roman"/>
        </w:rPr>
        <w:instrText xml:space="preserve"> ADDIN ZOTERO_ITEM CSL_CITATION {"citationID":"Jz2ZZFpR","properties":{"formattedCitation":"(TCU, 2024a)","plainCitation":"(TCU, 2024a)","noteIndex":0},"citationItems":[{"id":20,"uris":["http://zotero.org/users/16617179/items/4YLH8SAV"],"itemData":{"id":20,"type":"report","publisher":"Tribunal de Contas da União","title":"Lista de Alto Risco da Administração Pública","URL":"https://sites.tcu.gov.br/listadealtorisco/governanca_e_gestao_de_dados_governamentais.html","author":[{"literal":"TCU"}],"accessed":{"date-parts":[["2025",3,7]]},"issued":{"date-parts":[["2024"]]}}}],"schema":"https://github.com/citation-style-language/schema/raw/master/csl-citation.json"} </w:instrText>
      </w:r>
      <w:r w:rsidR="00FF6E3A" w:rsidRPr="00B84A9B">
        <w:rPr>
          <w:rFonts w:ascii="Times New Roman" w:hAnsi="Times New Roman" w:cs="Times New Roman"/>
        </w:rPr>
        <w:fldChar w:fldCharType="separate"/>
      </w:r>
      <w:r w:rsidR="00560227" w:rsidRPr="00560227">
        <w:rPr>
          <w:rFonts w:ascii="Times New Roman" w:hAnsi="Times New Roman" w:cs="Times New Roman"/>
        </w:rPr>
        <w:t>(TCU, 2024a)</w:t>
      </w:r>
      <w:r w:rsidR="00FF6E3A" w:rsidRPr="00B84A9B">
        <w:rPr>
          <w:rFonts w:ascii="Times New Roman" w:hAnsi="Times New Roman" w:cs="Times New Roman"/>
        </w:rPr>
        <w:fldChar w:fldCharType="end"/>
      </w:r>
      <w:r w:rsidR="00A1670A" w:rsidRPr="00B84A9B">
        <w:rPr>
          <w:rFonts w:ascii="Times New Roman" w:hAnsi="Times New Roman" w:cs="Times New Roman"/>
        </w:rPr>
        <w:t>,</w:t>
      </w:r>
      <w:r w:rsidR="000A72D3" w:rsidRPr="00B84A9B">
        <w:rPr>
          <w:rFonts w:ascii="Times New Roman" w:hAnsi="Times New Roman" w:cs="Times New Roman"/>
        </w:rPr>
        <w:t xml:space="preserve"> u</w:t>
      </w:r>
      <w:r w:rsidRPr="00B84A9B">
        <w:rPr>
          <w:rFonts w:ascii="Times New Roman" w:hAnsi="Times New Roman" w:cs="Times New Roman"/>
        </w:rPr>
        <w:t>ma boa governança de dados permite melhorar a eficiência na gestão dos recursos públicos, aumentar a transparência e a prestação de contas, fortalecer o controle social e otimizar a tomada de decisões estratégicas. No entanto, existem lacunas na literatura e na prática que justificam a necessidade de pesquisar sobre governança de dados no Tesouro Nacional. A falta de padronização dos processos de coleta, armazenamento e compartilhamento de dados, a qualidade dos dados, a capacitação dos servidores e a segurança da informação são alguns dos desafios enfrentados pela instituição.</w:t>
      </w:r>
    </w:p>
    <w:p w14:paraId="01E1D8A8" w14:textId="2E73137C" w:rsidR="00487E29" w:rsidRPr="00B84A9B" w:rsidRDefault="00487E29" w:rsidP="00487E29">
      <w:pPr>
        <w:spacing w:line="360" w:lineRule="auto"/>
        <w:ind w:firstLine="708"/>
        <w:jc w:val="both"/>
        <w:rPr>
          <w:rFonts w:ascii="Times New Roman" w:hAnsi="Times New Roman" w:cs="Times New Roman"/>
        </w:rPr>
      </w:pPr>
      <w:r w:rsidRPr="00B84A9B">
        <w:rPr>
          <w:rFonts w:ascii="Times New Roman" w:hAnsi="Times New Roman" w:cs="Times New Roman"/>
        </w:rPr>
        <w:t xml:space="preserve">Este estudo se concentra em analisar os impactos da falta de </w:t>
      </w:r>
      <w:r w:rsidR="002E3A2A" w:rsidRPr="00B84A9B">
        <w:rPr>
          <w:rFonts w:ascii="Times New Roman" w:hAnsi="Times New Roman" w:cs="Times New Roman"/>
        </w:rPr>
        <w:t xml:space="preserve">uma </w:t>
      </w:r>
      <w:r w:rsidRPr="00B84A9B">
        <w:rPr>
          <w:rFonts w:ascii="Times New Roman" w:hAnsi="Times New Roman" w:cs="Times New Roman"/>
        </w:rPr>
        <w:t xml:space="preserve">governança de dados </w:t>
      </w:r>
      <w:r w:rsidR="002E3A2A" w:rsidRPr="00B84A9B">
        <w:rPr>
          <w:rFonts w:ascii="Times New Roman" w:hAnsi="Times New Roman" w:cs="Times New Roman"/>
        </w:rPr>
        <w:t xml:space="preserve">ativa </w:t>
      </w:r>
      <w:r w:rsidRPr="00B84A9B">
        <w:rPr>
          <w:rFonts w:ascii="Times New Roman" w:hAnsi="Times New Roman" w:cs="Times New Roman"/>
        </w:rPr>
        <w:t>na transparência e na tomada de decisões no Tesouro Nacional, propondo melhorias alinhadas aos princípios da controladoria pública. A escolha deste tema se justifica pela relevância da governança de dados na administração pública, bem como pela experiência profissional do autor no Tesouro Nacional, o que permite uma análise aprofundada dos desafios e oportunidades na gestão de dados da instituição.</w:t>
      </w:r>
    </w:p>
    <w:p w14:paraId="3E903B62" w14:textId="59DB083D" w:rsidR="00487E29" w:rsidRPr="00B84A9B" w:rsidRDefault="00487E29" w:rsidP="00487E29">
      <w:pPr>
        <w:spacing w:line="360" w:lineRule="auto"/>
        <w:ind w:firstLine="708"/>
        <w:jc w:val="both"/>
        <w:rPr>
          <w:rFonts w:ascii="Times New Roman" w:hAnsi="Times New Roman" w:cs="Times New Roman"/>
        </w:rPr>
      </w:pPr>
      <w:r w:rsidRPr="00B84A9B">
        <w:rPr>
          <w:rFonts w:ascii="Times New Roman" w:hAnsi="Times New Roman" w:cs="Times New Roman"/>
        </w:rPr>
        <w:t xml:space="preserve">A pesquisa busca responder à seguinte pergunta: Quais são os impactos da </w:t>
      </w:r>
      <w:r w:rsidR="0029777E" w:rsidRPr="00B84A9B">
        <w:rPr>
          <w:rFonts w:ascii="Times New Roman" w:hAnsi="Times New Roman" w:cs="Times New Roman"/>
        </w:rPr>
        <w:t>falta de uma</w:t>
      </w:r>
      <w:r w:rsidRPr="00B84A9B">
        <w:rPr>
          <w:rFonts w:ascii="Times New Roman" w:hAnsi="Times New Roman" w:cs="Times New Roman"/>
        </w:rPr>
        <w:t xml:space="preserve"> governança de dados</w:t>
      </w:r>
      <w:r w:rsidR="0029777E" w:rsidRPr="00B84A9B">
        <w:rPr>
          <w:rFonts w:ascii="Times New Roman" w:hAnsi="Times New Roman" w:cs="Times New Roman"/>
        </w:rPr>
        <w:t xml:space="preserve"> </w:t>
      </w:r>
      <w:r w:rsidR="00F8312B">
        <w:rPr>
          <w:rFonts w:ascii="Times New Roman" w:hAnsi="Times New Roman" w:cs="Times New Roman"/>
        </w:rPr>
        <w:t>efetiva</w:t>
      </w:r>
      <w:r w:rsidRPr="00B84A9B">
        <w:rPr>
          <w:rFonts w:ascii="Times New Roman" w:hAnsi="Times New Roman" w:cs="Times New Roman"/>
        </w:rPr>
        <w:t xml:space="preserve"> na transparência e na tomada de decisões no Tesouro Nacional? Para responder a essa pergunta, serão analisados os critérios de qualidade de dados utilizados pelo Tesouro Nacional, </w:t>
      </w:r>
      <w:r w:rsidR="0064389A" w:rsidRPr="00B84A9B">
        <w:rPr>
          <w:rFonts w:ascii="Times New Roman" w:hAnsi="Times New Roman" w:cs="Times New Roman"/>
        </w:rPr>
        <w:t xml:space="preserve">o </w:t>
      </w:r>
      <w:r w:rsidR="0064389A" w:rsidRPr="00B84A9B">
        <w:rPr>
          <w:rFonts w:ascii="Times New Roman" w:hAnsi="Times New Roman" w:cs="Times New Roman"/>
          <w:i/>
          <w:iCs/>
        </w:rPr>
        <w:t>framework</w:t>
      </w:r>
      <w:r w:rsidR="0064389A" w:rsidRPr="00B84A9B">
        <w:rPr>
          <w:rFonts w:ascii="Times New Roman" w:hAnsi="Times New Roman" w:cs="Times New Roman"/>
        </w:rPr>
        <w:t xml:space="preserve"> de governança de dados implementado</w:t>
      </w:r>
      <w:r w:rsidRPr="00B84A9B">
        <w:rPr>
          <w:rFonts w:ascii="Times New Roman" w:hAnsi="Times New Roman" w:cs="Times New Roman"/>
        </w:rPr>
        <w:t xml:space="preserve">, os desafios para a implementação de boas práticas de governança e as possíveis melhorias alinhadas aos princípios da controladoria pública e às normas vigentes, como a Lei Geral de Proteção de Dados (LGPD). </w:t>
      </w:r>
    </w:p>
    <w:p w14:paraId="5041458D" w14:textId="0EB57822" w:rsidR="00487E29" w:rsidRPr="00B84A9B" w:rsidRDefault="00487E29" w:rsidP="00487E29">
      <w:pPr>
        <w:spacing w:line="360" w:lineRule="auto"/>
        <w:ind w:firstLine="708"/>
        <w:jc w:val="both"/>
        <w:rPr>
          <w:rFonts w:ascii="Times New Roman" w:hAnsi="Times New Roman" w:cs="Times New Roman"/>
        </w:rPr>
      </w:pPr>
      <w:r w:rsidRPr="00B84A9B">
        <w:rPr>
          <w:rFonts w:ascii="Times New Roman" w:hAnsi="Times New Roman" w:cs="Times New Roman"/>
        </w:rPr>
        <w:t xml:space="preserve">Dessa forma, o objetivo geral deste estudo é analisar os impactos da falta de governança de dados </w:t>
      </w:r>
      <w:r w:rsidR="00B103B2" w:rsidRPr="00B84A9B">
        <w:rPr>
          <w:rFonts w:ascii="Times New Roman" w:hAnsi="Times New Roman" w:cs="Times New Roman"/>
        </w:rPr>
        <w:t>ef</w:t>
      </w:r>
      <w:r w:rsidR="00503902" w:rsidRPr="00B84A9B">
        <w:rPr>
          <w:rFonts w:ascii="Times New Roman" w:hAnsi="Times New Roman" w:cs="Times New Roman"/>
        </w:rPr>
        <w:t xml:space="preserve">etiva </w:t>
      </w:r>
      <w:r w:rsidRPr="00B84A9B">
        <w:rPr>
          <w:rFonts w:ascii="Times New Roman" w:hAnsi="Times New Roman" w:cs="Times New Roman"/>
        </w:rPr>
        <w:t xml:space="preserve">na transparência e na tomada de decisões no Tesouro Nacional, propondo melhorias alinhadas aos princípios da controladoria pública. Para alcançar esse objetivo, serão realizados os seguintes objetivos específicos: (1) identificar os critérios de qualidade de dados utilizados pelo Tesouro Nacional; (2) avaliar </w:t>
      </w:r>
      <w:r w:rsidR="00DD296C" w:rsidRPr="00B84A9B">
        <w:rPr>
          <w:rFonts w:ascii="Times New Roman" w:hAnsi="Times New Roman" w:cs="Times New Roman"/>
        </w:rPr>
        <w:t xml:space="preserve">o </w:t>
      </w:r>
      <w:r w:rsidR="00DD296C" w:rsidRPr="00B84A9B">
        <w:rPr>
          <w:rFonts w:ascii="Times New Roman" w:hAnsi="Times New Roman" w:cs="Times New Roman"/>
          <w:i/>
          <w:iCs/>
        </w:rPr>
        <w:t>framework</w:t>
      </w:r>
      <w:r w:rsidR="00DD296C" w:rsidRPr="00B84A9B">
        <w:rPr>
          <w:rFonts w:ascii="Times New Roman" w:hAnsi="Times New Roman" w:cs="Times New Roman"/>
        </w:rPr>
        <w:t xml:space="preserve"> de governança de dados implementado</w:t>
      </w:r>
      <w:r w:rsidRPr="00B84A9B">
        <w:rPr>
          <w:rFonts w:ascii="Times New Roman" w:hAnsi="Times New Roman" w:cs="Times New Roman"/>
        </w:rPr>
        <w:t xml:space="preserve">; (3) analisar os efeitos da falta de governança de dados na tomada de decisões </w:t>
      </w:r>
      <w:r w:rsidRPr="00B84A9B">
        <w:rPr>
          <w:rFonts w:ascii="Times New Roman" w:hAnsi="Times New Roman" w:cs="Times New Roman"/>
        </w:rPr>
        <w:lastRenderedPageBreak/>
        <w:t xml:space="preserve">estratégicas; (4) </w:t>
      </w:r>
      <w:r w:rsidR="000E246A" w:rsidRPr="00B84A9B">
        <w:rPr>
          <w:rFonts w:ascii="Times New Roman" w:hAnsi="Times New Roman" w:cs="Times New Roman"/>
        </w:rPr>
        <w:t>identificar os desafios para a implementação de práticas de governança de dados no Tesouro Nacional</w:t>
      </w:r>
      <w:r w:rsidRPr="00B84A9B">
        <w:rPr>
          <w:rFonts w:ascii="Times New Roman" w:hAnsi="Times New Roman" w:cs="Times New Roman"/>
        </w:rPr>
        <w:t xml:space="preserve">; (5) propor boas práticas de governança de dados alinhadas aos princípios da controladoria pública; e (6) explorar o papel da </w:t>
      </w:r>
      <w:r w:rsidR="002D3DB6" w:rsidRPr="00B84A9B">
        <w:rPr>
          <w:rFonts w:ascii="Times New Roman" w:hAnsi="Times New Roman" w:cs="Times New Roman"/>
        </w:rPr>
        <w:t xml:space="preserve"> governança de dados na implementação da </w:t>
      </w:r>
      <w:r w:rsidRPr="00B84A9B">
        <w:rPr>
          <w:rFonts w:ascii="Times New Roman" w:hAnsi="Times New Roman" w:cs="Times New Roman"/>
        </w:rPr>
        <w:t>LGPD</w:t>
      </w:r>
      <w:r w:rsidR="000F45B1" w:rsidRPr="00B84A9B">
        <w:rPr>
          <w:rFonts w:ascii="Times New Roman" w:hAnsi="Times New Roman" w:cs="Times New Roman"/>
        </w:rPr>
        <w:t>, da LAI</w:t>
      </w:r>
      <w:r w:rsidRPr="00B84A9B">
        <w:rPr>
          <w:rFonts w:ascii="Times New Roman" w:hAnsi="Times New Roman" w:cs="Times New Roman"/>
        </w:rPr>
        <w:t>.</w:t>
      </w:r>
    </w:p>
    <w:p w14:paraId="7316059E" w14:textId="6CCC74AB" w:rsidR="00487E29" w:rsidRPr="00B84A9B" w:rsidRDefault="00487E29" w:rsidP="00487E29">
      <w:pPr>
        <w:spacing w:line="360" w:lineRule="auto"/>
        <w:ind w:firstLine="708"/>
        <w:jc w:val="both"/>
        <w:rPr>
          <w:rFonts w:ascii="Times New Roman" w:hAnsi="Times New Roman" w:cs="Times New Roman"/>
        </w:rPr>
      </w:pPr>
      <w:r w:rsidRPr="00B84A9B">
        <w:rPr>
          <w:rFonts w:ascii="Times New Roman" w:hAnsi="Times New Roman" w:cs="Times New Roman"/>
        </w:rPr>
        <w:t xml:space="preserve">A metodologia da pesquisa inclui a pesquisa bibliográfica, a análise documental de relatórios e normas do Tesouro Nacional, do Tribunal de Contas da União (TCU) e da Controladoria-Geral da </w:t>
      </w:r>
      <w:r w:rsidRPr="007B07AC">
        <w:rPr>
          <w:rFonts w:ascii="Times New Roman" w:hAnsi="Times New Roman" w:cs="Times New Roman"/>
        </w:rPr>
        <w:t xml:space="preserve">União (CGU), bem como </w:t>
      </w:r>
      <w:r w:rsidR="00F8312B" w:rsidRPr="007B07AC">
        <w:rPr>
          <w:rFonts w:ascii="Times New Roman" w:hAnsi="Times New Roman" w:cs="Times New Roman"/>
        </w:rPr>
        <w:t>análise do</w:t>
      </w:r>
      <w:r w:rsidR="007B07AC" w:rsidRPr="007B07AC">
        <w:rPr>
          <w:rFonts w:ascii="Times New Roman" w:hAnsi="Times New Roman" w:cs="Times New Roman"/>
        </w:rPr>
        <w:t>s</w:t>
      </w:r>
      <w:r w:rsidR="00F8312B" w:rsidRPr="007B07AC">
        <w:rPr>
          <w:rFonts w:ascii="Times New Roman" w:hAnsi="Times New Roman" w:cs="Times New Roman"/>
        </w:rPr>
        <w:t xml:space="preserve"> processo</w:t>
      </w:r>
      <w:r w:rsidR="007B07AC" w:rsidRPr="007B07AC">
        <w:rPr>
          <w:rFonts w:ascii="Times New Roman" w:hAnsi="Times New Roman" w:cs="Times New Roman"/>
        </w:rPr>
        <w:t>s</w:t>
      </w:r>
      <w:r w:rsidR="00F8312B" w:rsidRPr="007B07AC">
        <w:rPr>
          <w:rFonts w:ascii="Times New Roman" w:hAnsi="Times New Roman" w:cs="Times New Roman"/>
        </w:rPr>
        <w:t xml:space="preserve"> de negócio que apoia</w:t>
      </w:r>
      <w:r w:rsidR="007B07AC" w:rsidRPr="007B07AC">
        <w:rPr>
          <w:rFonts w:ascii="Times New Roman" w:hAnsi="Times New Roman" w:cs="Times New Roman"/>
        </w:rPr>
        <w:t>m</w:t>
      </w:r>
      <w:r w:rsidR="00F8312B" w:rsidRPr="007B07AC">
        <w:rPr>
          <w:rFonts w:ascii="Times New Roman" w:hAnsi="Times New Roman" w:cs="Times New Roman"/>
        </w:rPr>
        <w:t xml:space="preserve"> a governança de dados na instituição</w:t>
      </w:r>
      <w:r w:rsidRPr="007B07AC">
        <w:rPr>
          <w:rFonts w:ascii="Times New Roman" w:hAnsi="Times New Roman" w:cs="Times New Roman"/>
        </w:rPr>
        <w:t>. Espera-se qu</w:t>
      </w:r>
      <w:r w:rsidRPr="00B84A9B">
        <w:rPr>
          <w:rFonts w:ascii="Times New Roman" w:hAnsi="Times New Roman" w:cs="Times New Roman"/>
        </w:rPr>
        <w:t>e este estudo contribua para a melhoria da gestão pública, o fortalecimento da transparência e a eficiência na tomada de decisões no Tesouro Nacional, além de gerar impactos práticos significativos para a instituição e para a sociedade em geral.</w:t>
      </w:r>
    </w:p>
    <w:p w14:paraId="44F835E2" w14:textId="46EF9FC4" w:rsidR="000A47F8" w:rsidRPr="00B84A9B" w:rsidRDefault="00487E29" w:rsidP="00097D25">
      <w:pPr>
        <w:spacing w:line="360" w:lineRule="auto"/>
        <w:ind w:firstLine="708"/>
        <w:jc w:val="both"/>
        <w:rPr>
          <w:rFonts w:ascii="Times New Roman" w:hAnsi="Times New Roman" w:cs="Times New Roman"/>
        </w:rPr>
      </w:pPr>
      <w:r w:rsidRPr="00B84A9B">
        <w:rPr>
          <w:rFonts w:ascii="Times New Roman" w:hAnsi="Times New Roman" w:cs="Times New Roman"/>
        </w:rPr>
        <w:t xml:space="preserve">Este trabalho está estruturado em </w:t>
      </w:r>
      <w:r w:rsidR="00D76765" w:rsidRPr="00B84A9B">
        <w:rPr>
          <w:rFonts w:ascii="Times New Roman" w:hAnsi="Times New Roman" w:cs="Times New Roman"/>
        </w:rPr>
        <w:t>quatro</w:t>
      </w:r>
      <w:r w:rsidRPr="00B84A9B">
        <w:rPr>
          <w:rFonts w:ascii="Times New Roman" w:hAnsi="Times New Roman" w:cs="Times New Roman"/>
        </w:rPr>
        <w:t xml:space="preserve"> capítulos, além desta introdução e das considerações finais. No </w:t>
      </w:r>
      <w:r w:rsidR="00D76765" w:rsidRPr="00B84A9B">
        <w:rPr>
          <w:rFonts w:ascii="Times New Roman" w:hAnsi="Times New Roman" w:cs="Times New Roman"/>
        </w:rPr>
        <w:t>primeiro</w:t>
      </w:r>
      <w:r w:rsidRPr="00B84A9B">
        <w:rPr>
          <w:rFonts w:ascii="Times New Roman" w:hAnsi="Times New Roman" w:cs="Times New Roman"/>
        </w:rPr>
        <w:t xml:space="preserve"> capítulo, será realizada uma revisão teórica sobre governança de dados, qualidade de dados e gestão pública, abordando conceitos como os do </w:t>
      </w:r>
      <w:r w:rsidRPr="00DE1817">
        <w:rPr>
          <w:rFonts w:ascii="Times New Roman" w:hAnsi="Times New Roman" w:cs="Times New Roman"/>
          <w:i/>
          <w:iCs/>
        </w:rPr>
        <w:t>DAMA-DMBOK</w:t>
      </w:r>
      <w:r w:rsidRPr="00B84A9B">
        <w:rPr>
          <w:rFonts w:ascii="Times New Roman" w:hAnsi="Times New Roman" w:cs="Times New Roman"/>
        </w:rPr>
        <w:t xml:space="preserve"> e a importância da qualidade dos dados na gestão pública. No </w:t>
      </w:r>
      <w:r w:rsidR="00D76765" w:rsidRPr="00B84A9B">
        <w:rPr>
          <w:rFonts w:ascii="Times New Roman" w:hAnsi="Times New Roman" w:cs="Times New Roman"/>
        </w:rPr>
        <w:t>segundo</w:t>
      </w:r>
      <w:r w:rsidRPr="00B84A9B">
        <w:rPr>
          <w:rFonts w:ascii="Times New Roman" w:hAnsi="Times New Roman" w:cs="Times New Roman"/>
        </w:rPr>
        <w:t xml:space="preserve"> capítulo, será apresentado o Tesouro Nacional, suas funções, responsabilidades e processos de gestão de dados, bem como os desafios atuais relacionados à qualidade dos dados. No </w:t>
      </w:r>
      <w:r w:rsidR="00D76765" w:rsidRPr="00B84A9B">
        <w:rPr>
          <w:rFonts w:ascii="Times New Roman" w:hAnsi="Times New Roman" w:cs="Times New Roman"/>
        </w:rPr>
        <w:t>terceiro</w:t>
      </w:r>
      <w:r w:rsidRPr="00B84A9B">
        <w:rPr>
          <w:rFonts w:ascii="Times New Roman" w:hAnsi="Times New Roman" w:cs="Times New Roman"/>
        </w:rPr>
        <w:t xml:space="preserve"> capítulo, será realizada uma análise </w:t>
      </w:r>
      <w:r w:rsidR="000B2EB5" w:rsidRPr="00B84A9B">
        <w:rPr>
          <w:rFonts w:ascii="Times New Roman" w:hAnsi="Times New Roman" w:cs="Times New Roman"/>
        </w:rPr>
        <w:t xml:space="preserve">do </w:t>
      </w:r>
      <w:r w:rsidR="000B2EB5" w:rsidRPr="00B84A9B">
        <w:rPr>
          <w:rFonts w:ascii="Times New Roman" w:hAnsi="Times New Roman" w:cs="Times New Roman"/>
          <w:i/>
          <w:iCs/>
        </w:rPr>
        <w:t>framework</w:t>
      </w:r>
      <w:r w:rsidR="000B2EB5" w:rsidRPr="00B84A9B">
        <w:rPr>
          <w:rFonts w:ascii="Times New Roman" w:hAnsi="Times New Roman" w:cs="Times New Roman"/>
        </w:rPr>
        <w:t xml:space="preserve"> de governança de dados implementado</w:t>
      </w:r>
      <w:r w:rsidRPr="00B84A9B">
        <w:rPr>
          <w:rFonts w:ascii="Times New Roman" w:hAnsi="Times New Roman" w:cs="Times New Roman"/>
        </w:rPr>
        <w:t xml:space="preserve">, avaliando os critérios de qualidade de dados aplicados e identificando problemas e lacunas. No </w:t>
      </w:r>
      <w:r w:rsidR="00D76765" w:rsidRPr="00B84A9B">
        <w:rPr>
          <w:rFonts w:ascii="Times New Roman" w:hAnsi="Times New Roman" w:cs="Times New Roman"/>
        </w:rPr>
        <w:t>quarto</w:t>
      </w:r>
      <w:r w:rsidRPr="00B84A9B">
        <w:rPr>
          <w:rFonts w:ascii="Times New Roman" w:hAnsi="Times New Roman" w:cs="Times New Roman"/>
        </w:rPr>
        <w:t xml:space="preserve"> capítulo, serão apresentadas propostas de melhoria para a qualidade dos dados no Tesouro Nacional, incluindo boas práticas nacionais e internacionais e o uso de tecnologias como big data e inteligência artificial. Por fim, serão apresentadas as considerações finais, com uma síntese dos principais achados da pesquisa, a resposta ao problema de pesquisa, as limitações do estudo e sugestões para pesquisas futuras.</w:t>
      </w:r>
    </w:p>
    <w:p w14:paraId="087402AE" w14:textId="63EE8BED" w:rsidR="00B32E49" w:rsidRPr="00B84A9B" w:rsidRDefault="00097D25" w:rsidP="00097D25">
      <w:pPr>
        <w:pStyle w:val="Ttulo1"/>
        <w:rPr>
          <w:rFonts w:cs="Times New Roman"/>
        </w:rPr>
      </w:pPr>
      <w:bookmarkStart w:id="1" w:name="_Toc194849129"/>
      <w:r w:rsidRPr="00B84A9B">
        <w:rPr>
          <w:rFonts w:cs="Times New Roman"/>
        </w:rPr>
        <w:t xml:space="preserve">1. </w:t>
      </w:r>
      <w:r w:rsidR="00C62D52" w:rsidRPr="00B84A9B">
        <w:rPr>
          <w:rFonts w:cs="Times New Roman"/>
        </w:rPr>
        <w:t xml:space="preserve">O QUE É NECESSÁRIO ENTENDER SOBRE </w:t>
      </w:r>
      <w:r w:rsidR="00864666">
        <w:rPr>
          <w:rFonts w:cs="Times New Roman"/>
        </w:rPr>
        <w:t xml:space="preserve">CONTROLADORIA PÚBLICA E </w:t>
      </w:r>
      <w:r w:rsidR="00C62D52" w:rsidRPr="00B84A9B">
        <w:rPr>
          <w:rFonts w:cs="Times New Roman"/>
        </w:rPr>
        <w:t>GOVERNANÇA DE DADOS</w:t>
      </w:r>
      <w:r w:rsidR="00C841DC" w:rsidRPr="00B84A9B">
        <w:rPr>
          <w:rFonts w:cs="Times New Roman"/>
        </w:rPr>
        <w:t>?</w:t>
      </w:r>
      <w:bookmarkEnd w:id="1"/>
    </w:p>
    <w:p w14:paraId="1E0CB9A5" w14:textId="77777777" w:rsidR="000A47F8" w:rsidRDefault="000A47F8" w:rsidP="000A47F8">
      <w:pPr>
        <w:pStyle w:val="PargrafodaLista"/>
        <w:spacing w:line="360" w:lineRule="auto"/>
        <w:ind w:left="284"/>
        <w:jc w:val="both"/>
        <w:rPr>
          <w:rFonts w:ascii="Times New Roman" w:hAnsi="Times New Roman" w:cs="Times New Roman"/>
          <w:b/>
          <w:bCs/>
        </w:rPr>
      </w:pPr>
    </w:p>
    <w:p w14:paraId="2AC9A3D0" w14:textId="6C5E45B9" w:rsidR="00864666" w:rsidRDefault="00864666" w:rsidP="00864666">
      <w:pPr>
        <w:pStyle w:val="PargrafodaLista"/>
        <w:spacing w:line="360" w:lineRule="auto"/>
        <w:ind w:left="284"/>
        <w:jc w:val="both"/>
        <w:outlineLvl w:val="1"/>
        <w:rPr>
          <w:rFonts w:ascii="Times New Roman" w:hAnsi="Times New Roman" w:cs="Times New Roman"/>
          <w:b/>
          <w:bCs/>
        </w:rPr>
      </w:pPr>
      <w:bookmarkStart w:id="2" w:name="_Toc194849130"/>
      <w:r w:rsidRPr="00B84A9B">
        <w:rPr>
          <w:rFonts w:ascii="Times New Roman" w:hAnsi="Times New Roman" w:cs="Times New Roman"/>
          <w:b/>
          <w:bCs/>
        </w:rPr>
        <w:t xml:space="preserve">1.1 </w:t>
      </w:r>
      <w:r>
        <w:rPr>
          <w:rFonts w:ascii="Times New Roman" w:hAnsi="Times New Roman" w:cs="Times New Roman"/>
          <w:b/>
          <w:bCs/>
        </w:rPr>
        <w:t xml:space="preserve">Controladoria </w:t>
      </w:r>
      <w:r w:rsidR="00AD5A4E">
        <w:rPr>
          <w:rFonts w:ascii="Times New Roman" w:hAnsi="Times New Roman" w:cs="Times New Roman"/>
          <w:b/>
          <w:bCs/>
        </w:rPr>
        <w:t>aplicada ao</w:t>
      </w:r>
      <w:r>
        <w:rPr>
          <w:rFonts w:ascii="Times New Roman" w:hAnsi="Times New Roman" w:cs="Times New Roman"/>
          <w:b/>
          <w:bCs/>
        </w:rPr>
        <w:t xml:space="preserve"> setor público</w:t>
      </w:r>
      <w:bookmarkEnd w:id="2"/>
    </w:p>
    <w:p w14:paraId="3CF8812F" w14:textId="77777777" w:rsidR="006F7EE7" w:rsidRPr="00B84A9B" w:rsidRDefault="006F7EE7" w:rsidP="006F7EE7">
      <w:pPr>
        <w:pStyle w:val="PargrafodaLista"/>
        <w:spacing w:line="360" w:lineRule="auto"/>
        <w:ind w:left="284"/>
        <w:jc w:val="both"/>
        <w:rPr>
          <w:rFonts w:ascii="Times New Roman" w:hAnsi="Times New Roman" w:cs="Times New Roman"/>
          <w:b/>
          <w:bCs/>
        </w:rPr>
      </w:pPr>
    </w:p>
    <w:p w14:paraId="5A6CFF0C" w14:textId="2FB72DD7" w:rsidR="00E359DB" w:rsidRPr="00E359DB" w:rsidRDefault="00BB69E6" w:rsidP="0004582B">
      <w:pPr>
        <w:spacing w:before="240" w:line="360" w:lineRule="auto"/>
        <w:ind w:firstLine="708"/>
        <w:jc w:val="both"/>
        <w:rPr>
          <w:rFonts w:ascii="Times New Roman" w:hAnsi="Times New Roman" w:cs="Times New Roman"/>
        </w:rPr>
      </w:pPr>
      <w:r w:rsidRPr="00BB69E6">
        <w:rPr>
          <w:rFonts w:ascii="Times New Roman" w:hAnsi="Times New Roman" w:cs="Times New Roman"/>
        </w:rPr>
        <w:t xml:space="preserve">A Controladoria, no âmbito do setor público brasileiro, configura-se como uma função essencial dedicada a apoiar a gestão governamental na busca pela eficiência, eficácia e economicidade na aplicação dos recursos públicos, sempre em conformidade com os preceitos </w:t>
      </w:r>
      <w:r w:rsidRPr="00BB69E6">
        <w:rPr>
          <w:rFonts w:ascii="Times New Roman" w:hAnsi="Times New Roman" w:cs="Times New Roman"/>
        </w:rPr>
        <w:lastRenderedPageBreak/>
        <w:t xml:space="preserve">legais e os princípios que regem a Administração Pública. </w:t>
      </w:r>
      <w:r w:rsidRPr="007C2A8A">
        <w:rPr>
          <w:rFonts w:ascii="Times New Roman" w:hAnsi="Times New Roman" w:cs="Times New Roman"/>
        </w:rPr>
        <w:t xml:space="preserve">Nesse sentido, o Tribunal de Contas da União (TCU) define a controladoria como o conjunto de órgãos e sistemas de controle interno e externo da administração pública, com a missão de garantir a legalidade, a legitimidade, a economicidade, a eficiência e a eficácia na aplicação dos recursos públicos. </w:t>
      </w:r>
      <w:r w:rsidRPr="007C2A8A">
        <w:rPr>
          <w:rFonts w:ascii="Times New Roman" w:hAnsi="Times New Roman" w:cs="Times New Roman"/>
        </w:rPr>
        <w:fldChar w:fldCharType="begin"/>
      </w:r>
      <w:r w:rsidR="00CD7BE2">
        <w:rPr>
          <w:rFonts w:ascii="Times New Roman" w:hAnsi="Times New Roman" w:cs="Times New Roman"/>
        </w:rPr>
        <w:instrText xml:space="preserve"> ADDIN ZOTERO_ITEM CSL_CITATION {"citationID":"RhsBopVe","properties":{"formattedCitation":"(BRASIL, 2020)","plainCitation":"(BRASIL, 2020)","noteIndex":0},"citationItems":[{"id":146,"uris":["http://zotero.org/users/16617179/items/PBNKARSN"],"itemData":{"id":146,"type":"book","abstract":"O objetivo do Manual de Auditoria Operacional (MAO) é definir requisitos e oferecer orientações para realização desse tipo de auditoria e do seu controle de qualidade pelas unidades técnicas do Tribunal de Contas da União (TCU).\nO MAO faz a ligação entre as Normas de Auditoria do Tribunal de Contas de União (NAT), que são normas gerais para auditoria governamental, e as normas e orientações internacionais (ISSAI) aplicáveis à auditoria operacional, no contexto das práticas processuais e de auditoria em uso no TCU. Lembramos que as Normas Brasileiras de Auditoria do Setor Público (NBASP) para auditoria operacional, publicada pelo Instituto Rui Barbosa (IRB), é a tradução da ISSAI 3000.\nO documento reflete a evolução dos métodos e das técnicas empregados pelo TCU e por outras Entidades Fiscalizadoras Superiores (EFS), por meio da acumulação de experiência na execução de auditorias operacionais.","edition":"4","event-place":"Brasília","language":"pt-BR","publisher":"TCU, Secretaria-Geral de  Controle Externo (Segecex)","publisher-place":"Brasília","title":"Manual de Auditoria Operacional","URL":"https://portal.tcu.gov.br/publicacoes-institucionais/cartilha-manual-ou-tutorial/manual-de-auditoria-operacional","author":[{"family":"Brasil","given":"Tribunal de Contas da União"}],"accessed":{"date-parts":[["2025",4,3]]},"issued":{"date-parts":[["2020"]]}}}],"schema":"https://github.com/citation-style-language/schema/raw/master/csl-citation.json"} </w:instrText>
      </w:r>
      <w:r w:rsidRPr="007C2A8A">
        <w:rPr>
          <w:rFonts w:ascii="Times New Roman" w:hAnsi="Times New Roman" w:cs="Times New Roman"/>
        </w:rPr>
        <w:fldChar w:fldCharType="separate"/>
      </w:r>
      <w:r w:rsidR="007C2A8A" w:rsidRPr="007C2A8A">
        <w:rPr>
          <w:rFonts w:ascii="Times New Roman" w:hAnsi="Times New Roman" w:cs="Times New Roman"/>
        </w:rPr>
        <w:t>(BRASIL, 2020)</w:t>
      </w:r>
      <w:r w:rsidRPr="007C2A8A">
        <w:rPr>
          <w:rFonts w:ascii="Times New Roman" w:hAnsi="Times New Roman" w:cs="Times New Roman"/>
        </w:rPr>
        <w:fldChar w:fldCharType="end"/>
      </w:r>
      <w:r w:rsidRPr="00BB69E6">
        <w:rPr>
          <w:rFonts w:ascii="Times New Roman" w:hAnsi="Times New Roman" w:cs="Times New Roman"/>
        </w:rPr>
        <w:t xml:space="preserve">. </w:t>
      </w:r>
      <w:r w:rsidR="00E359DB" w:rsidRPr="00E359DB">
        <w:rPr>
          <w:rFonts w:ascii="Times New Roman" w:hAnsi="Times New Roman" w:cs="Times New Roman"/>
        </w:rPr>
        <w:t>Enquanto a controladoria privada tem como objetivo central a maximização do valor para o acionista, a controladoria pública orienta-se para a geração de valor público, traduzido em bem-estar social, transparência e eficiência na aplicação dos</w:t>
      </w:r>
      <w:r w:rsidR="00C14761">
        <w:rPr>
          <w:rFonts w:ascii="Times New Roman" w:hAnsi="Times New Roman" w:cs="Times New Roman"/>
        </w:rPr>
        <w:t xml:space="preserve"> </w:t>
      </w:r>
      <w:r w:rsidR="00E359DB" w:rsidRPr="00E359DB">
        <w:rPr>
          <w:rFonts w:ascii="Times New Roman" w:hAnsi="Times New Roman" w:cs="Times New Roman"/>
        </w:rPr>
        <w:t>recursos coletivo</w:t>
      </w:r>
      <w:r w:rsidR="00C14761">
        <w:rPr>
          <w:rFonts w:ascii="Times New Roman" w:hAnsi="Times New Roman" w:cs="Times New Roman"/>
        </w:rPr>
        <w:t xml:space="preserve"> </w:t>
      </w:r>
      <w:r w:rsidR="00C14761">
        <w:rPr>
          <w:rFonts w:ascii="Times New Roman" w:hAnsi="Times New Roman" w:cs="Times New Roman"/>
        </w:rPr>
        <w:fldChar w:fldCharType="begin"/>
      </w:r>
      <w:r w:rsidR="00C14761">
        <w:rPr>
          <w:rFonts w:ascii="Times New Roman" w:hAnsi="Times New Roman" w:cs="Times New Roman"/>
        </w:rPr>
        <w:instrText xml:space="preserve"> ADDIN ZOTERO_ITEM CSL_CITATION {"citationID":"sUhT8930","properties":{"formattedCitation":"(SLOMSKI, 2005)","plainCitation":"(SLOMSKI, 2005)","noteIndex":0},"citationItems":[{"id":183,"uris":["http://zotero.org/users/16617179/items/QGZW3SGT"],"itemData":{"id":183,"type":"book","abstract":"Este livro apresenta um conjunto de temas que devem fazer parte do dia-a-dia do Gestor Público para a maximização do valor dos recursos públicos. Enfatiza aspectos históricos de contabilidade que contribuíram para o desenvolvimento da humanidade, separando-se em dois grandes momentos: primeiro até 1202d.C. e o segundo dessa data até os dias de hoje. Demonstra, assim, a importância do livro do Ábaco, obra de Leonardo Pisano, o Fibonacci, publicado em 1202.   Distingue-se dos demais livros sobre a controladoria por fixar sua preocupação na gestão pública - governamental e não-governamental (Terceiro Setor) - evidenciar a relação contratual entre sociedade e Estado e discorrer sobre a Teoria de Agenciamento no Estado. Além disso, esta obra traz um capítulo sobre a Contabilidade de Custos, como forma de contribuir para o atendimento do dispositivo da Lei da Responsabilidade Fiscal.   Aborda, ainda, aspectos relevantes, como a apuração do resultado econômico pelas entidades públicas, a distribuição de renda, o balanço social para entidades públicas etc. Outro tema destacada neste texto é a Governança na gestão pública, objetivando introduzi-lo nas preocupações do gestor Público.   Livro-texto para a disciplina CONTROLADORIA dos cursos de Ciências-Contábeis e leitura complementar para a disciplina ADMINISTAÇÃO PÚBLICA do curso de Administração e FINANÇAS PÚBLICAS do curso de Economia. Por dar ênfase ao resultado econômico e à distribuição de renda produzida pela administração pública, é ferramenta de relevante interesse a todos os profissionais que atuam na administração pública. Recomendado também para programas de reciclagem e desenvolvimento pessoal e profissional.","edition":"1ª edição","ISBN":"978-85-224-4083-2","language":"pt-br","number-of-pages":"160","publisher":"GEN Atlas","title":"Controladoria e Governança na Gestão Pública","author":[{"family":"Slomski","given":"Valmor"}],"accessed":{"date-parts":[["2025",4,6]]},"issued":{"date-parts":[["2005"]]}}}],"schema":"https://github.com/citation-style-language/schema/raw/master/csl-citation.json"} </w:instrText>
      </w:r>
      <w:r w:rsidR="00C14761">
        <w:rPr>
          <w:rFonts w:ascii="Times New Roman" w:hAnsi="Times New Roman" w:cs="Times New Roman"/>
        </w:rPr>
        <w:fldChar w:fldCharType="separate"/>
      </w:r>
      <w:r w:rsidR="00C14761" w:rsidRPr="00C14761">
        <w:rPr>
          <w:rFonts w:ascii="Times New Roman" w:hAnsi="Times New Roman" w:cs="Times New Roman"/>
        </w:rPr>
        <w:t>(SLOMSKI, 2005)</w:t>
      </w:r>
      <w:r w:rsidR="00C14761">
        <w:rPr>
          <w:rFonts w:ascii="Times New Roman" w:hAnsi="Times New Roman" w:cs="Times New Roman"/>
        </w:rPr>
        <w:fldChar w:fldCharType="end"/>
      </w:r>
      <w:r w:rsidR="00E359DB">
        <w:rPr>
          <w:rFonts w:ascii="Times New Roman" w:hAnsi="Times New Roman" w:cs="Times New Roman"/>
        </w:rPr>
        <w:t>.</w:t>
      </w:r>
    </w:p>
    <w:p w14:paraId="5B9D5098" w14:textId="16D479CF" w:rsidR="007C2A8A" w:rsidRPr="007C2A8A" w:rsidRDefault="007C2A8A" w:rsidP="00B418A0">
      <w:pPr>
        <w:spacing w:before="240" w:line="360" w:lineRule="auto"/>
        <w:ind w:firstLine="708"/>
        <w:jc w:val="both"/>
        <w:rPr>
          <w:rFonts w:ascii="Times New Roman" w:hAnsi="Times New Roman" w:cs="Times New Roman"/>
        </w:rPr>
      </w:pPr>
      <w:r w:rsidRPr="007C2A8A">
        <w:rPr>
          <w:rFonts w:ascii="Times New Roman" w:hAnsi="Times New Roman" w:cs="Times New Roman"/>
        </w:rPr>
        <w:t>Sua finalidade transcende o mero controle contábil-financeiro, abrangendo uma visão sistêmica da gestão, com o objetivo de subsidiar a tomada de decisão, aprimorar o desempenho organizacional e fortalecer os mecanismos de governança e prestação de contas (</w:t>
      </w:r>
      <w:r w:rsidRPr="00794AD1">
        <w:rPr>
          <w:rFonts w:ascii="Times New Roman" w:hAnsi="Times New Roman" w:cs="Times New Roman"/>
          <w:i/>
          <w:iCs/>
        </w:rPr>
        <w:t>accountability</w:t>
      </w:r>
      <w:r w:rsidRPr="007C2A8A">
        <w:rPr>
          <w:rFonts w:ascii="Times New Roman" w:hAnsi="Times New Roman" w:cs="Times New Roman"/>
        </w:rPr>
        <w:t>)</w:t>
      </w:r>
      <w:r w:rsidR="00B418A0" w:rsidRPr="00B418A0">
        <w:rPr>
          <w:rFonts w:ascii="Times New Roman" w:hAnsi="Times New Roman" w:cs="Times New Roman"/>
        </w:rPr>
        <w:t xml:space="preserve"> </w:t>
      </w:r>
      <w:r w:rsidR="00B418A0">
        <w:rPr>
          <w:rFonts w:ascii="Times New Roman" w:hAnsi="Times New Roman" w:cs="Times New Roman"/>
        </w:rPr>
        <w:fldChar w:fldCharType="begin"/>
      </w:r>
      <w:r w:rsidR="00DC2287">
        <w:rPr>
          <w:rFonts w:ascii="Times New Roman" w:hAnsi="Times New Roman" w:cs="Times New Roman"/>
        </w:rPr>
        <w:instrText xml:space="preserve"> ADDIN ZOTERO_ITEM CSL_CITATION {"citationID":"BVPebvKg","properties":{"formattedCitation":"(SLOMSKI, 2005)","plainCitation":"(SLOMSKI, 2005)","noteIndex":0},"citationItems":[{"id":183,"uris":["http://zotero.org/users/16617179/items/QGZW3SGT"],"itemData":{"id":183,"type":"book","abstract":"Este livro apresenta um conjunto de temas que devem fazer parte do dia-a-dia do Gestor Público para a maximização do valor dos recursos públicos. Enfatiza aspectos históricos de contabilidade que contribuíram para o desenvolvimento da humanidade, separando-se em dois grandes momentos: primeiro até 1202d.C. e o segundo dessa data até os dias de hoje. Demonstra, assim, a importância do livro do Ábaco, obra de Leonardo Pisano, o Fibonacci, publicado em 1202.   Distingue-se dos demais livros sobre a controladoria por fixar sua preocupação na gestão pública - governamental e não-governamental (Terceiro Setor) - evidenciar a relação contratual entre sociedade e Estado e discorrer sobre a Teoria de Agenciamento no Estado. Além disso, esta obra traz um capítulo sobre a Contabilidade de Custos, como forma de contribuir para o atendimento do dispositivo da Lei da Responsabilidade Fiscal.   Aborda, ainda, aspectos relevantes, como a apuração do resultado econômico pelas entidades públicas, a distribuição de renda, o balanço social para entidades públicas etc. Outro tema destacada neste texto é a Governança na gestão pública, objetivando introduzi-lo nas preocupações do gestor Público.   Livro-texto para a disciplina CONTROLADORIA dos cursos de Ciências-Contábeis e leitura complementar para a disciplina ADMINISTAÇÃO PÚBLICA do curso de Administração e FINANÇAS PÚBLICAS do curso de Economia. Por dar ênfase ao resultado econômico e à distribuição de renda produzida pela administração pública, é ferramenta de relevante interesse a todos os profissionais que atuam na administração pública. Recomendado também para programas de reciclagem e desenvolvimento pessoal e profissional.","edition":"1ª edição","ISBN":"978-85-224-4083-2","language":"pt-br","number-of-pages":"160","publisher":"GEN Atlas","title":"Controladoria e Governança na Gestão Pública","author":[{"family":"Slomski","given":"Valmor"}],"accessed":{"date-parts":[["2025",4,6]]},"issued":{"date-parts":[["2005"]]}}}],"schema":"https://github.com/citation-style-language/schema/raw/master/csl-citation.json"} </w:instrText>
      </w:r>
      <w:r w:rsidR="00B418A0">
        <w:rPr>
          <w:rFonts w:ascii="Times New Roman" w:hAnsi="Times New Roman" w:cs="Times New Roman"/>
        </w:rPr>
        <w:fldChar w:fldCharType="separate"/>
      </w:r>
      <w:r w:rsidR="00B418A0" w:rsidRPr="00C14761">
        <w:rPr>
          <w:rFonts w:ascii="Times New Roman" w:hAnsi="Times New Roman" w:cs="Times New Roman"/>
        </w:rPr>
        <w:t>(SLOMSKI, 2005)</w:t>
      </w:r>
      <w:r w:rsidR="00B418A0">
        <w:rPr>
          <w:rFonts w:ascii="Times New Roman" w:hAnsi="Times New Roman" w:cs="Times New Roman"/>
        </w:rPr>
        <w:fldChar w:fldCharType="end"/>
      </w:r>
      <w:r w:rsidR="00B418A0">
        <w:rPr>
          <w:rFonts w:ascii="Times New Roman" w:hAnsi="Times New Roman" w:cs="Times New Roman"/>
        </w:rPr>
        <w:t xml:space="preserve">. </w:t>
      </w:r>
      <w:r w:rsidRPr="007C2A8A">
        <w:rPr>
          <w:rFonts w:ascii="Times New Roman" w:hAnsi="Times New Roman" w:cs="Times New Roman"/>
        </w:rPr>
        <w:t>Nesse contexto, é importante ressaltar que a evolução do conceito de controladoria pública no Brasil foi significativamente marcada pela promulgação da Constituição Federal de 1988, que ampliou o foco do controle para além da legalidade, incorporando os princípios da eficiência, eficácia e economicidade. Posteriormente, a Lei de Responsabilidade Fiscal (Lei Complementar nº 101/2000) reforçou a importância da controladoria ao estabelecer mecanismos de controle e transparência na gestão fiscal, visando a sustentabilidade das contas públicas</w:t>
      </w:r>
      <w:r>
        <w:rPr>
          <w:rFonts w:ascii="Times New Roman" w:hAnsi="Times New Roman" w:cs="Times New Roman"/>
        </w:rPr>
        <w:t xml:space="preserve"> </w:t>
      </w:r>
      <w:r>
        <w:rPr>
          <w:rFonts w:ascii="Times New Roman" w:hAnsi="Times New Roman" w:cs="Times New Roman"/>
        </w:rPr>
        <w:fldChar w:fldCharType="begin"/>
      </w:r>
      <w:r w:rsidR="00CD7BE2">
        <w:rPr>
          <w:rFonts w:ascii="Times New Roman" w:hAnsi="Times New Roman" w:cs="Times New Roman"/>
        </w:rPr>
        <w:instrText xml:space="preserve"> ADDIN ZOTERO_ITEM CSL_CITATION {"citationID":"hbuw5P7d","properties":{"formattedCitation":"(MARTINS; ROMERO, 2016, p. 25)","plainCitation":"(MARTINS; ROMERO, 2016, p. 25)","noteIndex":0},"citationItems":[{"id":145,"uris":["http://zotero.org/users/16617179/items/RSVLJFZE"],"itemData":{"id":145,"type":"book","abstract":"O livro \"Controladoria Pública\" de Eliseu Martins e Marcelo Castelli Romero é uma obra de referência na área e aborda a evolução do conceito de controladoria pública no Brasil, mencionando a importância da Constituição Federal de 1988 e da Lei de Responsabilidade Fiscal.","edition":"7ª ed.","event-place":"São Paulo","ISBN":"978-85-224-9752-1","publisher":"Atlas","publisher-place":"São Paulo","title":"Controladoria Pública","author":[{"family":"Martins","given":"Eliseu"},{"family":"Romero","given":"Marcelo Castelli"}],"issued":{"date-parts":[["2016"]]}},"locator":"25","label":"page"}],"schema":"https://github.com/citation-style-language/schema/raw/master/csl-citation.json"} </w:instrText>
      </w:r>
      <w:r>
        <w:rPr>
          <w:rFonts w:ascii="Times New Roman" w:hAnsi="Times New Roman" w:cs="Times New Roman"/>
        </w:rPr>
        <w:fldChar w:fldCharType="separate"/>
      </w:r>
      <w:r w:rsidRPr="007C2A8A">
        <w:rPr>
          <w:rFonts w:ascii="Times New Roman" w:hAnsi="Times New Roman" w:cs="Times New Roman"/>
        </w:rPr>
        <w:t>(MARTINS; ROMERO, 2016, p. 25)</w:t>
      </w:r>
      <w:r>
        <w:rPr>
          <w:rFonts w:ascii="Times New Roman" w:hAnsi="Times New Roman" w:cs="Times New Roman"/>
        </w:rPr>
        <w:fldChar w:fldCharType="end"/>
      </w:r>
      <w:r w:rsidRPr="007C2A8A">
        <w:rPr>
          <w:rFonts w:ascii="Times New Roman" w:hAnsi="Times New Roman" w:cs="Times New Roman"/>
        </w:rPr>
        <w:t>.</w:t>
      </w:r>
    </w:p>
    <w:p w14:paraId="48F29E94" w14:textId="71DD8DFE" w:rsidR="0004582B" w:rsidRDefault="0004582B" w:rsidP="0004582B">
      <w:pPr>
        <w:spacing w:before="240" w:line="360" w:lineRule="auto"/>
        <w:ind w:firstLine="708"/>
        <w:jc w:val="both"/>
        <w:rPr>
          <w:rFonts w:ascii="Times New Roman" w:hAnsi="Times New Roman" w:cs="Times New Roman"/>
        </w:rPr>
      </w:pPr>
      <w:r w:rsidRPr="0004582B">
        <w:rPr>
          <w:rFonts w:ascii="Times New Roman" w:hAnsi="Times New Roman" w:cs="Times New Roman"/>
        </w:rPr>
        <w:t xml:space="preserve">A atuação da Controladoria Pública é intrinsecamente guiada pelos princípios constitucionais da Administração Pública, expressos no </w:t>
      </w:r>
      <w:r>
        <w:rPr>
          <w:rFonts w:ascii="Times New Roman" w:hAnsi="Times New Roman" w:cs="Times New Roman"/>
        </w:rPr>
        <w:t>a</w:t>
      </w:r>
      <w:r w:rsidRPr="0004582B">
        <w:rPr>
          <w:rFonts w:ascii="Times New Roman" w:hAnsi="Times New Roman" w:cs="Times New Roman"/>
        </w:rPr>
        <w:t>rt. 37 da Constituição Federal de 1988 – Legalidade, Impessoalidade, Moralidade, Publicidade e Eficiência</w:t>
      </w:r>
      <w:r>
        <w:rPr>
          <w:rFonts w:ascii="Times New Roman" w:hAnsi="Times New Roman" w:cs="Times New Roman"/>
        </w:rPr>
        <w:t>,</w:t>
      </w:r>
      <w:r w:rsidRPr="0004582B">
        <w:rPr>
          <w:rFonts w:ascii="Times New Roman" w:hAnsi="Times New Roman" w:cs="Times New Roman"/>
        </w:rPr>
        <w:t xml:space="preserve"> </w:t>
      </w:r>
      <w:r>
        <w:rPr>
          <w:rFonts w:ascii="Times New Roman" w:hAnsi="Times New Roman" w:cs="Times New Roman"/>
        </w:rPr>
        <w:t>a</w:t>
      </w:r>
      <w:r w:rsidRPr="0004582B">
        <w:rPr>
          <w:rFonts w:ascii="Times New Roman" w:hAnsi="Times New Roman" w:cs="Times New Roman"/>
        </w:rPr>
        <w:t xml:space="preserve">lém destes, outros princípios são cruciais para sua identidade e função. </w:t>
      </w:r>
    </w:p>
    <w:p w14:paraId="155BF6E3" w14:textId="2489D57B" w:rsidR="0004582B" w:rsidRDefault="0004582B" w:rsidP="0004582B">
      <w:pPr>
        <w:spacing w:before="240" w:line="360" w:lineRule="auto"/>
        <w:ind w:firstLine="708"/>
        <w:jc w:val="both"/>
        <w:rPr>
          <w:rFonts w:ascii="Times New Roman" w:hAnsi="Times New Roman" w:cs="Times New Roman"/>
        </w:rPr>
      </w:pPr>
      <w:r w:rsidRPr="00EB3F63">
        <w:rPr>
          <w:rFonts w:ascii="Times New Roman" w:hAnsi="Times New Roman" w:cs="Times New Roman"/>
        </w:rPr>
        <w:t>A legalidade assegura que todas as ações estejam em conformidade com a lei. A eficiência direciona a busca pela melhor utilização dos recursos públicos, otimizando a relação entre os meios empregados e os resultados alcançados</w:t>
      </w:r>
      <w:r w:rsidR="00DC2287" w:rsidRPr="00EB3F63">
        <w:rPr>
          <w:rFonts w:ascii="Times New Roman" w:hAnsi="Times New Roman" w:cs="Times New Roman"/>
        </w:rPr>
        <w:t xml:space="preserve"> </w:t>
      </w:r>
      <w:r w:rsidR="00DC2287" w:rsidRPr="00EB3F63">
        <w:rPr>
          <w:rFonts w:ascii="Times New Roman" w:hAnsi="Times New Roman" w:cs="Times New Roman"/>
        </w:rPr>
        <w:fldChar w:fldCharType="begin"/>
      </w:r>
      <w:r w:rsidR="00380BCF" w:rsidRPr="00EB3F63">
        <w:rPr>
          <w:rFonts w:ascii="Times New Roman" w:hAnsi="Times New Roman" w:cs="Times New Roman"/>
        </w:rPr>
        <w:instrText xml:space="preserve"> ADDIN ZOTERO_ITEM CSL_CITATION {"citationID":"UUkkiu9Z","properties":{"formattedCitation":"(TCU, 2024c)","plainCitation":"(TCU, 2024c)","noteIndex":0},"citationItems":[{"id":189,"uris":["http://zotero.org/users/16617179/items/H5KGRN8Q"],"itemData":{"id":189,"type":"book","edition":"5ª Ed.","event-place":"Brasília","language":"pt-br","publisher":"Secretaria-Geral da  Presidência","publisher-place":"Brasília","title":"Licitações e Contratos","title-short":"Licitações e Contratos","URL":"https://licitacoesecontratos.tcu.gov.br/","author":[{"literal":"TCU"}],"accessed":{"date-parts":[["2025",4,6]]},"issued":{"date-parts":[["2024",8,29]]}}}],"schema":"https://github.com/citation-style-language/schema/raw/master/csl-citation.json"} </w:instrText>
      </w:r>
      <w:r w:rsidR="00DC2287" w:rsidRPr="00EB3F63">
        <w:rPr>
          <w:rFonts w:ascii="Times New Roman" w:hAnsi="Times New Roman" w:cs="Times New Roman"/>
        </w:rPr>
        <w:fldChar w:fldCharType="separate"/>
      </w:r>
      <w:r w:rsidR="00380BCF" w:rsidRPr="00EB3F63">
        <w:rPr>
          <w:rFonts w:ascii="Times New Roman" w:hAnsi="Times New Roman" w:cs="Times New Roman"/>
        </w:rPr>
        <w:t>(TCU, 2024c)</w:t>
      </w:r>
      <w:r w:rsidR="00DC2287" w:rsidRPr="00EB3F63">
        <w:rPr>
          <w:rFonts w:ascii="Times New Roman" w:hAnsi="Times New Roman" w:cs="Times New Roman"/>
        </w:rPr>
        <w:fldChar w:fldCharType="end"/>
      </w:r>
      <w:r w:rsidRPr="00EB3F63">
        <w:rPr>
          <w:rFonts w:ascii="Times New Roman" w:hAnsi="Times New Roman" w:cs="Times New Roman"/>
        </w:rPr>
        <w:t>. A transparência, intimamente ligada à Publicidade, exige que a gestão pública seja aberta e acessível ao controle social, o que demanda a clareza e a disponibilidade de informações sobre atos, contratos e resultados</w:t>
      </w:r>
      <w:r w:rsidR="00845E6F" w:rsidRPr="00EB3F63">
        <w:rPr>
          <w:rFonts w:ascii="Times New Roman" w:hAnsi="Times New Roman" w:cs="Times New Roman"/>
        </w:rPr>
        <w:t xml:space="preserve"> </w:t>
      </w:r>
      <w:r w:rsidR="00845E6F" w:rsidRPr="00EB3F63">
        <w:rPr>
          <w:rFonts w:ascii="Times New Roman" w:hAnsi="Times New Roman" w:cs="Times New Roman"/>
        </w:rPr>
        <w:fldChar w:fldCharType="begin"/>
      </w:r>
      <w:r w:rsidR="00DD4B74" w:rsidRPr="00EB3F63">
        <w:rPr>
          <w:rFonts w:ascii="Times New Roman" w:hAnsi="Times New Roman" w:cs="Times New Roman"/>
        </w:rPr>
        <w:instrText xml:space="preserve"> ADDIN ZOTERO_ITEM CSL_CITATION {"citationID":"Ws3OvrKA","properties":{"formattedCitation":"(BRASIL, 2011)","plainCitation":"(BRASIL, 2011)","noteIndex":0},"citationItems":[{"id":191,"uris":["http://zotero.org/users/16617179/items/AWP4P2Y3"],"itemData":{"id":191,"type":"bill","number":"12.527/2011","title":"LEI Nº 12.527, DE 18 DE NOVEMBRO DE 2011 - LAI.","title-short":"LAI","URL":"https://www.planalto.gov.br/ccivil_03/_ato2011-2014/2011/lei/l12527.htm","author":[{"literal":"Brasil"}],"accessed":{"date-parts":[["2025",4,6]]},"issued":{"date-parts":[["2011",11,18]]}}}],"schema":"https://github.com/citation-style-language/schema/raw/master/csl-citation.json"} </w:instrText>
      </w:r>
      <w:r w:rsidR="00845E6F" w:rsidRPr="00EB3F63">
        <w:rPr>
          <w:rFonts w:ascii="Times New Roman" w:hAnsi="Times New Roman" w:cs="Times New Roman"/>
        </w:rPr>
        <w:fldChar w:fldCharType="separate"/>
      </w:r>
      <w:r w:rsidR="00DD4B74" w:rsidRPr="00EB3F63">
        <w:rPr>
          <w:rFonts w:ascii="Times New Roman" w:hAnsi="Times New Roman" w:cs="Times New Roman"/>
        </w:rPr>
        <w:t>(BRASIL, 2011)</w:t>
      </w:r>
      <w:r w:rsidR="00845E6F" w:rsidRPr="00EB3F63">
        <w:rPr>
          <w:rFonts w:ascii="Times New Roman" w:hAnsi="Times New Roman" w:cs="Times New Roman"/>
        </w:rPr>
        <w:fldChar w:fldCharType="end"/>
      </w:r>
      <w:r w:rsidRPr="00EB3F63">
        <w:rPr>
          <w:rFonts w:ascii="Times New Roman" w:hAnsi="Times New Roman" w:cs="Times New Roman"/>
        </w:rPr>
        <w:t>. Fundamental para o contexto democrático, a accountability (ou responsabilidade com prestação de contas) impõe aos gestores o dever de responder por suas ações e pelos recursos utilizados, demonstrando o bom uso do erário e os resultados alcançados</w:t>
      </w:r>
      <w:r w:rsidRPr="0004582B">
        <w:rPr>
          <w:rFonts w:ascii="Times New Roman" w:hAnsi="Times New Roman" w:cs="Times New Roman"/>
        </w:rPr>
        <w:t xml:space="preserve"> em prol do interesse público</w:t>
      </w:r>
      <w:r w:rsidR="00950298">
        <w:rPr>
          <w:rFonts w:ascii="Times New Roman" w:hAnsi="Times New Roman" w:cs="Times New Roman"/>
        </w:rPr>
        <w:t xml:space="preserve"> </w:t>
      </w:r>
      <w:r w:rsidR="00950298">
        <w:rPr>
          <w:rFonts w:ascii="Times New Roman" w:hAnsi="Times New Roman" w:cs="Times New Roman"/>
        </w:rPr>
        <w:fldChar w:fldCharType="begin"/>
      </w:r>
      <w:r w:rsidR="00950298">
        <w:rPr>
          <w:rFonts w:ascii="Times New Roman" w:hAnsi="Times New Roman" w:cs="Times New Roman"/>
        </w:rPr>
        <w:instrText xml:space="preserve"> ADDIN ZOTERO_ITEM CSL_CITATION {"citationID":"eVIKVWp8","properties":{"formattedCitation":"(BRASIL, 2017)","plainCitation":"(BRASIL, 2017)","noteIndex":0},"citationItems":[{"id":193,"uris":["http://zotero.org/users/16617179/items/VHH9TDM8"],"itemData":{"id":193,"type":"bill","title":"DECRETO Nº 9.203, DE 22 DE NOVEMBRO DE 2017","title-short":"D9203","URL":"https://www.planalto.gov.br/ccivil_03/_ato2015-2018/2017/decreto/d9203.htm","author":[{"literal":"Brasil"}],"accessed":{"date-parts":[["2025",4,6]]},"issued":{"date-parts":[["2017",11,22]]}}}],"schema":"https://github.com/citation-style-language/schema/raw/master/csl-citation.json"} </w:instrText>
      </w:r>
      <w:r w:rsidR="00950298">
        <w:rPr>
          <w:rFonts w:ascii="Times New Roman" w:hAnsi="Times New Roman" w:cs="Times New Roman"/>
        </w:rPr>
        <w:fldChar w:fldCharType="separate"/>
      </w:r>
      <w:r w:rsidR="00950298" w:rsidRPr="00950298">
        <w:rPr>
          <w:rFonts w:ascii="Times New Roman" w:hAnsi="Times New Roman" w:cs="Times New Roman"/>
        </w:rPr>
        <w:t>(BRASIL, 2017)</w:t>
      </w:r>
      <w:r w:rsidR="00950298">
        <w:rPr>
          <w:rFonts w:ascii="Times New Roman" w:hAnsi="Times New Roman" w:cs="Times New Roman"/>
        </w:rPr>
        <w:fldChar w:fldCharType="end"/>
      </w:r>
      <w:r w:rsidRPr="0004582B">
        <w:rPr>
          <w:rFonts w:ascii="Times New Roman" w:hAnsi="Times New Roman" w:cs="Times New Roman"/>
        </w:rPr>
        <w:t xml:space="preserve">. A Controladoria atua como um guardião e </w:t>
      </w:r>
      <w:r w:rsidRPr="0004582B">
        <w:rPr>
          <w:rFonts w:ascii="Times New Roman" w:hAnsi="Times New Roman" w:cs="Times New Roman"/>
        </w:rPr>
        <w:lastRenderedPageBreak/>
        <w:t>promotor desses princípios, utilizando-os como critério para avaliação da gestão e como guia para suas próprias ações.</w:t>
      </w:r>
    </w:p>
    <w:p w14:paraId="49DCE864" w14:textId="4DEAA4EB" w:rsidR="0004582B" w:rsidRPr="006F7EE7" w:rsidRDefault="0004582B" w:rsidP="0004582B">
      <w:pPr>
        <w:spacing w:before="240" w:line="360" w:lineRule="auto"/>
        <w:ind w:firstLine="708"/>
        <w:jc w:val="both"/>
        <w:rPr>
          <w:rFonts w:ascii="Times New Roman" w:hAnsi="Times New Roman" w:cs="Times New Roman"/>
        </w:rPr>
      </w:pPr>
      <w:r w:rsidRPr="006F7EE7">
        <w:rPr>
          <w:rFonts w:ascii="Times New Roman" w:hAnsi="Times New Roman" w:cs="Times New Roman"/>
        </w:rPr>
        <w:t>Para cumprir sua missão e zelar pelos princípios norteadores, a Controladoria Pública desempenha um conjunto abrangente de funções. Entre as mais relevantes, destacam-se: o suporte ao planejamento e ao processo orçamentário, auxiliando na definição de metas e na alocação eficiente de recursos</w:t>
      </w:r>
      <w:r w:rsidR="00832F6C" w:rsidRPr="006F7EE7">
        <w:rPr>
          <w:rFonts w:ascii="Times New Roman" w:hAnsi="Times New Roman" w:cs="Times New Roman"/>
        </w:rPr>
        <w:t xml:space="preserve"> </w:t>
      </w:r>
      <w:r w:rsidR="00832F6C" w:rsidRPr="006F7EE7">
        <w:rPr>
          <w:rFonts w:ascii="Times New Roman" w:hAnsi="Times New Roman" w:cs="Times New Roman"/>
        </w:rPr>
        <w:fldChar w:fldCharType="begin"/>
      </w:r>
      <w:r w:rsidR="00501B6A" w:rsidRPr="006F7EE7">
        <w:rPr>
          <w:rFonts w:ascii="Times New Roman" w:hAnsi="Times New Roman" w:cs="Times New Roman"/>
        </w:rPr>
        <w:instrText xml:space="preserve"> ADDIN ZOTERO_ITEM CSL_CITATION {"citationID":"IR1fhRXe","properties":{"formattedCitation":"(BRASIL, 2000)","plainCitation":"(BRASIL, 2000)","noteIndex":0},"citationItems":[{"id":197,"uris":["http://zotero.org/users/16617179/items/65N4F43R"],"itemData":{"id":197,"type":"bill","number":"LC 101/2000","title":"LEI COMPLEMENTAR Nº 101, DE 4 DE MAIO DE 2000","title-short":"Lcp101","URL":"https://www.planalto.gov.br/ccivil_03/leis/lcp/lcp101.htm","author":[{"literal":"Brasil"}],"accessed":{"date-parts":[["2025",4,6]]},"issued":{"date-parts":[["2000",5,4]]}}}],"schema":"https://github.com/citation-style-language/schema/raw/master/csl-citation.json"} </w:instrText>
      </w:r>
      <w:r w:rsidR="00832F6C" w:rsidRPr="006F7EE7">
        <w:rPr>
          <w:rFonts w:ascii="Times New Roman" w:hAnsi="Times New Roman" w:cs="Times New Roman"/>
        </w:rPr>
        <w:fldChar w:fldCharType="separate"/>
      </w:r>
      <w:r w:rsidR="00501B6A" w:rsidRPr="006F7EE7">
        <w:rPr>
          <w:rFonts w:ascii="Times New Roman" w:hAnsi="Times New Roman" w:cs="Times New Roman"/>
        </w:rPr>
        <w:t>(BRASIL, 2000)</w:t>
      </w:r>
      <w:r w:rsidR="00832F6C" w:rsidRPr="006F7EE7">
        <w:rPr>
          <w:rFonts w:ascii="Times New Roman" w:hAnsi="Times New Roman" w:cs="Times New Roman"/>
        </w:rPr>
        <w:fldChar w:fldCharType="end"/>
      </w:r>
      <w:r w:rsidRPr="006F7EE7">
        <w:rPr>
          <w:rFonts w:ascii="Times New Roman" w:hAnsi="Times New Roman" w:cs="Times New Roman"/>
        </w:rPr>
        <w:t>; o monitoramento e avaliação da execução orçamentária, financeira e patrimonial, verificando o cumprimento das metas fiscais e a correta aplicação dos recursos</w:t>
      </w:r>
      <w:r w:rsidR="00EF0ED8" w:rsidRPr="006F7EE7">
        <w:rPr>
          <w:rFonts w:ascii="Times New Roman" w:hAnsi="Times New Roman" w:cs="Times New Roman"/>
        </w:rPr>
        <w:t xml:space="preserve"> </w:t>
      </w:r>
      <w:r w:rsidR="00EF0ED8" w:rsidRPr="006F7EE7">
        <w:rPr>
          <w:rFonts w:ascii="Times New Roman" w:hAnsi="Times New Roman" w:cs="Times New Roman"/>
        </w:rPr>
        <w:fldChar w:fldCharType="begin"/>
      </w:r>
      <w:r w:rsidR="00560227" w:rsidRPr="006F7EE7">
        <w:rPr>
          <w:rFonts w:ascii="Times New Roman" w:hAnsi="Times New Roman" w:cs="Times New Roman"/>
        </w:rPr>
        <w:instrText xml:space="preserve"> ADDIN ZOTERO_ITEM CSL_CITATION {"citationID":"pBR7NsLV","properties":{"formattedCitation":"(TCU, 2018)","plainCitation":"(TCU, 2018)","noteIndex":0},"citationItems":[{"id":196,"uris":["http://zotero.org/users/16617179/items/4ZWWDRGW"],"itemData":{"id":196,"type":"book","event-place":"Brasília","language":"pt","number-of-pages":"52","publisher":"Secretaria de Planejamento, Governança e Gestão  (Seplan)","publisher-place":"Brasília","source":"Zotero","title":"Manual de gestão de riscos do TCU","author":[{"literal":"TCU"}],"issued":{"date-parts":[["2018"]]}}}],"schema":"https://github.com/citation-style-language/schema/raw/master/csl-citation.json"} </w:instrText>
      </w:r>
      <w:r w:rsidR="00EF0ED8" w:rsidRPr="006F7EE7">
        <w:rPr>
          <w:rFonts w:ascii="Times New Roman" w:hAnsi="Times New Roman" w:cs="Times New Roman"/>
        </w:rPr>
        <w:fldChar w:fldCharType="separate"/>
      </w:r>
      <w:r w:rsidR="00560227" w:rsidRPr="006F7EE7">
        <w:rPr>
          <w:rFonts w:ascii="Times New Roman" w:hAnsi="Times New Roman" w:cs="Times New Roman"/>
        </w:rPr>
        <w:t>(TCU, 2018)</w:t>
      </w:r>
      <w:r w:rsidR="00EF0ED8" w:rsidRPr="006F7EE7">
        <w:rPr>
          <w:rFonts w:ascii="Times New Roman" w:hAnsi="Times New Roman" w:cs="Times New Roman"/>
        </w:rPr>
        <w:fldChar w:fldCharType="end"/>
      </w:r>
      <w:r w:rsidRPr="006F7EE7">
        <w:rPr>
          <w:rFonts w:ascii="Times New Roman" w:hAnsi="Times New Roman" w:cs="Times New Roman"/>
        </w:rPr>
        <w:t>; a avaliação do desempenho da gestão e de políticas públicas, analisando se os objetivos estão sendo alcançados de forma eficaz e eficiente; a coordenação e o fortalecimento dos sistemas de controle interno, integrando as diversas instâncias de controle dentro da organização; a identificação e gestão de riscos que possam comprometer os objetivos institucionais</w:t>
      </w:r>
      <w:r w:rsidR="008C20B1" w:rsidRPr="006F7EE7">
        <w:rPr>
          <w:rFonts w:ascii="Times New Roman" w:hAnsi="Times New Roman" w:cs="Times New Roman"/>
        </w:rPr>
        <w:t xml:space="preserve"> </w:t>
      </w:r>
      <w:r w:rsidR="008C20B1" w:rsidRPr="006F7EE7">
        <w:rPr>
          <w:rFonts w:ascii="Times New Roman" w:hAnsi="Times New Roman" w:cs="Times New Roman"/>
        </w:rPr>
        <w:fldChar w:fldCharType="begin"/>
      </w:r>
      <w:r w:rsidR="008C20B1" w:rsidRPr="006F7EE7">
        <w:rPr>
          <w:rFonts w:ascii="Times New Roman" w:hAnsi="Times New Roman" w:cs="Times New Roman"/>
        </w:rPr>
        <w:instrText xml:space="preserve"> ADDIN ZOTERO_ITEM CSL_CITATION {"citationID":"n0CsBIrz","properties":{"formattedCitation":"(TCU, 2018)","plainCitation":"(TCU, 2018)","noteIndex":0},"citationItems":[{"id":196,"uris":["http://zotero.org/users/16617179/items/4ZWWDRGW"],"itemData":{"id":196,"type":"book","event-place":"Brasília","language":"pt","number-of-pages":"52","publisher":"Secretaria de Planejamento, Governança e Gestão  (Seplan)","publisher-place":"Brasília","source":"Zotero","title":"Manual de gestão de riscos do TCU","author":[{"literal":"TCU"}],"issued":{"date-parts":[["2018"]]}}}],"schema":"https://github.com/citation-style-language/schema/raw/master/csl-citation.json"} </w:instrText>
      </w:r>
      <w:r w:rsidR="008C20B1" w:rsidRPr="006F7EE7">
        <w:rPr>
          <w:rFonts w:ascii="Times New Roman" w:hAnsi="Times New Roman" w:cs="Times New Roman"/>
        </w:rPr>
        <w:fldChar w:fldCharType="separate"/>
      </w:r>
      <w:r w:rsidR="008C20B1" w:rsidRPr="006F7EE7">
        <w:rPr>
          <w:rFonts w:ascii="Times New Roman" w:hAnsi="Times New Roman" w:cs="Times New Roman"/>
        </w:rPr>
        <w:t>(TCU, 2018)</w:t>
      </w:r>
      <w:r w:rsidR="008C20B1" w:rsidRPr="006F7EE7">
        <w:rPr>
          <w:rFonts w:ascii="Times New Roman" w:hAnsi="Times New Roman" w:cs="Times New Roman"/>
        </w:rPr>
        <w:fldChar w:fldCharType="end"/>
      </w:r>
      <w:r w:rsidRPr="006F7EE7">
        <w:rPr>
          <w:rFonts w:ascii="Times New Roman" w:hAnsi="Times New Roman" w:cs="Times New Roman"/>
        </w:rPr>
        <w:t>; a verificação da conformidade legal e normativa dos atos administrativos</w:t>
      </w:r>
      <w:r w:rsidR="001F7D77" w:rsidRPr="006F7EE7">
        <w:rPr>
          <w:rFonts w:ascii="Times New Roman" w:hAnsi="Times New Roman" w:cs="Times New Roman"/>
        </w:rPr>
        <w:t xml:space="preserve"> </w:t>
      </w:r>
      <w:r w:rsidR="001F7D77" w:rsidRPr="006F7EE7">
        <w:rPr>
          <w:rFonts w:ascii="Times New Roman" w:hAnsi="Times New Roman" w:cs="Times New Roman"/>
        </w:rPr>
        <w:fldChar w:fldCharType="begin"/>
      </w:r>
      <w:r w:rsidR="001F7D77" w:rsidRPr="006F7EE7">
        <w:rPr>
          <w:rFonts w:ascii="Times New Roman" w:hAnsi="Times New Roman" w:cs="Times New Roman"/>
        </w:rPr>
        <w:instrText xml:space="preserve"> ADDIN ZOTERO_ITEM CSL_CITATION {"citationID":"XyUXbsBS","properties":{"formattedCitation":"(BRASIL, 2022)","plainCitation":"(BRASIL, 2022)","noteIndex":0},"citationItems":[{"id":199,"uris":["http://zotero.org/users/16617179/items/3KZEU6V5"],"itemData":{"id":199,"type":"bill","number":"DECRETO Nº 11.129, DE 11 DE JULHO DE 2022","title":"D11129","URL":"https://www.planalto.gov.br/ccivil_03/_ato2019-2022/2022/decreto/d11129.htm","author":[{"literal":"Brasil"}],"accessed":{"date-parts":[["2025",4,6]]},"issued":{"date-parts":[["2022",6,11]]}}}],"schema":"https://github.com/citation-style-language/schema/raw/master/csl-citation.json"} </w:instrText>
      </w:r>
      <w:r w:rsidR="001F7D77" w:rsidRPr="006F7EE7">
        <w:rPr>
          <w:rFonts w:ascii="Times New Roman" w:hAnsi="Times New Roman" w:cs="Times New Roman"/>
        </w:rPr>
        <w:fldChar w:fldCharType="separate"/>
      </w:r>
      <w:r w:rsidR="001F7D77" w:rsidRPr="006F7EE7">
        <w:rPr>
          <w:rFonts w:ascii="Times New Roman" w:hAnsi="Times New Roman" w:cs="Times New Roman"/>
        </w:rPr>
        <w:t>(BRASIL, 2022)</w:t>
      </w:r>
      <w:r w:rsidR="001F7D77" w:rsidRPr="006F7EE7">
        <w:rPr>
          <w:rFonts w:ascii="Times New Roman" w:hAnsi="Times New Roman" w:cs="Times New Roman"/>
        </w:rPr>
        <w:fldChar w:fldCharType="end"/>
      </w:r>
      <w:r w:rsidRPr="006F7EE7">
        <w:rPr>
          <w:rFonts w:ascii="Times New Roman" w:hAnsi="Times New Roman" w:cs="Times New Roman"/>
        </w:rPr>
        <w:t>; e, crucialmente, a produção e disseminação de informações gerenciais que subsidiem a tomada de decisão em todos os níveis e que garantam a prestação de contas à sociedade e aos órgãos de controle externo, como o Tribunal de Contas da União (TCU).</w:t>
      </w:r>
    </w:p>
    <w:p w14:paraId="38BA851A" w14:textId="07F51480" w:rsidR="00AD5A4E" w:rsidRPr="006F7EE7" w:rsidRDefault="0004582B" w:rsidP="0004582B">
      <w:pPr>
        <w:spacing w:before="240" w:line="360" w:lineRule="auto"/>
        <w:ind w:firstLine="708"/>
        <w:jc w:val="both"/>
        <w:rPr>
          <w:rFonts w:ascii="Times New Roman" w:hAnsi="Times New Roman" w:cs="Times New Roman"/>
        </w:rPr>
      </w:pPr>
      <w:r w:rsidRPr="006F7EE7">
        <w:rPr>
          <w:rFonts w:ascii="Times New Roman" w:hAnsi="Times New Roman" w:cs="Times New Roman"/>
        </w:rPr>
        <w:t>A capacidade da Controladoria Pública de executar suas funções e promover seus princípios basilares é criticamente dependente da disponibilidade e da qualidade das informações e dos dados que permeiam a gestão governamental</w:t>
      </w:r>
      <w:r w:rsidR="005716CB" w:rsidRPr="006F7EE7">
        <w:rPr>
          <w:rFonts w:ascii="Times New Roman" w:hAnsi="Times New Roman" w:cs="Times New Roman"/>
        </w:rPr>
        <w:t xml:space="preserve"> </w:t>
      </w:r>
      <w:r w:rsidR="00CD25FD" w:rsidRPr="006F7EE7">
        <w:rPr>
          <w:rFonts w:ascii="Times New Roman" w:hAnsi="Times New Roman" w:cs="Times New Roman"/>
        </w:rPr>
        <w:fldChar w:fldCharType="begin"/>
      </w:r>
      <w:r w:rsidR="00CD25FD" w:rsidRPr="006F7EE7">
        <w:rPr>
          <w:rFonts w:ascii="Times New Roman" w:hAnsi="Times New Roman" w:cs="Times New Roman"/>
        </w:rPr>
        <w:instrText xml:space="preserve"> ADDIN ZOTERO_ITEM CSL_CITATION {"citationID":"FBplj72J","properties":{"formattedCitation":"(TCU, 2020)","plainCitation":"(TCU, 2020)","noteIndex":0},"citationItems":[{"id":202,"uris":["http://zotero.org/users/16617179/items/8H3MZ4JS"],"itemData":{"id":202,"type":"book","edition":"3ª Ed.","event-place":"Brasília","language":"pt-br","number-of-pages":"244","publisher":"Secretaria de Controle Externo  da Administração do Estado – SecexAdministração","publisher-place":"Brasília","title":"Referencial básico de governança aplicável a organizações públi cas e outros entes jurisdicionados ao TCU","URL":"https://portal.tcu.gov.br/data/files/FB/B6/FB/85/1CD4671023455957E18818A8/Referencial_basico_governanca_organizacional_3_edicao.pdf","author":[{"literal":"TCU"}],"accessed":{"date-parts":[["2025",6,6]]},"issued":{"date-parts":[["2020"]]}}}],"schema":"https://github.com/citation-style-language/schema/raw/master/csl-citation.json"} </w:instrText>
      </w:r>
      <w:r w:rsidR="00CD25FD" w:rsidRPr="006F7EE7">
        <w:rPr>
          <w:rFonts w:ascii="Times New Roman" w:hAnsi="Times New Roman" w:cs="Times New Roman"/>
        </w:rPr>
        <w:fldChar w:fldCharType="separate"/>
      </w:r>
      <w:r w:rsidR="00CD25FD" w:rsidRPr="006F7EE7">
        <w:rPr>
          <w:rFonts w:ascii="Times New Roman" w:hAnsi="Times New Roman" w:cs="Times New Roman"/>
        </w:rPr>
        <w:t>(TCU, 2020)</w:t>
      </w:r>
      <w:r w:rsidR="00CD25FD" w:rsidRPr="006F7EE7">
        <w:rPr>
          <w:rFonts w:ascii="Times New Roman" w:hAnsi="Times New Roman" w:cs="Times New Roman"/>
        </w:rPr>
        <w:fldChar w:fldCharType="end"/>
      </w:r>
      <w:r w:rsidRPr="006F7EE7">
        <w:rPr>
          <w:rFonts w:ascii="Times New Roman" w:hAnsi="Times New Roman" w:cs="Times New Roman"/>
        </w:rPr>
        <w:t>. Sem dados acurados, completos, tempestivos e confiáveis, torna-se inviável realizar avaliações de desempenho fidedignas, monitorar a execução orçamentária com precisão, identificar riscos de forma proativa ou verificar a conformidade dos atos de gestão</w:t>
      </w:r>
      <w:r w:rsidR="00D236E8" w:rsidRPr="006F7EE7">
        <w:rPr>
          <w:rFonts w:ascii="Times New Roman" w:hAnsi="Times New Roman" w:cs="Times New Roman"/>
        </w:rPr>
        <w:t xml:space="preserve"> </w:t>
      </w:r>
      <w:r w:rsidR="00D236E8" w:rsidRPr="006F7EE7">
        <w:rPr>
          <w:rFonts w:ascii="Times New Roman" w:hAnsi="Times New Roman" w:cs="Times New Roman"/>
        </w:rPr>
        <w:fldChar w:fldCharType="begin"/>
      </w:r>
      <w:r w:rsidR="00380BCF" w:rsidRPr="006F7EE7">
        <w:rPr>
          <w:rFonts w:ascii="Times New Roman" w:hAnsi="Times New Roman" w:cs="Times New Roman"/>
        </w:rPr>
        <w:instrText xml:space="preserve"> ADDIN ZOTERO_ITEM CSL_CITATION {"citationID":"wgy5twNj","properties":{"formattedCitation":"(TCU, 2024a)","plainCitation":"(TCU, 2024a)","dontUpdate":true,"noteIndex":0},"citationItems":[{"id":20,"uris":["http://zotero.org/users/16617179/items/4YLH8SAV"],"itemData":{"id":20,"type":"report","publisher":"Tribunal de Contas da União","title":"Lista de Alto Risco da Administração Pública","URL":"https://sites.tcu.gov.br/listadealtorisco/governanca_e_gestao_de_dados_governamentais.html","author":[{"literal":"TCU"}],"accessed":{"date-parts":[["2025",3,7]]},"issued":{"date-parts":[["2024"]]}}}],"schema":"https://github.com/citation-style-language/schema/raw/master/csl-citation.json"} </w:instrText>
      </w:r>
      <w:r w:rsidR="00D236E8" w:rsidRPr="006F7EE7">
        <w:rPr>
          <w:rFonts w:ascii="Times New Roman" w:hAnsi="Times New Roman" w:cs="Times New Roman"/>
        </w:rPr>
        <w:fldChar w:fldCharType="separate"/>
      </w:r>
      <w:r w:rsidR="00D236E8" w:rsidRPr="006F7EE7">
        <w:rPr>
          <w:rFonts w:ascii="Times New Roman" w:hAnsi="Times New Roman" w:cs="Times New Roman"/>
        </w:rPr>
        <w:t>(TCU, 2024)</w:t>
      </w:r>
      <w:r w:rsidR="00D236E8" w:rsidRPr="006F7EE7">
        <w:rPr>
          <w:rFonts w:ascii="Times New Roman" w:hAnsi="Times New Roman" w:cs="Times New Roman"/>
        </w:rPr>
        <w:fldChar w:fldCharType="end"/>
      </w:r>
      <w:r w:rsidRPr="006F7EE7">
        <w:rPr>
          <w:rFonts w:ascii="Times New Roman" w:hAnsi="Times New Roman" w:cs="Times New Roman"/>
        </w:rPr>
        <w:t>. A transparência, por exemplo, deixa de ser efetiva se os dados divulgados são incompreensíveis, desatualizados ou pouco confiáveis. A eficiência na tomada de decisão fica comprometida quando os gestores não dispõem de informações gerenciais que reflitam a realidade operacional e financeira da organização</w:t>
      </w:r>
      <w:r w:rsidR="00204C06" w:rsidRPr="006F7EE7">
        <w:rPr>
          <w:rFonts w:ascii="Times New Roman" w:hAnsi="Times New Roman" w:cs="Times New Roman"/>
        </w:rPr>
        <w:t xml:space="preserve"> </w:t>
      </w:r>
      <w:r w:rsidR="00204C06" w:rsidRPr="006F7EE7">
        <w:rPr>
          <w:rFonts w:ascii="Times New Roman" w:hAnsi="Times New Roman" w:cs="Times New Roman"/>
        </w:rPr>
        <w:fldChar w:fldCharType="begin"/>
      </w:r>
      <w:r w:rsidR="00204C06" w:rsidRPr="006F7EE7">
        <w:rPr>
          <w:rFonts w:ascii="Times New Roman" w:hAnsi="Times New Roman" w:cs="Times New Roman"/>
        </w:rPr>
        <w:instrText xml:space="preserve"> ADDIN ZOTERO_ITEM CSL_CITATION {"citationID":"wnJYNWUx","properties":{"formattedCitation":"(BRASIL, 2019)","plainCitation":"(BRASIL, 2019)","noteIndex":0},"citationItems":[{"id":203,"uris":["http://zotero.org/users/16617179/items/SIGCKCTW"],"itemData":{"id":203,"type":"bill","number":"DECRETO Nº 10.160, DE 9 DE DEZEMBRO DE 2019","title":"DECRETO Nº 10.160, DE 9 DE DEZEMBRO DE 2019","title-short":"D10160","URL":"https://www.planalto.gov.br/ccivil_03/_ato2019-2022/2019/decreto/d10160.htm","author":[{"literal":"Brasil"}],"accessed":{"date-parts":[["2025",4,6]]},"issued":{"date-parts":[["2019",12,9]]}}}],"schema":"https://github.com/citation-style-language/schema/raw/master/csl-citation.json"} </w:instrText>
      </w:r>
      <w:r w:rsidR="00204C06" w:rsidRPr="006F7EE7">
        <w:rPr>
          <w:rFonts w:ascii="Times New Roman" w:hAnsi="Times New Roman" w:cs="Times New Roman"/>
        </w:rPr>
        <w:fldChar w:fldCharType="separate"/>
      </w:r>
      <w:r w:rsidR="00204C06" w:rsidRPr="006F7EE7">
        <w:rPr>
          <w:rFonts w:ascii="Times New Roman" w:hAnsi="Times New Roman" w:cs="Times New Roman"/>
        </w:rPr>
        <w:t>(BRASIL, 2019)</w:t>
      </w:r>
      <w:r w:rsidR="00204C06" w:rsidRPr="006F7EE7">
        <w:rPr>
          <w:rFonts w:ascii="Times New Roman" w:hAnsi="Times New Roman" w:cs="Times New Roman"/>
        </w:rPr>
        <w:fldChar w:fldCharType="end"/>
      </w:r>
      <w:r w:rsidRPr="006F7EE7">
        <w:rPr>
          <w:rFonts w:ascii="Times New Roman" w:hAnsi="Times New Roman" w:cs="Times New Roman"/>
        </w:rPr>
        <w:t xml:space="preserve">. A accountability enfraquece-se se os registros que deveriam comprovar o bom uso dos recursos são falhos ou incompletos. </w:t>
      </w:r>
    </w:p>
    <w:p w14:paraId="1C86DD6B" w14:textId="30576FB9" w:rsidR="0004582B" w:rsidRPr="006F7EE7" w:rsidRDefault="0004582B" w:rsidP="0004582B">
      <w:pPr>
        <w:spacing w:before="240" w:line="360" w:lineRule="auto"/>
        <w:ind w:firstLine="708"/>
        <w:jc w:val="both"/>
        <w:rPr>
          <w:rFonts w:ascii="Times New Roman" w:hAnsi="Times New Roman" w:cs="Times New Roman"/>
        </w:rPr>
      </w:pPr>
      <w:r w:rsidRPr="006F7EE7">
        <w:rPr>
          <w:rFonts w:ascii="Times New Roman" w:hAnsi="Times New Roman" w:cs="Times New Roman"/>
        </w:rPr>
        <w:t>Portanto, a gestão da informação e, mais especificamente, a governança de dados, emergem não como atividades meramente técnicas ou acessórias, mas como elementos estratégicos e indispensáveis para que a Controladoria Pública possa cumprir sua missão institucional de assegurar uma gestão pública íntegra, eficiente e transparente, que efetivamente entregue valor à sociedade.</w:t>
      </w:r>
    </w:p>
    <w:p w14:paraId="36CE7E22" w14:textId="77777777" w:rsidR="00864666" w:rsidRPr="00B84A9B" w:rsidRDefault="00864666" w:rsidP="000A47F8">
      <w:pPr>
        <w:pStyle w:val="PargrafodaLista"/>
        <w:spacing w:line="360" w:lineRule="auto"/>
        <w:ind w:left="284"/>
        <w:jc w:val="both"/>
        <w:rPr>
          <w:rFonts w:ascii="Times New Roman" w:hAnsi="Times New Roman" w:cs="Times New Roman"/>
          <w:b/>
          <w:bCs/>
        </w:rPr>
      </w:pPr>
    </w:p>
    <w:p w14:paraId="58D4740A" w14:textId="1EA6A555" w:rsidR="005B2488" w:rsidRPr="00B84A9B" w:rsidRDefault="005B2488" w:rsidP="005B2488">
      <w:pPr>
        <w:pStyle w:val="PargrafodaLista"/>
        <w:spacing w:line="360" w:lineRule="auto"/>
        <w:ind w:left="284"/>
        <w:jc w:val="both"/>
        <w:outlineLvl w:val="1"/>
        <w:rPr>
          <w:rFonts w:ascii="Times New Roman" w:hAnsi="Times New Roman" w:cs="Times New Roman"/>
          <w:b/>
          <w:bCs/>
        </w:rPr>
      </w:pPr>
      <w:bookmarkStart w:id="3" w:name="_Toc194849131"/>
      <w:r w:rsidRPr="00B84A9B">
        <w:rPr>
          <w:rFonts w:ascii="Times New Roman" w:hAnsi="Times New Roman" w:cs="Times New Roman"/>
          <w:b/>
          <w:bCs/>
        </w:rPr>
        <w:t>1.</w:t>
      </w:r>
      <w:r w:rsidR="00864666">
        <w:rPr>
          <w:rFonts w:ascii="Times New Roman" w:hAnsi="Times New Roman" w:cs="Times New Roman"/>
          <w:b/>
          <w:bCs/>
        </w:rPr>
        <w:t>2</w:t>
      </w:r>
      <w:r w:rsidRPr="00B84A9B">
        <w:rPr>
          <w:rFonts w:ascii="Times New Roman" w:hAnsi="Times New Roman" w:cs="Times New Roman"/>
          <w:b/>
          <w:bCs/>
        </w:rPr>
        <w:t xml:space="preserve"> </w:t>
      </w:r>
      <w:r w:rsidR="00864666">
        <w:rPr>
          <w:rFonts w:ascii="Times New Roman" w:hAnsi="Times New Roman" w:cs="Times New Roman"/>
          <w:b/>
          <w:bCs/>
        </w:rPr>
        <w:t>Governança de dados ou gestão de dados?</w:t>
      </w:r>
      <w:bookmarkEnd w:id="3"/>
    </w:p>
    <w:p w14:paraId="043F2C93" w14:textId="1DEF53A4" w:rsidR="0068289C" w:rsidRPr="00B84A9B" w:rsidRDefault="000A47F8" w:rsidP="0004582B">
      <w:pPr>
        <w:spacing w:before="240" w:line="360" w:lineRule="auto"/>
        <w:ind w:firstLine="708"/>
        <w:jc w:val="both"/>
        <w:rPr>
          <w:rFonts w:ascii="Times New Roman" w:hAnsi="Times New Roman" w:cs="Times New Roman"/>
        </w:rPr>
      </w:pPr>
      <w:r w:rsidRPr="00B84A9B">
        <w:rPr>
          <w:rFonts w:ascii="Times New Roman" w:hAnsi="Times New Roman" w:cs="Times New Roman"/>
        </w:rPr>
        <w:t>A governança de dados é um conceito fundamental para a gestão eficiente de informações, especialmente no setor público, onde a transparência e a prestação de contas são essenciais. Segundo DAMA-DMBOK</w:t>
      </w:r>
      <w:r w:rsidR="00C62D52" w:rsidRPr="00B84A9B">
        <w:rPr>
          <w:rFonts w:ascii="Times New Roman" w:hAnsi="Times New Roman" w:cs="Times New Roman"/>
        </w:rPr>
        <w:t xml:space="preserve"> </w:t>
      </w:r>
      <w:r w:rsidR="00C62D52" w:rsidRPr="00B84A9B">
        <w:rPr>
          <w:rFonts w:ascii="Times New Roman" w:hAnsi="Times New Roman" w:cs="Times New Roman"/>
        </w:rPr>
        <w:fldChar w:fldCharType="begin"/>
      </w:r>
      <w:r w:rsidR="00CD7BE2">
        <w:rPr>
          <w:rFonts w:ascii="Times New Roman" w:hAnsi="Times New Roman" w:cs="Times New Roman"/>
        </w:rPr>
        <w:instrText xml:space="preserve"> ADDIN ZOTERO_ITEM CSL_CITATION {"citationID":"FsITE9qT","properties":{"formattedCitation":"(2017)","plainCitation":"(2017)","noteIndex":0},"citationItems":[{"id":70,"uris":["http://zotero.org/users/16617179/items/SVQEPT8M"],"itemData":{"id":70,"type":"book","edition":"2nd Edition","event-place":"Denville, NJ, United States","ISBN":"1-63462-234-0","language":"en","number-of-pages":"644","publisher":"Technics Publications, LLC","publisher-place":"Denville, NJ, United States","title":"DAMA-DMBOK: Data Management Body of Knowledge","title-short":"Dama-DmbokV2","author":[{"family":"Dama","given":"International"}],"issued":{"date-parts":[["2017",7,5]]}},"suppress-author":true}],"schema":"https://github.com/citation-style-language/schema/raw/master/csl-citation.json"} </w:instrText>
      </w:r>
      <w:r w:rsidR="00C62D52" w:rsidRPr="00B84A9B">
        <w:rPr>
          <w:rFonts w:ascii="Times New Roman" w:hAnsi="Times New Roman" w:cs="Times New Roman"/>
        </w:rPr>
        <w:fldChar w:fldCharType="separate"/>
      </w:r>
      <w:r w:rsidR="00C62D52" w:rsidRPr="00B84A9B">
        <w:rPr>
          <w:rFonts w:ascii="Times New Roman" w:hAnsi="Times New Roman" w:cs="Times New Roman"/>
        </w:rPr>
        <w:t>(2017)</w:t>
      </w:r>
      <w:r w:rsidR="00C62D52" w:rsidRPr="00B84A9B">
        <w:rPr>
          <w:rFonts w:ascii="Times New Roman" w:hAnsi="Times New Roman" w:cs="Times New Roman"/>
        </w:rPr>
        <w:fldChar w:fldCharType="end"/>
      </w:r>
      <w:r w:rsidR="00C62D52" w:rsidRPr="00B84A9B">
        <w:rPr>
          <w:rFonts w:ascii="Times New Roman" w:hAnsi="Times New Roman" w:cs="Times New Roman"/>
        </w:rPr>
        <w:t xml:space="preserve">, </w:t>
      </w:r>
      <w:r w:rsidR="00BC4F9D" w:rsidRPr="00B84A9B">
        <w:rPr>
          <w:rFonts w:ascii="Times New Roman" w:hAnsi="Times New Roman" w:cs="Times New Roman"/>
        </w:rPr>
        <w:t xml:space="preserve">ela </w:t>
      </w:r>
      <w:r w:rsidR="00D030DF" w:rsidRPr="00B84A9B">
        <w:rPr>
          <w:rFonts w:ascii="Times New Roman" w:hAnsi="Times New Roman" w:cs="Times New Roman"/>
        </w:rPr>
        <w:t xml:space="preserve"> é definida como </w:t>
      </w:r>
      <w:r w:rsidR="000477A1" w:rsidRPr="00B84A9B">
        <w:rPr>
          <w:rFonts w:ascii="Times New Roman" w:hAnsi="Times New Roman" w:cs="Times New Roman"/>
        </w:rPr>
        <w:t>“</w:t>
      </w:r>
      <w:r w:rsidR="00D030DF" w:rsidRPr="00B84A9B">
        <w:rPr>
          <w:rFonts w:ascii="Times New Roman" w:hAnsi="Times New Roman" w:cs="Times New Roman"/>
        </w:rPr>
        <w:t xml:space="preserve">o exercício de autoridade e controle (planejamento, monitoramento e </w:t>
      </w:r>
      <w:r w:rsidR="00F57597" w:rsidRPr="00B84A9B">
        <w:rPr>
          <w:rFonts w:ascii="Times New Roman" w:hAnsi="Times New Roman" w:cs="Times New Roman"/>
        </w:rPr>
        <w:t>execução</w:t>
      </w:r>
      <w:r w:rsidR="00D030DF" w:rsidRPr="00B84A9B">
        <w:rPr>
          <w:rFonts w:ascii="Times New Roman" w:hAnsi="Times New Roman" w:cs="Times New Roman"/>
        </w:rPr>
        <w:t>)</w:t>
      </w:r>
      <w:r w:rsidR="00B55395" w:rsidRPr="00B84A9B">
        <w:rPr>
          <w:rFonts w:ascii="Times New Roman" w:hAnsi="Times New Roman" w:cs="Times New Roman"/>
        </w:rPr>
        <w:t xml:space="preserve"> sobre o gerenciamento </w:t>
      </w:r>
      <w:r w:rsidR="00220841" w:rsidRPr="00B84A9B">
        <w:rPr>
          <w:rFonts w:ascii="Times New Roman" w:hAnsi="Times New Roman" w:cs="Times New Roman"/>
        </w:rPr>
        <w:t>dos ativos de dados</w:t>
      </w:r>
      <w:r w:rsidR="000477A1" w:rsidRPr="00B84A9B">
        <w:rPr>
          <w:rFonts w:ascii="Times New Roman" w:hAnsi="Times New Roman" w:cs="Times New Roman"/>
        </w:rPr>
        <w:t>”</w:t>
      </w:r>
      <w:r w:rsidR="00220841" w:rsidRPr="00B84A9B">
        <w:rPr>
          <w:rFonts w:ascii="Times New Roman" w:hAnsi="Times New Roman" w:cs="Times New Roman"/>
        </w:rPr>
        <w:t>.</w:t>
      </w:r>
    </w:p>
    <w:p w14:paraId="43B92D36" w14:textId="1190691D" w:rsidR="00A36B1B" w:rsidRPr="00B84A9B" w:rsidRDefault="00A36B1B" w:rsidP="000A47F8">
      <w:pPr>
        <w:spacing w:line="360" w:lineRule="auto"/>
        <w:ind w:firstLine="708"/>
        <w:jc w:val="both"/>
        <w:rPr>
          <w:rFonts w:ascii="Times New Roman" w:hAnsi="Times New Roman" w:cs="Times New Roman"/>
        </w:rPr>
      </w:pPr>
      <w:r w:rsidRPr="00B84A9B">
        <w:rPr>
          <w:rFonts w:ascii="Times New Roman" w:hAnsi="Times New Roman" w:cs="Times New Roman"/>
        </w:rPr>
        <w:t>Todas as organizações sejam elas públicas ou privadas</w:t>
      </w:r>
      <w:r w:rsidR="00234A48" w:rsidRPr="00B84A9B">
        <w:rPr>
          <w:rFonts w:ascii="Times New Roman" w:hAnsi="Times New Roman" w:cs="Times New Roman"/>
        </w:rPr>
        <w:t xml:space="preserve"> independentemente da existência formal de um programa de governança toma</w:t>
      </w:r>
      <w:r w:rsidR="00F93AC5" w:rsidRPr="00B84A9B">
        <w:rPr>
          <w:rFonts w:ascii="Times New Roman" w:hAnsi="Times New Roman" w:cs="Times New Roman"/>
        </w:rPr>
        <w:t xml:space="preserve">m decisões sobre os dados, contudo, aquelas que o fazem através de um programa formal exercem </w:t>
      </w:r>
      <w:r w:rsidR="004E0AD0" w:rsidRPr="00B84A9B">
        <w:rPr>
          <w:rFonts w:ascii="Times New Roman" w:hAnsi="Times New Roman" w:cs="Times New Roman"/>
        </w:rPr>
        <w:t xml:space="preserve">com maior intencionalidade </w:t>
      </w:r>
      <w:r w:rsidR="00A51A11" w:rsidRPr="00B84A9B">
        <w:rPr>
          <w:rFonts w:ascii="Times New Roman" w:hAnsi="Times New Roman" w:cs="Times New Roman"/>
        </w:rPr>
        <w:t xml:space="preserve">esse controle e autoridade </w:t>
      </w:r>
      <w:r w:rsidR="00A51A11" w:rsidRPr="00B84A9B">
        <w:rPr>
          <w:rFonts w:ascii="Times New Roman" w:hAnsi="Times New Roman" w:cs="Times New Roman"/>
        </w:rPr>
        <w:fldChar w:fldCharType="begin"/>
      </w:r>
      <w:r w:rsidR="00CD7BE2">
        <w:rPr>
          <w:rFonts w:ascii="Times New Roman" w:hAnsi="Times New Roman" w:cs="Times New Roman"/>
        </w:rPr>
        <w:instrText xml:space="preserve"> ADDIN ZOTERO_ITEM CSL_CITATION {"citationID":"vFl5CLKj","properties":{"formattedCitation":"(DAMA, 2017, p. 136)","plainCitation":"(DAMA, 2017, p. 136)","dontUpdate":true,"noteIndex":0},"citationItems":[{"id":70,"uris":["http://zotero.org/users/16617179/items/SVQEPT8M"],"itemData":{"id":70,"type":"book","edition":"2nd Edition","event-place":"Denville, NJ, United States","ISBN":"1-63462-234-0","language":"en","number-of-pages":"644","publisher":"Technics Publications, LLC","publisher-place":"Denville, NJ, United States","title":"DAMA-DMBOK: Data Management Body of Knowledge","title-short":"Dama-DmbokV2","author":[{"family":"Dama","given":"International"}],"issued":{"date-parts":[["2017",7,5]]}},"locator":"136","label":"page"}],"schema":"https://github.com/citation-style-language/schema/raw/master/csl-citation.json"} </w:instrText>
      </w:r>
      <w:r w:rsidR="00A51A11" w:rsidRPr="00B84A9B">
        <w:rPr>
          <w:rFonts w:ascii="Times New Roman" w:hAnsi="Times New Roman" w:cs="Times New Roman"/>
        </w:rPr>
        <w:fldChar w:fldCharType="separate"/>
      </w:r>
      <w:r w:rsidR="00A51A11" w:rsidRPr="00B84A9B">
        <w:rPr>
          <w:rFonts w:ascii="Times New Roman" w:hAnsi="Times New Roman" w:cs="Times New Roman"/>
        </w:rPr>
        <w:t>(</w:t>
      </w:r>
      <w:r w:rsidR="003C3CFF" w:rsidRPr="00B84A9B">
        <w:rPr>
          <w:rFonts w:ascii="Times New Roman" w:hAnsi="Times New Roman" w:cs="Times New Roman"/>
        </w:rPr>
        <w:t xml:space="preserve">Seiner, 2014 apud </w:t>
      </w:r>
      <w:r w:rsidR="00A51A11" w:rsidRPr="00B84A9B">
        <w:rPr>
          <w:rFonts w:ascii="Times New Roman" w:hAnsi="Times New Roman" w:cs="Times New Roman"/>
        </w:rPr>
        <w:t>DAMA, 2017, p. 136)</w:t>
      </w:r>
      <w:r w:rsidR="00A51A11" w:rsidRPr="00B84A9B">
        <w:rPr>
          <w:rFonts w:ascii="Times New Roman" w:hAnsi="Times New Roman" w:cs="Times New Roman"/>
        </w:rPr>
        <w:fldChar w:fldCharType="end"/>
      </w:r>
      <w:r w:rsidR="00A51A11" w:rsidRPr="00B84A9B">
        <w:rPr>
          <w:rFonts w:ascii="Times New Roman" w:hAnsi="Times New Roman" w:cs="Times New Roman"/>
        </w:rPr>
        <w:t>.</w:t>
      </w:r>
      <w:r w:rsidR="006E78E5" w:rsidRPr="00B84A9B">
        <w:rPr>
          <w:rFonts w:ascii="Times New Roman" w:hAnsi="Times New Roman" w:cs="Times New Roman"/>
        </w:rPr>
        <w:t xml:space="preserve"> No contexto do Tesouro Nacional, essa estruturação é crítica, pois dados financeiros imprecisos podem comprometer políticas fiscais e a credibilidade perante a sociedade.</w:t>
      </w:r>
    </w:p>
    <w:p w14:paraId="0A666976" w14:textId="60497EFA" w:rsidR="009B1701" w:rsidRPr="006F7EE7" w:rsidRDefault="00BB6776" w:rsidP="009B1701">
      <w:pPr>
        <w:spacing w:line="360" w:lineRule="auto"/>
        <w:ind w:firstLine="708"/>
        <w:jc w:val="both"/>
        <w:rPr>
          <w:rFonts w:ascii="Times New Roman" w:hAnsi="Times New Roman" w:cs="Times New Roman"/>
        </w:rPr>
      </w:pPr>
      <w:r w:rsidRPr="006F7EE7">
        <w:rPr>
          <w:rFonts w:ascii="Times New Roman" w:hAnsi="Times New Roman" w:cs="Times New Roman"/>
        </w:rPr>
        <w:t xml:space="preserve">As funções da governança de dados orientam todas as etapas do gerenciamento de dados, garantindo conformidade com políticas e melhores práticas. Conforme o DAMA-DMBOK </w:t>
      </w:r>
      <w:r w:rsidRPr="006F7EE7">
        <w:rPr>
          <w:rFonts w:ascii="Times New Roman" w:hAnsi="Times New Roman" w:cs="Times New Roman"/>
        </w:rPr>
        <w:fldChar w:fldCharType="begin"/>
      </w:r>
      <w:r w:rsidR="00CD7BE2" w:rsidRPr="006F7EE7">
        <w:rPr>
          <w:rFonts w:ascii="Times New Roman" w:hAnsi="Times New Roman" w:cs="Times New Roman"/>
        </w:rPr>
        <w:instrText xml:space="preserve"> ADDIN ZOTERO_ITEM CSL_CITATION {"citationID":"L45mUvmQ","properties":{"formattedCitation":"(2017)","plainCitation":"(2017)","noteIndex":0},"citationItems":[{"id":70,"uris":["http://zotero.org/users/16617179/items/SVQEPT8M"],"itemData":{"id":70,"type":"book","edition":"2nd Edition","event-place":"Denville, NJ, United States","ISBN":"1-63462-234-0","language":"en","number-of-pages":"644","publisher":"Technics Publications, LLC","publisher-place":"Denville, NJ, United States","title":"DAMA-DMBOK: Data Management Body of Knowledge","title-short":"Dama-DmbokV2","author":[{"family":"Dama","given":"International"}],"issued":{"date-parts":[["2017",7,5]]}},"suppress-author":true}],"schema":"https://github.com/citation-style-language/schema/raw/master/csl-citation.json"} </w:instrText>
      </w:r>
      <w:r w:rsidRPr="006F7EE7">
        <w:rPr>
          <w:rFonts w:ascii="Times New Roman" w:hAnsi="Times New Roman" w:cs="Times New Roman"/>
        </w:rPr>
        <w:fldChar w:fldCharType="separate"/>
      </w:r>
      <w:r w:rsidRPr="006F7EE7">
        <w:rPr>
          <w:rFonts w:ascii="Times New Roman" w:hAnsi="Times New Roman" w:cs="Times New Roman"/>
        </w:rPr>
        <w:t>(2017)</w:t>
      </w:r>
      <w:r w:rsidRPr="006F7EE7">
        <w:rPr>
          <w:rFonts w:ascii="Times New Roman" w:hAnsi="Times New Roman" w:cs="Times New Roman"/>
        </w:rPr>
        <w:fldChar w:fldCharType="end"/>
      </w:r>
      <w:r w:rsidR="009B1701" w:rsidRPr="006F7EE7">
        <w:rPr>
          <w:rFonts w:ascii="Times New Roman" w:hAnsi="Times New Roman" w:cs="Times New Roman"/>
        </w:rPr>
        <w:t xml:space="preserve">, os objetivos centrais de um programa de governança </w:t>
      </w:r>
      <w:r w:rsidR="00AE45CD" w:rsidRPr="006F7EE7">
        <w:rPr>
          <w:rFonts w:ascii="Times New Roman" w:hAnsi="Times New Roman" w:cs="Times New Roman"/>
        </w:rPr>
        <w:t xml:space="preserve">de dados </w:t>
      </w:r>
      <w:r w:rsidR="009B1701" w:rsidRPr="006F7EE7">
        <w:rPr>
          <w:rFonts w:ascii="Times New Roman" w:hAnsi="Times New Roman" w:cs="Times New Roman"/>
        </w:rPr>
        <w:t>são:</w:t>
      </w:r>
    </w:p>
    <w:p w14:paraId="15E88C84" w14:textId="3B1A991F" w:rsidR="009B1701" w:rsidRPr="006F7EE7" w:rsidRDefault="009B1701" w:rsidP="009B1701">
      <w:pPr>
        <w:numPr>
          <w:ilvl w:val="0"/>
          <w:numId w:val="4"/>
        </w:numPr>
        <w:spacing w:line="360" w:lineRule="auto"/>
        <w:jc w:val="both"/>
        <w:rPr>
          <w:rFonts w:ascii="Times New Roman" w:hAnsi="Times New Roman" w:cs="Times New Roman"/>
        </w:rPr>
      </w:pPr>
      <w:r w:rsidRPr="006F7EE7">
        <w:rPr>
          <w:rFonts w:ascii="Times New Roman" w:hAnsi="Times New Roman" w:cs="Times New Roman"/>
        </w:rPr>
        <w:t xml:space="preserve">Gerenciar dados como ativos estratégicos, reconhecendo seu valor para decisões </w:t>
      </w:r>
      <w:r w:rsidR="008C2C2C" w:rsidRPr="006F7EE7">
        <w:rPr>
          <w:rFonts w:ascii="Times New Roman" w:hAnsi="Times New Roman" w:cs="Times New Roman"/>
        </w:rPr>
        <w:t xml:space="preserve">estratégicas, </w:t>
      </w:r>
      <w:r w:rsidRPr="006F7EE7">
        <w:rPr>
          <w:rFonts w:ascii="Times New Roman" w:hAnsi="Times New Roman" w:cs="Times New Roman"/>
        </w:rPr>
        <w:t>orçamentárias</w:t>
      </w:r>
      <w:r w:rsidR="004C0ED2" w:rsidRPr="006F7EE7">
        <w:rPr>
          <w:rFonts w:ascii="Times New Roman" w:hAnsi="Times New Roman" w:cs="Times New Roman"/>
        </w:rPr>
        <w:t xml:space="preserve">, </w:t>
      </w:r>
      <w:r w:rsidRPr="006F7EE7">
        <w:rPr>
          <w:rFonts w:ascii="Times New Roman" w:hAnsi="Times New Roman" w:cs="Times New Roman"/>
        </w:rPr>
        <w:t>fiscais.</w:t>
      </w:r>
    </w:p>
    <w:p w14:paraId="156363B8" w14:textId="77777777" w:rsidR="009B1701" w:rsidRPr="006F7EE7" w:rsidRDefault="009B1701" w:rsidP="009B1701">
      <w:pPr>
        <w:numPr>
          <w:ilvl w:val="0"/>
          <w:numId w:val="4"/>
        </w:numPr>
        <w:spacing w:line="360" w:lineRule="auto"/>
        <w:jc w:val="both"/>
        <w:rPr>
          <w:rFonts w:ascii="Times New Roman" w:hAnsi="Times New Roman" w:cs="Times New Roman"/>
        </w:rPr>
      </w:pPr>
      <w:r w:rsidRPr="006F7EE7">
        <w:rPr>
          <w:rFonts w:ascii="Times New Roman" w:hAnsi="Times New Roman" w:cs="Times New Roman"/>
        </w:rPr>
        <w:t>Definir e implementar princípios, políticas e responsabilidades, como a padronização de metadados em relatórios de dívida pública.</w:t>
      </w:r>
    </w:p>
    <w:p w14:paraId="20F5536D" w14:textId="5F7A1A70" w:rsidR="009B1701" w:rsidRPr="006F7EE7" w:rsidRDefault="009B1701" w:rsidP="009B1701">
      <w:pPr>
        <w:numPr>
          <w:ilvl w:val="0"/>
          <w:numId w:val="4"/>
        </w:numPr>
        <w:spacing w:line="360" w:lineRule="auto"/>
        <w:jc w:val="both"/>
        <w:rPr>
          <w:rFonts w:ascii="Times New Roman" w:hAnsi="Times New Roman" w:cs="Times New Roman"/>
        </w:rPr>
      </w:pPr>
      <w:r w:rsidRPr="006F7EE7">
        <w:rPr>
          <w:rFonts w:ascii="Times New Roman" w:hAnsi="Times New Roman" w:cs="Times New Roman"/>
        </w:rPr>
        <w:t>Monitorar o cumprimento de políticas, assegurando</w:t>
      </w:r>
      <w:r w:rsidR="00EF0643" w:rsidRPr="006F7EE7">
        <w:rPr>
          <w:rFonts w:ascii="Times New Roman" w:hAnsi="Times New Roman" w:cs="Times New Roman"/>
        </w:rPr>
        <w:t>, por exemplo</w:t>
      </w:r>
      <w:r w:rsidRPr="006F7EE7">
        <w:rPr>
          <w:rFonts w:ascii="Times New Roman" w:hAnsi="Times New Roman" w:cs="Times New Roman"/>
        </w:rPr>
        <w:t xml:space="preserve"> que dados divulgados no Portal da Transparência sejam íntegros e atualizados.</w:t>
      </w:r>
    </w:p>
    <w:p w14:paraId="386CE3C6" w14:textId="6AD128BB" w:rsidR="00582D07" w:rsidRPr="00B84A9B" w:rsidRDefault="003F2555" w:rsidP="003F2555">
      <w:pPr>
        <w:spacing w:line="360" w:lineRule="auto"/>
        <w:ind w:firstLine="708"/>
        <w:jc w:val="both"/>
        <w:rPr>
          <w:rFonts w:ascii="Times New Roman" w:hAnsi="Times New Roman" w:cs="Times New Roman"/>
        </w:rPr>
      </w:pPr>
      <w:r w:rsidRPr="006F7EE7">
        <w:rPr>
          <w:rFonts w:ascii="Times New Roman" w:hAnsi="Times New Roman" w:cs="Times New Roman"/>
        </w:rPr>
        <w:t xml:space="preserve">A governança não se limita a processos técnicos: exige mudança </w:t>
      </w:r>
      <w:r w:rsidR="00DC2F28" w:rsidRPr="006F7EE7">
        <w:rPr>
          <w:rFonts w:ascii="Times New Roman" w:hAnsi="Times New Roman" w:cs="Times New Roman"/>
        </w:rPr>
        <w:t xml:space="preserve">na </w:t>
      </w:r>
      <w:r w:rsidRPr="006F7EE7">
        <w:rPr>
          <w:rFonts w:ascii="Times New Roman" w:hAnsi="Times New Roman" w:cs="Times New Roman"/>
        </w:rPr>
        <w:t>cultural</w:t>
      </w:r>
      <w:r w:rsidR="00DC2F28" w:rsidRPr="00B84A9B">
        <w:rPr>
          <w:rFonts w:ascii="Times New Roman" w:hAnsi="Times New Roman" w:cs="Times New Roman"/>
        </w:rPr>
        <w:t xml:space="preserve"> organizacional</w:t>
      </w:r>
      <w:r w:rsidRPr="003F2555">
        <w:rPr>
          <w:rFonts w:ascii="Times New Roman" w:hAnsi="Times New Roman" w:cs="Times New Roman"/>
        </w:rPr>
        <w:t xml:space="preserve">. Mesmo com estratégias bem-desenhadas, planos falham se a organização não valorizar os dados como ativos. Como destacam </w:t>
      </w:r>
      <w:proofErr w:type="spellStart"/>
      <w:r w:rsidRPr="003F2555">
        <w:rPr>
          <w:rFonts w:ascii="Times New Roman" w:hAnsi="Times New Roman" w:cs="Times New Roman"/>
        </w:rPr>
        <w:t>Hiatt</w:t>
      </w:r>
      <w:proofErr w:type="spellEnd"/>
      <w:r w:rsidRPr="003F2555">
        <w:rPr>
          <w:rFonts w:ascii="Times New Roman" w:hAnsi="Times New Roman" w:cs="Times New Roman"/>
        </w:rPr>
        <w:t xml:space="preserve"> e </w:t>
      </w:r>
      <w:proofErr w:type="spellStart"/>
      <w:r w:rsidRPr="003F2555">
        <w:rPr>
          <w:rFonts w:ascii="Times New Roman" w:hAnsi="Times New Roman" w:cs="Times New Roman"/>
        </w:rPr>
        <w:t>Creasey</w:t>
      </w:r>
      <w:proofErr w:type="spellEnd"/>
      <w:r w:rsidRPr="003F2555">
        <w:rPr>
          <w:rFonts w:ascii="Times New Roman" w:hAnsi="Times New Roman" w:cs="Times New Roman"/>
        </w:rPr>
        <w:t xml:space="preserve"> (2012 apud DAMA, 2017), "a mudança organizacional requer mudança individual". </w:t>
      </w:r>
    </w:p>
    <w:p w14:paraId="46194458" w14:textId="7F231FD8" w:rsidR="003F2555" w:rsidRPr="003F2555" w:rsidRDefault="003F2555" w:rsidP="003F2555">
      <w:pPr>
        <w:spacing w:line="360" w:lineRule="auto"/>
        <w:ind w:firstLine="708"/>
        <w:jc w:val="both"/>
        <w:rPr>
          <w:rFonts w:ascii="Times New Roman" w:hAnsi="Times New Roman" w:cs="Times New Roman"/>
        </w:rPr>
      </w:pPr>
      <w:r w:rsidRPr="003F2555">
        <w:rPr>
          <w:rFonts w:ascii="Times New Roman" w:hAnsi="Times New Roman" w:cs="Times New Roman"/>
        </w:rPr>
        <w:t xml:space="preserve">No Tesouro Nacional, isso </w:t>
      </w:r>
      <w:r w:rsidR="00167154" w:rsidRPr="00B84A9B">
        <w:rPr>
          <w:rFonts w:ascii="Times New Roman" w:hAnsi="Times New Roman" w:cs="Times New Roman"/>
        </w:rPr>
        <w:t>implicaria</w:t>
      </w:r>
      <w:r w:rsidR="00203EBD" w:rsidRPr="00B84A9B">
        <w:rPr>
          <w:rFonts w:ascii="Times New Roman" w:hAnsi="Times New Roman" w:cs="Times New Roman"/>
        </w:rPr>
        <w:t>, por exemplo</w:t>
      </w:r>
      <w:r w:rsidRPr="003F2555">
        <w:rPr>
          <w:rFonts w:ascii="Times New Roman" w:hAnsi="Times New Roman" w:cs="Times New Roman"/>
        </w:rPr>
        <w:t>:</w:t>
      </w:r>
    </w:p>
    <w:p w14:paraId="7BE9CC41" w14:textId="4C636780" w:rsidR="00167154" w:rsidRPr="00167154" w:rsidRDefault="00167154" w:rsidP="00167154">
      <w:pPr>
        <w:numPr>
          <w:ilvl w:val="0"/>
          <w:numId w:val="7"/>
        </w:numPr>
        <w:spacing w:line="360" w:lineRule="auto"/>
        <w:jc w:val="both"/>
        <w:rPr>
          <w:rFonts w:ascii="Times New Roman" w:hAnsi="Times New Roman" w:cs="Times New Roman"/>
        </w:rPr>
      </w:pPr>
      <w:r w:rsidRPr="00167154">
        <w:rPr>
          <w:rFonts w:ascii="Times New Roman" w:hAnsi="Times New Roman" w:cs="Times New Roman"/>
        </w:rPr>
        <w:t>Capacitar servidores para entender seu papel como </w:t>
      </w:r>
      <w:r w:rsidRPr="00167154">
        <w:rPr>
          <w:rFonts w:ascii="Times New Roman" w:hAnsi="Times New Roman" w:cs="Times New Roman"/>
          <w:i/>
          <w:iCs/>
        </w:rPr>
        <w:t>data stewards</w:t>
      </w:r>
      <w:r w:rsidRPr="00167154">
        <w:rPr>
          <w:rFonts w:ascii="Times New Roman" w:hAnsi="Times New Roman" w:cs="Times New Roman"/>
        </w:rPr>
        <w:t> (gestores de dados):</w:t>
      </w:r>
      <w:r w:rsidRPr="00B84A9B">
        <w:rPr>
          <w:rFonts w:ascii="Times New Roman" w:hAnsi="Times New Roman" w:cs="Times New Roman"/>
        </w:rPr>
        <w:t xml:space="preserve"> a</w:t>
      </w:r>
      <w:r w:rsidRPr="00167154">
        <w:rPr>
          <w:rFonts w:ascii="Times New Roman" w:hAnsi="Times New Roman" w:cs="Times New Roman"/>
        </w:rPr>
        <w:t xml:space="preserve"> falta de conhecimento técnico sobre padrões de metadados ou ferramentas de governança pode gerar inconsistências em relatórios críticos, como os do Sistema de </w:t>
      </w:r>
      <w:r w:rsidRPr="00167154">
        <w:rPr>
          <w:rFonts w:ascii="Times New Roman" w:hAnsi="Times New Roman" w:cs="Times New Roman"/>
        </w:rPr>
        <w:lastRenderedPageBreak/>
        <w:t>Informações Contábeis e Fiscais (</w:t>
      </w:r>
      <w:r w:rsidR="00746C7B" w:rsidRPr="00B84A9B">
        <w:rPr>
          <w:rFonts w:ascii="Times New Roman" w:hAnsi="Times New Roman" w:cs="Times New Roman"/>
        </w:rPr>
        <w:t>SICONFI</w:t>
      </w:r>
      <w:r w:rsidRPr="00167154">
        <w:rPr>
          <w:rFonts w:ascii="Times New Roman" w:hAnsi="Times New Roman" w:cs="Times New Roman"/>
        </w:rPr>
        <w:t>). Programas de treinamento contínuo, aliados à certificação de servidores em frameworks como o CDMP (</w:t>
      </w:r>
      <w:proofErr w:type="spellStart"/>
      <w:r w:rsidRPr="00167154">
        <w:rPr>
          <w:rFonts w:ascii="Times New Roman" w:hAnsi="Times New Roman" w:cs="Times New Roman"/>
        </w:rPr>
        <w:t>Certified</w:t>
      </w:r>
      <w:proofErr w:type="spellEnd"/>
      <w:r w:rsidRPr="00167154">
        <w:rPr>
          <w:rFonts w:ascii="Times New Roman" w:hAnsi="Times New Roman" w:cs="Times New Roman"/>
        </w:rPr>
        <w:t xml:space="preserve"> Data Management Professional), seriam essenciais para mitigar esses riscos. </w:t>
      </w:r>
    </w:p>
    <w:p w14:paraId="534DD53E" w14:textId="202572E0" w:rsidR="00167154" w:rsidRPr="00167154" w:rsidRDefault="00167154" w:rsidP="00167154">
      <w:pPr>
        <w:numPr>
          <w:ilvl w:val="0"/>
          <w:numId w:val="7"/>
        </w:numPr>
        <w:spacing w:line="360" w:lineRule="auto"/>
        <w:jc w:val="both"/>
        <w:rPr>
          <w:rFonts w:ascii="Times New Roman" w:hAnsi="Times New Roman" w:cs="Times New Roman"/>
        </w:rPr>
      </w:pPr>
      <w:r w:rsidRPr="00167154">
        <w:rPr>
          <w:rFonts w:ascii="Times New Roman" w:hAnsi="Times New Roman" w:cs="Times New Roman"/>
        </w:rPr>
        <w:t>Envolver a alta gestão na promoção de uma cultura de </w:t>
      </w:r>
      <w:r w:rsidRPr="00167154">
        <w:rPr>
          <w:rFonts w:ascii="Times New Roman" w:hAnsi="Times New Roman" w:cs="Times New Roman"/>
          <w:i/>
          <w:iCs/>
        </w:rPr>
        <w:t>accountability</w:t>
      </w:r>
      <w:r w:rsidRPr="00167154">
        <w:rPr>
          <w:rFonts w:ascii="Times New Roman" w:hAnsi="Times New Roman" w:cs="Times New Roman"/>
        </w:rPr>
        <w:t>:</w:t>
      </w:r>
      <w:r w:rsidR="00D661C4" w:rsidRPr="00B84A9B">
        <w:rPr>
          <w:rFonts w:ascii="Times New Roman" w:hAnsi="Times New Roman" w:cs="Times New Roman"/>
        </w:rPr>
        <w:t xml:space="preserve"> a</w:t>
      </w:r>
      <w:r w:rsidRPr="00167154">
        <w:rPr>
          <w:rFonts w:ascii="Times New Roman" w:hAnsi="Times New Roman" w:cs="Times New Roman"/>
        </w:rPr>
        <w:t xml:space="preserve"> vinculação de metas de qualidade de dados a indicadores de desempenho cria incentivos para a adoção de boas práticas. Além disso, a integração entre sistemas como o SIAFI e o SISBACEN requer apoio da alta administração para superar silos departamentais. </w:t>
      </w:r>
    </w:p>
    <w:p w14:paraId="6BFAA0A2" w14:textId="4C7072AA" w:rsidR="00167154" w:rsidRPr="00167154" w:rsidRDefault="00167154" w:rsidP="00167154">
      <w:pPr>
        <w:numPr>
          <w:ilvl w:val="0"/>
          <w:numId w:val="7"/>
        </w:numPr>
        <w:spacing w:line="360" w:lineRule="auto"/>
        <w:jc w:val="both"/>
        <w:rPr>
          <w:rFonts w:ascii="Times New Roman" w:hAnsi="Times New Roman" w:cs="Times New Roman"/>
        </w:rPr>
      </w:pPr>
      <w:r w:rsidRPr="00167154">
        <w:rPr>
          <w:rFonts w:ascii="Times New Roman" w:hAnsi="Times New Roman" w:cs="Times New Roman"/>
        </w:rPr>
        <w:t>Implementar infraestrutura tecnológica integrada:</w:t>
      </w:r>
      <w:r w:rsidR="00D661C4" w:rsidRPr="00B84A9B">
        <w:rPr>
          <w:rFonts w:ascii="Times New Roman" w:hAnsi="Times New Roman" w:cs="Times New Roman"/>
        </w:rPr>
        <w:t xml:space="preserve"> a</w:t>
      </w:r>
      <w:r w:rsidRPr="00167154">
        <w:rPr>
          <w:rFonts w:ascii="Times New Roman" w:hAnsi="Times New Roman" w:cs="Times New Roman"/>
        </w:rPr>
        <w:t xml:space="preserve"> coexistência de sistemas com padrões desconexos gera inconsistências operacionais. </w:t>
      </w:r>
    </w:p>
    <w:p w14:paraId="08F16363" w14:textId="3B584FDF" w:rsidR="00167154" w:rsidRPr="00167154" w:rsidRDefault="00167154" w:rsidP="00167154">
      <w:pPr>
        <w:numPr>
          <w:ilvl w:val="0"/>
          <w:numId w:val="7"/>
        </w:numPr>
        <w:spacing w:line="360" w:lineRule="auto"/>
        <w:jc w:val="both"/>
        <w:rPr>
          <w:rFonts w:ascii="Times New Roman" w:hAnsi="Times New Roman" w:cs="Times New Roman"/>
        </w:rPr>
      </w:pPr>
      <w:r w:rsidRPr="00167154">
        <w:rPr>
          <w:rFonts w:ascii="Times New Roman" w:hAnsi="Times New Roman" w:cs="Times New Roman"/>
        </w:rPr>
        <w:t>Desenvolver políticas de segurança e privacidade alinhadas à LGPD:</w:t>
      </w:r>
      <w:r w:rsidRPr="00167154">
        <w:rPr>
          <w:rFonts w:ascii="Times New Roman" w:hAnsi="Times New Roman" w:cs="Times New Roman"/>
        </w:rPr>
        <w:br/>
        <w:t>A proteção de dados sensíveis (</w:t>
      </w:r>
      <w:proofErr w:type="spellStart"/>
      <w:r w:rsidRPr="00167154">
        <w:rPr>
          <w:rFonts w:ascii="Times New Roman" w:hAnsi="Times New Roman" w:cs="Times New Roman"/>
        </w:rPr>
        <w:t>ex</w:t>
      </w:r>
      <w:proofErr w:type="spellEnd"/>
      <w:r w:rsidRPr="00167154">
        <w:rPr>
          <w:rFonts w:ascii="Times New Roman" w:hAnsi="Times New Roman" w:cs="Times New Roman"/>
        </w:rPr>
        <w:t xml:space="preserve">: informações de credores da dívida pública) exige criptografia e controle de acesso rigoroso. </w:t>
      </w:r>
    </w:p>
    <w:p w14:paraId="2F7E7C3F" w14:textId="0E40854C" w:rsidR="00167154" w:rsidRPr="00167154" w:rsidRDefault="00167154" w:rsidP="00167154">
      <w:pPr>
        <w:numPr>
          <w:ilvl w:val="0"/>
          <w:numId w:val="7"/>
        </w:numPr>
        <w:spacing w:line="360" w:lineRule="auto"/>
        <w:jc w:val="both"/>
        <w:rPr>
          <w:rFonts w:ascii="Times New Roman" w:hAnsi="Times New Roman" w:cs="Times New Roman"/>
        </w:rPr>
      </w:pPr>
      <w:r w:rsidRPr="00167154">
        <w:rPr>
          <w:rFonts w:ascii="Times New Roman" w:hAnsi="Times New Roman" w:cs="Times New Roman"/>
        </w:rPr>
        <w:t>Promover transparência ativa com dados abertos:</w:t>
      </w:r>
      <w:r w:rsidR="00997E29" w:rsidRPr="00B84A9B">
        <w:rPr>
          <w:rFonts w:ascii="Times New Roman" w:hAnsi="Times New Roman" w:cs="Times New Roman"/>
        </w:rPr>
        <w:t xml:space="preserve"> a</w:t>
      </w:r>
      <w:r w:rsidRPr="00167154">
        <w:rPr>
          <w:rFonts w:ascii="Times New Roman" w:hAnsi="Times New Roman" w:cs="Times New Roman"/>
        </w:rPr>
        <w:t xml:space="preserve"> publicação de dados no Portal da Transparência em formatos </w:t>
      </w:r>
      <w:r w:rsidRPr="00167154">
        <w:rPr>
          <w:rFonts w:ascii="Times New Roman" w:hAnsi="Times New Roman" w:cs="Times New Roman"/>
          <w:i/>
          <w:iCs/>
        </w:rPr>
        <w:t>machine-</w:t>
      </w:r>
      <w:proofErr w:type="spellStart"/>
      <w:r w:rsidRPr="00167154">
        <w:rPr>
          <w:rFonts w:ascii="Times New Roman" w:hAnsi="Times New Roman" w:cs="Times New Roman"/>
          <w:i/>
          <w:iCs/>
        </w:rPr>
        <w:t>readable</w:t>
      </w:r>
      <w:proofErr w:type="spellEnd"/>
      <w:r w:rsidRPr="00167154">
        <w:rPr>
          <w:rFonts w:ascii="Times New Roman" w:hAnsi="Times New Roman" w:cs="Times New Roman"/>
        </w:rPr>
        <w:t> (</w:t>
      </w:r>
      <w:proofErr w:type="spellStart"/>
      <w:r w:rsidRPr="00167154">
        <w:rPr>
          <w:rFonts w:ascii="Times New Roman" w:hAnsi="Times New Roman" w:cs="Times New Roman"/>
        </w:rPr>
        <w:t>ex</w:t>
      </w:r>
      <w:proofErr w:type="spellEnd"/>
      <w:r w:rsidRPr="00167154">
        <w:rPr>
          <w:rFonts w:ascii="Times New Roman" w:hAnsi="Times New Roman" w:cs="Times New Roman"/>
        </w:rPr>
        <w:t xml:space="preserve">: CSV, JSON), em vez de apenas PDF, facilitaria análises técnicas. </w:t>
      </w:r>
    </w:p>
    <w:p w14:paraId="227147F8" w14:textId="110D901B" w:rsidR="00167154" w:rsidRPr="00167154" w:rsidRDefault="00167154" w:rsidP="00167154">
      <w:pPr>
        <w:numPr>
          <w:ilvl w:val="0"/>
          <w:numId w:val="7"/>
        </w:numPr>
        <w:spacing w:line="360" w:lineRule="auto"/>
        <w:jc w:val="both"/>
        <w:rPr>
          <w:rFonts w:ascii="Times New Roman" w:hAnsi="Times New Roman" w:cs="Times New Roman"/>
        </w:rPr>
      </w:pPr>
      <w:r w:rsidRPr="00167154">
        <w:rPr>
          <w:rFonts w:ascii="Times New Roman" w:hAnsi="Times New Roman" w:cs="Times New Roman"/>
        </w:rPr>
        <w:t>Automatizar validações de dados com RPA (</w:t>
      </w:r>
      <w:proofErr w:type="spellStart"/>
      <w:r w:rsidRPr="00167154">
        <w:rPr>
          <w:rFonts w:ascii="Times New Roman" w:hAnsi="Times New Roman" w:cs="Times New Roman"/>
          <w:i/>
          <w:iCs/>
        </w:rPr>
        <w:t>Robotic</w:t>
      </w:r>
      <w:proofErr w:type="spellEnd"/>
      <w:r w:rsidRPr="00167154">
        <w:rPr>
          <w:rFonts w:ascii="Times New Roman" w:hAnsi="Times New Roman" w:cs="Times New Roman"/>
          <w:i/>
          <w:iCs/>
        </w:rPr>
        <w:t xml:space="preserve"> </w:t>
      </w:r>
      <w:proofErr w:type="spellStart"/>
      <w:r w:rsidRPr="00167154">
        <w:rPr>
          <w:rFonts w:ascii="Times New Roman" w:hAnsi="Times New Roman" w:cs="Times New Roman"/>
          <w:i/>
          <w:iCs/>
        </w:rPr>
        <w:t>Process</w:t>
      </w:r>
      <w:proofErr w:type="spellEnd"/>
      <w:r w:rsidRPr="00167154">
        <w:rPr>
          <w:rFonts w:ascii="Times New Roman" w:hAnsi="Times New Roman" w:cs="Times New Roman"/>
          <w:i/>
          <w:iCs/>
        </w:rPr>
        <w:t xml:space="preserve"> Automation</w:t>
      </w:r>
      <w:r w:rsidRPr="00167154">
        <w:rPr>
          <w:rFonts w:ascii="Times New Roman" w:hAnsi="Times New Roman" w:cs="Times New Roman"/>
        </w:rPr>
        <w:t>)</w:t>
      </w:r>
      <w:r w:rsidR="00203EBD" w:rsidRPr="00B84A9B">
        <w:rPr>
          <w:rFonts w:ascii="Times New Roman" w:hAnsi="Times New Roman" w:cs="Times New Roman"/>
        </w:rPr>
        <w:t>.</w:t>
      </w:r>
    </w:p>
    <w:p w14:paraId="5B74155C" w14:textId="4AFD0ED1" w:rsidR="00DF1F85" w:rsidRPr="00B56F6E" w:rsidRDefault="00B56F6E" w:rsidP="00DF1F85">
      <w:pPr>
        <w:spacing w:line="360" w:lineRule="auto"/>
        <w:ind w:firstLine="708"/>
        <w:jc w:val="both"/>
        <w:rPr>
          <w:rFonts w:ascii="Times New Roman" w:hAnsi="Times New Roman" w:cs="Times New Roman"/>
        </w:rPr>
      </w:pPr>
      <w:r w:rsidRPr="00B84A9B">
        <w:rPr>
          <w:rFonts w:ascii="Times New Roman" w:hAnsi="Times New Roman" w:cs="Times New Roman"/>
        </w:rPr>
        <w:t xml:space="preserve">Para ajudar nessa jornada, o DAMA-DMBOK </w:t>
      </w:r>
      <w:r w:rsidRPr="00B84A9B">
        <w:rPr>
          <w:rFonts w:ascii="Times New Roman" w:hAnsi="Times New Roman" w:cs="Times New Roman"/>
        </w:rPr>
        <w:fldChar w:fldCharType="begin"/>
      </w:r>
      <w:r w:rsidR="00CD7BE2">
        <w:rPr>
          <w:rFonts w:ascii="Times New Roman" w:hAnsi="Times New Roman" w:cs="Times New Roman"/>
        </w:rPr>
        <w:instrText xml:space="preserve"> ADDIN ZOTERO_ITEM CSL_CITATION {"citationID":"q9z8i73H","properties":{"formattedCitation":"(2017)","plainCitation":"(2017)","noteIndex":0},"citationItems":[{"id":70,"uris":["http://zotero.org/users/16617179/items/SVQEPT8M"],"itemData":{"id":70,"type":"book","edition":"2nd Edition","event-place":"Denville, NJ, United States","ISBN":"1-63462-234-0","language":"en","number-of-pages":"644","publisher":"Technics Publications, LLC","publisher-place":"Denville, NJ, United States","title":"DAMA-DMBOK: Data Management Body of Knowledge","title-short":"Dama-DmbokV2","author":[{"family":"Dama","given":"International"}],"issued":{"date-parts":[["2017",7,5]]}},"suppress-author":true}],"schema":"https://github.com/citation-style-language/schema/raw/master/csl-citation.json"} </w:instrText>
      </w:r>
      <w:r w:rsidRPr="00B84A9B">
        <w:rPr>
          <w:rFonts w:ascii="Times New Roman" w:hAnsi="Times New Roman" w:cs="Times New Roman"/>
        </w:rPr>
        <w:fldChar w:fldCharType="separate"/>
      </w:r>
      <w:r w:rsidRPr="00B84A9B">
        <w:rPr>
          <w:rFonts w:ascii="Times New Roman" w:hAnsi="Times New Roman" w:cs="Times New Roman"/>
        </w:rPr>
        <w:t>(2017)</w:t>
      </w:r>
      <w:r w:rsidRPr="00B84A9B">
        <w:rPr>
          <w:rFonts w:ascii="Times New Roman" w:hAnsi="Times New Roman" w:cs="Times New Roman"/>
        </w:rPr>
        <w:fldChar w:fldCharType="end"/>
      </w:r>
      <w:r w:rsidRPr="00B84A9B">
        <w:rPr>
          <w:rFonts w:ascii="Times New Roman" w:hAnsi="Times New Roman" w:cs="Times New Roman"/>
        </w:rPr>
        <w:t xml:space="preserve"> apresenta um diagrama de contexto que ilustra a governança de dados como um sistema integrado, envolvendo:</w:t>
      </w:r>
      <w:r w:rsidR="00583F5D" w:rsidRPr="00B84A9B">
        <w:rPr>
          <w:rFonts w:ascii="Times New Roman" w:hAnsi="Times New Roman" w:cs="Times New Roman"/>
        </w:rPr>
        <w:t xml:space="preserve"> </w:t>
      </w:r>
      <w:r w:rsidR="000757A0" w:rsidRPr="00B84A9B">
        <w:rPr>
          <w:rFonts w:ascii="Times New Roman" w:hAnsi="Times New Roman" w:cs="Times New Roman"/>
        </w:rPr>
        <w:t>a</w:t>
      </w:r>
      <w:r w:rsidRPr="00B56F6E">
        <w:rPr>
          <w:rFonts w:ascii="Times New Roman" w:hAnsi="Times New Roman" w:cs="Times New Roman"/>
        </w:rPr>
        <w:t xml:space="preserve">tividades centrais </w:t>
      </w:r>
      <w:r w:rsidR="00583F5D" w:rsidRPr="00B84A9B">
        <w:rPr>
          <w:rFonts w:ascii="Times New Roman" w:hAnsi="Times New Roman" w:cs="Times New Roman"/>
        </w:rPr>
        <w:t>(</w:t>
      </w:r>
      <w:r w:rsidR="00D05ED6" w:rsidRPr="00B84A9B">
        <w:rPr>
          <w:rFonts w:ascii="Times New Roman" w:hAnsi="Times New Roman" w:cs="Times New Roman"/>
        </w:rPr>
        <w:t>q</w:t>
      </w:r>
      <w:r w:rsidRPr="00B56F6E">
        <w:rPr>
          <w:rFonts w:ascii="Times New Roman" w:hAnsi="Times New Roman" w:cs="Times New Roman"/>
        </w:rPr>
        <w:t>ualidade, segurança e arquitetura de dados</w:t>
      </w:r>
      <w:r w:rsidR="00583F5D" w:rsidRPr="00B84A9B">
        <w:rPr>
          <w:rFonts w:ascii="Times New Roman" w:hAnsi="Times New Roman" w:cs="Times New Roman"/>
        </w:rPr>
        <w:t>), f</w:t>
      </w:r>
      <w:r w:rsidRPr="00B56F6E">
        <w:rPr>
          <w:rFonts w:ascii="Times New Roman" w:hAnsi="Times New Roman" w:cs="Times New Roman"/>
        </w:rPr>
        <w:t xml:space="preserve">atores habilitadores </w:t>
      </w:r>
      <w:r w:rsidR="00583F5D" w:rsidRPr="00B84A9B">
        <w:rPr>
          <w:rFonts w:ascii="Times New Roman" w:hAnsi="Times New Roman" w:cs="Times New Roman"/>
        </w:rPr>
        <w:t>(l</w:t>
      </w:r>
      <w:r w:rsidRPr="00B56F6E">
        <w:rPr>
          <w:rFonts w:ascii="Times New Roman" w:hAnsi="Times New Roman" w:cs="Times New Roman"/>
        </w:rPr>
        <w:t>iderança, cultura organizacional e tecnologia</w:t>
      </w:r>
      <w:r w:rsidR="00583F5D" w:rsidRPr="00B84A9B">
        <w:rPr>
          <w:rFonts w:ascii="Times New Roman" w:hAnsi="Times New Roman" w:cs="Times New Roman"/>
        </w:rPr>
        <w:t>)  e r</w:t>
      </w:r>
      <w:r w:rsidRPr="00B56F6E">
        <w:rPr>
          <w:rFonts w:ascii="Times New Roman" w:hAnsi="Times New Roman" w:cs="Times New Roman"/>
        </w:rPr>
        <w:t xml:space="preserve">esultados esperados </w:t>
      </w:r>
      <w:r w:rsidR="00583F5D" w:rsidRPr="00B84A9B">
        <w:rPr>
          <w:rFonts w:ascii="Times New Roman" w:hAnsi="Times New Roman" w:cs="Times New Roman"/>
        </w:rPr>
        <w:t>(d</w:t>
      </w:r>
      <w:r w:rsidRPr="00B56F6E">
        <w:rPr>
          <w:rFonts w:ascii="Times New Roman" w:hAnsi="Times New Roman" w:cs="Times New Roman"/>
        </w:rPr>
        <w:t xml:space="preserve">ados confiáveis para decisões estratégicas, como a formulação </w:t>
      </w:r>
      <w:r w:rsidR="00CD26A7" w:rsidRPr="00B84A9B">
        <w:rPr>
          <w:rFonts w:ascii="Times New Roman" w:hAnsi="Times New Roman" w:cs="Times New Roman"/>
        </w:rPr>
        <w:t>da política fiscal</w:t>
      </w:r>
      <w:r w:rsidR="00583F5D" w:rsidRPr="00B84A9B">
        <w:rPr>
          <w:rFonts w:ascii="Times New Roman" w:hAnsi="Times New Roman" w:cs="Times New Roman"/>
        </w:rPr>
        <w:t>)</w:t>
      </w:r>
      <w:r w:rsidRPr="00B56F6E">
        <w:rPr>
          <w:rFonts w:ascii="Times New Roman" w:hAnsi="Times New Roman" w:cs="Times New Roman"/>
        </w:rPr>
        <w:t>.</w:t>
      </w:r>
      <w:r w:rsidR="00583F5D" w:rsidRPr="00B84A9B">
        <w:rPr>
          <w:rFonts w:ascii="Times New Roman" w:hAnsi="Times New Roman" w:cs="Times New Roman"/>
        </w:rPr>
        <w:t xml:space="preserve"> Vejamos o diagrama:</w:t>
      </w:r>
      <w:r w:rsidR="00DF1F85" w:rsidRPr="00B84A9B">
        <w:rPr>
          <w:rFonts w:ascii="Times New Roman" w:hAnsi="Times New Roman" w:cs="Times New Roman"/>
        </w:rPr>
        <w:t xml:space="preserve"> </w:t>
      </w:r>
    </w:p>
    <w:p w14:paraId="5AA76C77" w14:textId="77777777" w:rsidR="00BA4210" w:rsidRPr="00B84A9B" w:rsidRDefault="00BA4210" w:rsidP="00BA4210">
      <w:pPr>
        <w:keepNext/>
        <w:spacing w:line="360" w:lineRule="auto"/>
        <w:jc w:val="both"/>
        <w:rPr>
          <w:rFonts w:ascii="Times New Roman" w:hAnsi="Times New Roman" w:cs="Times New Roman"/>
        </w:rPr>
      </w:pPr>
      <w:r w:rsidRPr="00B84A9B">
        <w:rPr>
          <w:rFonts w:ascii="Times New Roman" w:hAnsi="Times New Roman" w:cs="Times New Roman"/>
          <w:noProof/>
        </w:rPr>
        <w:lastRenderedPageBreak/>
        <w:drawing>
          <wp:inline distT="0" distB="0" distL="0" distR="0" wp14:anchorId="324E839E" wp14:editId="57B197EB">
            <wp:extent cx="5760085" cy="7555865"/>
            <wp:effectExtent l="0" t="0" r="0" b="0"/>
            <wp:docPr id="1650696678" name="Imagem 4" descr="Diagrama de contexto da governança de d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96678" name="Imagem 4" descr="Diagrama de contexto da governança de dad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085" cy="7555865"/>
                    </a:xfrm>
                    <a:prstGeom prst="rect">
                      <a:avLst/>
                    </a:prstGeom>
                    <a:noFill/>
                    <a:ln>
                      <a:noFill/>
                    </a:ln>
                  </pic:spPr>
                </pic:pic>
              </a:graphicData>
            </a:graphic>
          </wp:inline>
        </w:drawing>
      </w:r>
    </w:p>
    <w:p w14:paraId="2FF16EE7" w14:textId="4E498C9E" w:rsidR="00BA4210" w:rsidRPr="00B84A9B" w:rsidRDefault="00BA4210" w:rsidP="00BA4210">
      <w:pPr>
        <w:pStyle w:val="Legenda"/>
        <w:jc w:val="both"/>
        <w:rPr>
          <w:rFonts w:ascii="Times New Roman" w:hAnsi="Times New Roman" w:cs="Times New Roman"/>
          <w:color w:val="auto"/>
          <w:sz w:val="20"/>
          <w:szCs w:val="20"/>
        </w:rPr>
      </w:pPr>
      <w:bookmarkStart w:id="4" w:name="_Toc194848700"/>
      <w:r w:rsidRPr="00B84A9B">
        <w:rPr>
          <w:rFonts w:ascii="Times New Roman" w:hAnsi="Times New Roman" w:cs="Times New Roman"/>
          <w:color w:val="auto"/>
          <w:sz w:val="20"/>
          <w:szCs w:val="20"/>
        </w:rPr>
        <w:t xml:space="preserve">Figura </w:t>
      </w:r>
      <w:r w:rsidRPr="00B84A9B">
        <w:rPr>
          <w:rFonts w:ascii="Times New Roman" w:hAnsi="Times New Roman" w:cs="Times New Roman"/>
          <w:color w:val="auto"/>
          <w:sz w:val="20"/>
          <w:szCs w:val="20"/>
        </w:rPr>
        <w:fldChar w:fldCharType="begin"/>
      </w:r>
      <w:r w:rsidRPr="00B84A9B">
        <w:rPr>
          <w:rFonts w:ascii="Times New Roman" w:hAnsi="Times New Roman" w:cs="Times New Roman"/>
          <w:color w:val="auto"/>
          <w:sz w:val="20"/>
          <w:szCs w:val="20"/>
        </w:rPr>
        <w:instrText xml:space="preserve"> SEQ Figura \* ARABIC </w:instrText>
      </w:r>
      <w:r w:rsidRPr="00B84A9B">
        <w:rPr>
          <w:rFonts w:ascii="Times New Roman" w:hAnsi="Times New Roman" w:cs="Times New Roman"/>
          <w:color w:val="auto"/>
          <w:sz w:val="20"/>
          <w:szCs w:val="20"/>
        </w:rPr>
        <w:fldChar w:fldCharType="separate"/>
      </w:r>
      <w:r w:rsidR="00DD0CCB">
        <w:rPr>
          <w:rFonts w:ascii="Times New Roman" w:hAnsi="Times New Roman" w:cs="Times New Roman"/>
          <w:noProof/>
          <w:color w:val="auto"/>
          <w:sz w:val="20"/>
          <w:szCs w:val="20"/>
        </w:rPr>
        <w:t>1</w:t>
      </w:r>
      <w:r w:rsidRPr="00B84A9B">
        <w:rPr>
          <w:rFonts w:ascii="Times New Roman" w:hAnsi="Times New Roman" w:cs="Times New Roman"/>
          <w:color w:val="auto"/>
          <w:sz w:val="20"/>
          <w:szCs w:val="20"/>
        </w:rPr>
        <w:fldChar w:fldCharType="end"/>
      </w:r>
      <w:r w:rsidRPr="00B84A9B">
        <w:rPr>
          <w:rFonts w:ascii="Times New Roman" w:hAnsi="Times New Roman" w:cs="Times New Roman"/>
          <w:color w:val="auto"/>
          <w:sz w:val="20"/>
          <w:szCs w:val="20"/>
        </w:rPr>
        <w:t xml:space="preserve"> - Diagrama de Contexto (Fonte: DAMA, 2017)</w:t>
      </w:r>
      <w:bookmarkEnd w:id="4"/>
    </w:p>
    <w:p w14:paraId="72473483" w14:textId="77777777" w:rsidR="00DF1F85" w:rsidRPr="00B84A9B" w:rsidRDefault="00DF1F85" w:rsidP="00DF1F85">
      <w:pPr>
        <w:rPr>
          <w:rFonts w:ascii="Times New Roman" w:hAnsi="Times New Roman" w:cs="Times New Roman"/>
        </w:rPr>
      </w:pPr>
    </w:p>
    <w:p w14:paraId="488E9E12" w14:textId="1C4932B9" w:rsidR="00DF1F85" w:rsidRPr="00B84A9B" w:rsidRDefault="007179AE" w:rsidP="00DF1F85">
      <w:pPr>
        <w:spacing w:line="360" w:lineRule="auto"/>
        <w:ind w:firstLine="708"/>
        <w:jc w:val="both"/>
        <w:rPr>
          <w:rFonts w:ascii="Times New Roman" w:hAnsi="Times New Roman" w:cs="Times New Roman"/>
        </w:rPr>
      </w:pPr>
      <w:r w:rsidRPr="00B84A9B">
        <w:rPr>
          <w:rFonts w:ascii="Times New Roman" w:hAnsi="Times New Roman" w:cs="Times New Roman"/>
        </w:rPr>
        <w:t>Com isso percebe</w:t>
      </w:r>
      <w:r w:rsidR="00F8312B">
        <w:rPr>
          <w:rFonts w:ascii="Times New Roman" w:hAnsi="Times New Roman" w:cs="Times New Roman"/>
        </w:rPr>
        <w:t>-se</w:t>
      </w:r>
      <w:r w:rsidRPr="00B84A9B">
        <w:rPr>
          <w:rFonts w:ascii="Times New Roman" w:hAnsi="Times New Roman" w:cs="Times New Roman"/>
        </w:rPr>
        <w:t xml:space="preserve"> que </w:t>
      </w:r>
      <w:r w:rsidR="00CB2411" w:rsidRPr="00B84A9B">
        <w:rPr>
          <w:rFonts w:ascii="Times New Roman" w:hAnsi="Times New Roman" w:cs="Times New Roman"/>
        </w:rPr>
        <w:t xml:space="preserve">a </w:t>
      </w:r>
      <w:r w:rsidR="00CB2411" w:rsidRPr="00B84A9B">
        <w:rPr>
          <w:rFonts w:ascii="Times New Roman" w:hAnsi="Times New Roman" w:cs="Times New Roman"/>
          <w:i/>
          <w:iCs/>
        </w:rPr>
        <w:t xml:space="preserve">data </w:t>
      </w:r>
      <w:proofErr w:type="spellStart"/>
      <w:r w:rsidR="00CB2411" w:rsidRPr="00B84A9B">
        <w:rPr>
          <w:rFonts w:ascii="Times New Roman" w:hAnsi="Times New Roman" w:cs="Times New Roman"/>
          <w:i/>
          <w:iCs/>
        </w:rPr>
        <w:t>governance</w:t>
      </w:r>
      <w:proofErr w:type="spellEnd"/>
      <w:r w:rsidR="00DF1F85" w:rsidRPr="002F4A00">
        <w:rPr>
          <w:rFonts w:ascii="Times New Roman" w:hAnsi="Times New Roman" w:cs="Times New Roman"/>
        </w:rPr>
        <w:t xml:space="preserve"> é um sistema integrado de processos, políticas e responsabilidades que garantem a qualidade, segurança e usabilidade dos dados em </w:t>
      </w:r>
      <w:r w:rsidR="00DF1F85" w:rsidRPr="002F4A00">
        <w:rPr>
          <w:rFonts w:ascii="Times New Roman" w:hAnsi="Times New Roman" w:cs="Times New Roman"/>
        </w:rPr>
        <w:lastRenderedPageBreak/>
        <w:t>uma organização. Segundo o DAMA-DMBOK </w:t>
      </w:r>
      <w:r w:rsidR="00561045" w:rsidRPr="00B84A9B">
        <w:rPr>
          <w:rFonts w:ascii="Times New Roman" w:hAnsi="Times New Roman" w:cs="Times New Roman"/>
        </w:rPr>
        <w:fldChar w:fldCharType="begin"/>
      </w:r>
      <w:r w:rsidR="00CD7BE2">
        <w:rPr>
          <w:rFonts w:ascii="Times New Roman" w:hAnsi="Times New Roman" w:cs="Times New Roman"/>
        </w:rPr>
        <w:instrText xml:space="preserve"> ADDIN ZOTERO_ITEM CSL_CITATION {"citationID":"hN5H26IJ","properties":{"formattedCitation":"(DAMA, 2017)","plainCitation":"(DAMA, 2017)","noteIndex":0},"citationItems":[{"id":70,"uris":["http://zotero.org/users/16617179/items/SVQEPT8M"],"itemData":{"id":70,"type":"book","edition":"2nd Edition","event-place":"Denville, NJ, United States","ISBN":"1-63462-234-0","language":"en","number-of-pages":"644","publisher":"Technics Publications, LLC","publisher-place":"Denville, NJ, United States","title":"DAMA-DMBOK: Data Management Body of Knowledge","title-short":"Dama-DmbokV2","author":[{"family":"Dama","given":"International"}],"issued":{"date-parts":[["2017",7,5]]}}}],"schema":"https://github.com/citation-style-language/schema/raw/master/csl-citation.json"} </w:instrText>
      </w:r>
      <w:r w:rsidR="00561045" w:rsidRPr="00B84A9B">
        <w:rPr>
          <w:rFonts w:ascii="Times New Roman" w:hAnsi="Times New Roman" w:cs="Times New Roman"/>
        </w:rPr>
        <w:fldChar w:fldCharType="separate"/>
      </w:r>
      <w:r w:rsidR="00BB69E6" w:rsidRPr="00BB69E6">
        <w:rPr>
          <w:rFonts w:ascii="Times New Roman" w:hAnsi="Times New Roman" w:cs="Times New Roman"/>
        </w:rPr>
        <w:t>(DAMA, 2017)</w:t>
      </w:r>
      <w:r w:rsidR="00561045" w:rsidRPr="00B84A9B">
        <w:rPr>
          <w:rFonts w:ascii="Times New Roman" w:hAnsi="Times New Roman" w:cs="Times New Roman"/>
        </w:rPr>
        <w:fldChar w:fldCharType="end"/>
      </w:r>
      <w:r w:rsidR="00DF1F85" w:rsidRPr="002F4A00">
        <w:rPr>
          <w:rFonts w:ascii="Times New Roman" w:hAnsi="Times New Roman" w:cs="Times New Roman"/>
        </w:rPr>
        <w:t>, ela envolve três pilares principais:</w:t>
      </w:r>
    </w:p>
    <w:p w14:paraId="2778CE47" w14:textId="77777777" w:rsidR="00DD650A" w:rsidRPr="00EB3F63" w:rsidRDefault="00DF1F85" w:rsidP="00DD650A">
      <w:pPr>
        <w:pStyle w:val="PargrafodaLista"/>
        <w:numPr>
          <w:ilvl w:val="0"/>
          <w:numId w:val="9"/>
        </w:numPr>
        <w:spacing w:line="360" w:lineRule="auto"/>
        <w:jc w:val="both"/>
        <w:rPr>
          <w:rFonts w:ascii="Times New Roman" w:hAnsi="Times New Roman" w:cs="Times New Roman"/>
        </w:rPr>
      </w:pPr>
      <w:r w:rsidRPr="00EB3F63">
        <w:rPr>
          <w:rFonts w:ascii="Times New Roman" w:hAnsi="Times New Roman" w:cs="Times New Roman"/>
        </w:rPr>
        <w:t>Pessoas: Definição de papéis como </w:t>
      </w:r>
      <w:r w:rsidRPr="00EB3F63">
        <w:rPr>
          <w:rFonts w:ascii="Times New Roman" w:hAnsi="Times New Roman" w:cs="Times New Roman"/>
          <w:i/>
          <w:iCs/>
        </w:rPr>
        <w:t>data stewards</w:t>
      </w:r>
      <w:r w:rsidRPr="00EB3F63">
        <w:rPr>
          <w:rFonts w:ascii="Times New Roman" w:hAnsi="Times New Roman" w:cs="Times New Roman"/>
        </w:rPr>
        <w:t> (gestores de dados) e </w:t>
      </w:r>
      <w:r w:rsidRPr="00EB3F63">
        <w:rPr>
          <w:rFonts w:ascii="Times New Roman" w:hAnsi="Times New Roman" w:cs="Times New Roman"/>
          <w:i/>
          <w:iCs/>
        </w:rPr>
        <w:t xml:space="preserve">data </w:t>
      </w:r>
      <w:proofErr w:type="spellStart"/>
      <w:r w:rsidRPr="00EB3F63">
        <w:rPr>
          <w:rFonts w:ascii="Times New Roman" w:hAnsi="Times New Roman" w:cs="Times New Roman"/>
          <w:i/>
          <w:iCs/>
        </w:rPr>
        <w:t>owners</w:t>
      </w:r>
      <w:proofErr w:type="spellEnd"/>
      <w:r w:rsidRPr="00EB3F63">
        <w:rPr>
          <w:rFonts w:ascii="Times New Roman" w:hAnsi="Times New Roman" w:cs="Times New Roman"/>
        </w:rPr>
        <w:t> (donos de dados).</w:t>
      </w:r>
    </w:p>
    <w:p w14:paraId="683DC2B7" w14:textId="77777777" w:rsidR="00DD650A" w:rsidRPr="00EB3F63" w:rsidRDefault="00DF1F85" w:rsidP="00DD650A">
      <w:pPr>
        <w:pStyle w:val="PargrafodaLista"/>
        <w:numPr>
          <w:ilvl w:val="0"/>
          <w:numId w:val="9"/>
        </w:numPr>
        <w:spacing w:line="360" w:lineRule="auto"/>
        <w:jc w:val="both"/>
        <w:rPr>
          <w:rFonts w:ascii="Times New Roman" w:hAnsi="Times New Roman" w:cs="Times New Roman"/>
        </w:rPr>
      </w:pPr>
      <w:r w:rsidRPr="00EB3F63">
        <w:rPr>
          <w:rFonts w:ascii="Times New Roman" w:hAnsi="Times New Roman" w:cs="Times New Roman"/>
        </w:rPr>
        <w:t>Processos: Padronização de atividades como coleta, armazenamento e validação de dados.</w:t>
      </w:r>
    </w:p>
    <w:p w14:paraId="0E4ABB47" w14:textId="77777777" w:rsidR="00DD650A" w:rsidRPr="00EB3F63" w:rsidRDefault="00DF1F85" w:rsidP="00DF1F85">
      <w:pPr>
        <w:pStyle w:val="PargrafodaLista"/>
        <w:numPr>
          <w:ilvl w:val="0"/>
          <w:numId w:val="9"/>
        </w:numPr>
        <w:spacing w:line="360" w:lineRule="auto"/>
        <w:jc w:val="both"/>
        <w:rPr>
          <w:rFonts w:ascii="Times New Roman" w:hAnsi="Times New Roman" w:cs="Times New Roman"/>
        </w:rPr>
      </w:pPr>
      <w:r w:rsidRPr="00EB3F63">
        <w:rPr>
          <w:rFonts w:ascii="Times New Roman" w:hAnsi="Times New Roman" w:cs="Times New Roman"/>
        </w:rPr>
        <w:t>Tecnologia: Implementação de ferramentas para garantir integridade e rastreabilidade (</w:t>
      </w:r>
      <w:proofErr w:type="spellStart"/>
      <w:r w:rsidRPr="00EB3F63">
        <w:rPr>
          <w:rFonts w:ascii="Times New Roman" w:hAnsi="Times New Roman" w:cs="Times New Roman"/>
        </w:rPr>
        <w:t>ex</w:t>
      </w:r>
      <w:proofErr w:type="spellEnd"/>
      <w:r w:rsidRPr="00EB3F63">
        <w:rPr>
          <w:rFonts w:ascii="Times New Roman" w:hAnsi="Times New Roman" w:cs="Times New Roman"/>
        </w:rPr>
        <w:t>: sistemas de metadados).</w:t>
      </w:r>
    </w:p>
    <w:p w14:paraId="19679E64" w14:textId="35B3C231" w:rsidR="00533395" w:rsidRDefault="00DF1F85" w:rsidP="00533395">
      <w:pPr>
        <w:spacing w:line="360" w:lineRule="auto"/>
        <w:ind w:firstLine="708"/>
        <w:jc w:val="both"/>
        <w:rPr>
          <w:rFonts w:ascii="Times New Roman" w:hAnsi="Times New Roman" w:cs="Times New Roman"/>
        </w:rPr>
      </w:pPr>
      <w:r w:rsidRPr="00B84A9B">
        <w:rPr>
          <w:rFonts w:ascii="Times New Roman" w:hAnsi="Times New Roman" w:cs="Times New Roman"/>
        </w:rPr>
        <w:t xml:space="preserve">No setor público, </w:t>
      </w:r>
      <w:r w:rsidR="00561045" w:rsidRPr="00B84A9B">
        <w:rPr>
          <w:rFonts w:ascii="Times New Roman" w:hAnsi="Times New Roman" w:cs="Times New Roman"/>
        </w:rPr>
        <w:t>ela</w:t>
      </w:r>
      <w:r w:rsidRPr="00B84A9B">
        <w:rPr>
          <w:rFonts w:ascii="Times New Roman" w:hAnsi="Times New Roman" w:cs="Times New Roman"/>
        </w:rPr>
        <w:t xml:space="preserve"> é ainda mais crítica devido ao impacto social das decisões baseadas em dados. Por exemplo, no Tesouro Nacional, políticas fiscais dependem de dados precisos sobre dívida pública e orçamento federal, que exigem rastreabilidade e auditoria contínua.</w:t>
      </w:r>
      <w:r w:rsidR="00E87072">
        <w:rPr>
          <w:rFonts w:ascii="Times New Roman" w:hAnsi="Times New Roman" w:cs="Times New Roman"/>
        </w:rPr>
        <w:t xml:space="preserve"> Por isso o TCU</w:t>
      </w:r>
      <w:r w:rsidR="00A82940">
        <w:rPr>
          <w:rFonts w:ascii="Times New Roman" w:hAnsi="Times New Roman" w:cs="Times New Roman"/>
        </w:rPr>
        <w:t xml:space="preserve">, mediu o impacto da governança e gestão de dados para a APF: </w:t>
      </w:r>
    </w:p>
    <w:p w14:paraId="37443CA6" w14:textId="77777777" w:rsidR="00C25436" w:rsidRDefault="00C25436" w:rsidP="00C25436">
      <w:pPr>
        <w:keepNext/>
        <w:spacing w:line="360" w:lineRule="auto"/>
        <w:jc w:val="both"/>
      </w:pPr>
      <w:r>
        <w:rPr>
          <w:noProof/>
        </w:rPr>
        <w:drawing>
          <wp:inline distT="0" distB="0" distL="0" distR="0" wp14:anchorId="6595310B" wp14:editId="18ED1D97">
            <wp:extent cx="5760085" cy="4682490"/>
            <wp:effectExtent l="0" t="0" r="0" b="3810"/>
            <wp:docPr id="815491473" name="Imagem 4" descr="Quadro 26.1 - Impacto de aspectos da governança e gestão de dados na administração pública e na socieda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adro 26.1 - Impacto de aspectos da governança e gestão de dados na administração pública e na sociedade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4682490"/>
                    </a:xfrm>
                    <a:prstGeom prst="rect">
                      <a:avLst/>
                    </a:prstGeom>
                    <a:noFill/>
                    <a:ln>
                      <a:noFill/>
                    </a:ln>
                  </pic:spPr>
                </pic:pic>
              </a:graphicData>
            </a:graphic>
          </wp:inline>
        </w:drawing>
      </w:r>
    </w:p>
    <w:p w14:paraId="103D9B4F" w14:textId="297D29BB" w:rsidR="00A82940" w:rsidRPr="00C25436" w:rsidRDefault="00C25436" w:rsidP="00C25436">
      <w:pPr>
        <w:pStyle w:val="Legenda"/>
        <w:jc w:val="both"/>
        <w:rPr>
          <w:rFonts w:ascii="Times New Roman" w:hAnsi="Times New Roman" w:cs="Times New Roman"/>
        </w:rPr>
      </w:pPr>
      <w:bookmarkStart w:id="5" w:name="_Toc194848701"/>
      <w:r w:rsidRPr="00C25436">
        <w:rPr>
          <w:rFonts w:ascii="Times New Roman" w:hAnsi="Times New Roman" w:cs="Times New Roman"/>
        </w:rPr>
        <w:t xml:space="preserve">Figura </w:t>
      </w:r>
      <w:r w:rsidRPr="00C25436">
        <w:rPr>
          <w:rFonts w:ascii="Times New Roman" w:hAnsi="Times New Roman" w:cs="Times New Roman"/>
        </w:rPr>
        <w:fldChar w:fldCharType="begin"/>
      </w:r>
      <w:r w:rsidRPr="00C25436">
        <w:rPr>
          <w:rFonts w:ascii="Times New Roman" w:hAnsi="Times New Roman" w:cs="Times New Roman"/>
        </w:rPr>
        <w:instrText xml:space="preserve"> SEQ Figura \* ARABIC </w:instrText>
      </w:r>
      <w:r w:rsidRPr="00C25436">
        <w:rPr>
          <w:rFonts w:ascii="Times New Roman" w:hAnsi="Times New Roman" w:cs="Times New Roman"/>
        </w:rPr>
        <w:fldChar w:fldCharType="separate"/>
      </w:r>
      <w:r w:rsidR="00DD0CCB">
        <w:rPr>
          <w:rFonts w:ascii="Times New Roman" w:hAnsi="Times New Roman" w:cs="Times New Roman"/>
          <w:noProof/>
        </w:rPr>
        <w:t>2</w:t>
      </w:r>
      <w:r w:rsidRPr="00C25436">
        <w:rPr>
          <w:rFonts w:ascii="Times New Roman" w:hAnsi="Times New Roman" w:cs="Times New Roman"/>
        </w:rPr>
        <w:fldChar w:fldCharType="end"/>
      </w:r>
      <w:r w:rsidRPr="00C25436">
        <w:rPr>
          <w:rFonts w:ascii="Times New Roman" w:hAnsi="Times New Roman" w:cs="Times New Roman"/>
        </w:rPr>
        <w:t xml:space="preserve"> - Quadro 26.1 - Impacto de aspectos da governança e gestão de dados na administração pública e na sociedade (Fonte: TCU)</w:t>
      </w:r>
      <w:bookmarkEnd w:id="5"/>
    </w:p>
    <w:p w14:paraId="262A4444" w14:textId="23ADD8AD" w:rsidR="00533395" w:rsidRPr="00EB3F63" w:rsidRDefault="00BC10D3" w:rsidP="00533395">
      <w:pPr>
        <w:spacing w:line="360" w:lineRule="auto"/>
        <w:ind w:firstLine="708"/>
        <w:jc w:val="both"/>
        <w:rPr>
          <w:rFonts w:ascii="Times New Roman" w:hAnsi="Times New Roman" w:cs="Times New Roman"/>
        </w:rPr>
      </w:pPr>
      <w:r w:rsidRPr="00EB3F63">
        <w:rPr>
          <w:rFonts w:ascii="Times New Roman" w:hAnsi="Times New Roman" w:cs="Times New Roman"/>
        </w:rPr>
        <w:lastRenderedPageBreak/>
        <w:t>Ademais, a</w:t>
      </w:r>
      <w:r w:rsidR="00CB2411" w:rsidRPr="00EB3F63">
        <w:rPr>
          <w:rFonts w:ascii="Times New Roman" w:hAnsi="Times New Roman" w:cs="Times New Roman"/>
        </w:rPr>
        <w:t xml:space="preserve"> literatura</w:t>
      </w:r>
      <w:r w:rsidR="00533395" w:rsidRPr="00EB3F63">
        <w:rPr>
          <w:rFonts w:ascii="Times New Roman" w:hAnsi="Times New Roman" w:cs="Times New Roman"/>
        </w:rPr>
        <w:t> </w:t>
      </w:r>
      <w:r w:rsidR="00CB2411" w:rsidRPr="00EB3F63">
        <w:rPr>
          <w:rFonts w:ascii="Times New Roman" w:hAnsi="Times New Roman" w:cs="Times New Roman"/>
        </w:rPr>
        <w:fldChar w:fldCharType="begin"/>
      </w:r>
      <w:r w:rsidR="00CD7BE2" w:rsidRPr="00EB3F63">
        <w:rPr>
          <w:rFonts w:ascii="Times New Roman" w:hAnsi="Times New Roman" w:cs="Times New Roman"/>
        </w:rPr>
        <w:instrText xml:space="preserve"> ADDIN ZOTERO_ITEM CSL_CITATION {"citationID":"8Nl4k2ls","properties":{"formattedCitation":"(DAMA, 2017)","plainCitation":"(DAMA, 2017)","noteIndex":0},"citationItems":[{"id":70,"uris":["http://zotero.org/users/16617179/items/SVQEPT8M"],"itemData":{"id":70,"type":"book","edition":"2nd Edition","event-place":"Denville, NJ, United States","ISBN":"1-63462-234-0","language":"en","number-of-pages":"644","publisher":"Technics Publications, LLC","publisher-place":"Denville, NJ, United States","title":"DAMA-DMBOK: Data Management Body of Knowledge","title-short":"Dama-DmbokV2","author":[{"family":"Dama","given":"International"}],"issued":{"date-parts":[["2017",7,5]]}}}],"schema":"https://github.com/citation-style-language/schema/raw/master/csl-citation.json"} </w:instrText>
      </w:r>
      <w:r w:rsidR="00CB2411" w:rsidRPr="00EB3F63">
        <w:rPr>
          <w:rFonts w:ascii="Times New Roman" w:hAnsi="Times New Roman" w:cs="Times New Roman"/>
        </w:rPr>
        <w:fldChar w:fldCharType="separate"/>
      </w:r>
      <w:r w:rsidR="00CB2411" w:rsidRPr="00EB3F63">
        <w:rPr>
          <w:rFonts w:ascii="Times New Roman" w:hAnsi="Times New Roman" w:cs="Times New Roman"/>
        </w:rPr>
        <w:t>(DAMA, 2017)</w:t>
      </w:r>
      <w:r w:rsidR="00CB2411" w:rsidRPr="00EB3F63">
        <w:rPr>
          <w:rFonts w:ascii="Times New Roman" w:hAnsi="Times New Roman" w:cs="Times New Roman"/>
        </w:rPr>
        <w:fldChar w:fldCharType="end"/>
      </w:r>
      <w:r w:rsidR="00533395" w:rsidRPr="00EB3F63">
        <w:rPr>
          <w:rFonts w:ascii="Times New Roman" w:hAnsi="Times New Roman" w:cs="Times New Roman"/>
        </w:rPr>
        <w:t xml:space="preserve"> estabelece 11 princípios fundamentais para a governança de dados. Destacam-se:</w:t>
      </w:r>
    </w:p>
    <w:p w14:paraId="57E7F6A0" w14:textId="675A8471" w:rsidR="005D0EEE" w:rsidRPr="00EB3F63" w:rsidRDefault="005D0EEE" w:rsidP="005D0EEE">
      <w:pPr>
        <w:numPr>
          <w:ilvl w:val="0"/>
          <w:numId w:val="14"/>
        </w:numPr>
        <w:spacing w:line="360" w:lineRule="auto"/>
        <w:jc w:val="both"/>
        <w:rPr>
          <w:rFonts w:ascii="Times New Roman" w:hAnsi="Times New Roman" w:cs="Times New Roman"/>
        </w:rPr>
      </w:pPr>
      <w:r w:rsidRPr="00EB3F63">
        <w:rPr>
          <w:rFonts w:ascii="Times New Roman" w:hAnsi="Times New Roman" w:cs="Times New Roman"/>
        </w:rPr>
        <w:t>Governança de Dados (</w:t>
      </w:r>
      <w:r w:rsidRPr="003F6CAE">
        <w:rPr>
          <w:rFonts w:ascii="Times New Roman" w:hAnsi="Times New Roman" w:cs="Times New Roman"/>
          <w:i/>
          <w:iCs/>
        </w:rPr>
        <w:t>Data Governance</w:t>
      </w:r>
      <w:r w:rsidRPr="00EB3F63">
        <w:rPr>
          <w:rFonts w:ascii="Times New Roman" w:hAnsi="Times New Roman" w:cs="Times New Roman"/>
        </w:rPr>
        <w:t>): Definição de políticas e responsabilidades (</w:t>
      </w:r>
      <w:proofErr w:type="spellStart"/>
      <w:r w:rsidRPr="00EB3F63">
        <w:rPr>
          <w:rFonts w:ascii="Times New Roman" w:hAnsi="Times New Roman" w:cs="Times New Roman"/>
        </w:rPr>
        <w:t>ex</w:t>
      </w:r>
      <w:proofErr w:type="spellEnd"/>
      <w:r w:rsidRPr="00EB3F63">
        <w:rPr>
          <w:rFonts w:ascii="Times New Roman" w:hAnsi="Times New Roman" w:cs="Times New Roman"/>
        </w:rPr>
        <w:t>: criação de um comitê de governança no Tesouro para padronizar termos como "dívida mobiliária" e "resultado nominal").</w:t>
      </w:r>
    </w:p>
    <w:p w14:paraId="40CD6971" w14:textId="28C0CB79" w:rsidR="005D0EEE" w:rsidRPr="00EB3F63" w:rsidRDefault="005D0EEE" w:rsidP="005D0EEE">
      <w:pPr>
        <w:numPr>
          <w:ilvl w:val="0"/>
          <w:numId w:val="14"/>
        </w:numPr>
        <w:spacing w:line="360" w:lineRule="auto"/>
        <w:jc w:val="both"/>
        <w:rPr>
          <w:rFonts w:ascii="Times New Roman" w:hAnsi="Times New Roman" w:cs="Times New Roman"/>
        </w:rPr>
      </w:pPr>
      <w:r w:rsidRPr="00EB3F63">
        <w:rPr>
          <w:rFonts w:ascii="Times New Roman" w:hAnsi="Times New Roman" w:cs="Times New Roman"/>
        </w:rPr>
        <w:t>Arquitetura de Dados (</w:t>
      </w:r>
      <w:r w:rsidRPr="003F6CAE">
        <w:rPr>
          <w:rFonts w:ascii="Times New Roman" w:hAnsi="Times New Roman" w:cs="Times New Roman"/>
          <w:i/>
          <w:iCs/>
        </w:rPr>
        <w:t xml:space="preserve">Data </w:t>
      </w:r>
      <w:proofErr w:type="spellStart"/>
      <w:r w:rsidRPr="003F6CAE">
        <w:rPr>
          <w:rFonts w:ascii="Times New Roman" w:hAnsi="Times New Roman" w:cs="Times New Roman"/>
          <w:i/>
          <w:iCs/>
        </w:rPr>
        <w:t>Architecture</w:t>
      </w:r>
      <w:proofErr w:type="spellEnd"/>
      <w:r w:rsidRPr="00EB3F63">
        <w:rPr>
          <w:rFonts w:ascii="Times New Roman" w:hAnsi="Times New Roman" w:cs="Times New Roman"/>
        </w:rPr>
        <w:t>): Integração de sistemas como SIAFI, SISBACEN e SICONFI para evitar redundâncias (</w:t>
      </w:r>
      <w:proofErr w:type="spellStart"/>
      <w:r w:rsidRPr="00EB3F63">
        <w:rPr>
          <w:rFonts w:ascii="Times New Roman" w:hAnsi="Times New Roman" w:cs="Times New Roman"/>
        </w:rPr>
        <w:t>ex</w:t>
      </w:r>
      <w:proofErr w:type="spellEnd"/>
      <w:r w:rsidRPr="00EB3F63">
        <w:rPr>
          <w:rFonts w:ascii="Times New Roman" w:hAnsi="Times New Roman" w:cs="Times New Roman"/>
        </w:rPr>
        <w:t>: dados de despesas públicas devem ser consistentes entre sistemas).</w:t>
      </w:r>
    </w:p>
    <w:p w14:paraId="40F8846E" w14:textId="72F27F07" w:rsidR="005D0EEE" w:rsidRPr="00EB3F63" w:rsidRDefault="005D0EEE" w:rsidP="005D0EEE">
      <w:pPr>
        <w:numPr>
          <w:ilvl w:val="0"/>
          <w:numId w:val="14"/>
        </w:numPr>
        <w:spacing w:line="360" w:lineRule="auto"/>
        <w:jc w:val="both"/>
        <w:rPr>
          <w:rFonts w:ascii="Times New Roman" w:hAnsi="Times New Roman" w:cs="Times New Roman"/>
        </w:rPr>
      </w:pPr>
      <w:r w:rsidRPr="00EB3F63">
        <w:rPr>
          <w:rFonts w:ascii="Times New Roman" w:hAnsi="Times New Roman" w:cs="Times New Roman"/>
        </w:rPr>
        <w:t>Modelagem de Dados (</w:t>
      </w:r>
      <w:r w:rsidRPr="003F6CAE">
        <w:rPr>
          <w:rFonts w:ascii="Times New Roman" w:hAnsi="Times New Roman" w:cs="Times New Roman"/>
          <w:i/>
          <w:iCs/>
        </w:rPr>
        <w:t xml:space="preserve">Data </w:t>
      </w:r>
      <w:proofErr w:type="spellStart"/>
      <w:r w:rsidRPr="003F6CAE">
        <w:rPr>
          <w:rFonts w:ascii="Times New Roman" w:hAnsi="Times New Roman" w:cs="Times New Roman"/>
          <w:i/>
          <w:iCs/>
        </w:rPr>
        <w:t>Modeling</w:t>
      </w:r>
      <w:proofErr w:type="spellEnd"/>
      <w:r w:rsidRPr="00EB3F63">
        <w:rPr>
          <w:rFonts w:ascii="Times New Roman" w:hAnsi="Times New Roman" w:cs="Times New Roman"/>
        </w:rPr>
        <w:t>): Criação de modelos conceituais para representar fluxos financeiros (</w:t>
      </w:r>
      <w:proofErr w:type="spellStart"/>
      <w:r w:rsidRPr="00EB3F63">
        <w:rPr>
          <w:rFonts w:ascii="Times New Roman" w:hAnsi="Times New Roman" w:cs="Times New Roman"/>
        </w:rPr>
        <w:t>ex</w:t>
      </w:r>
      <w:proofErr w:type="spellEnd"/>
      <w:r w:rsidRPr="00EB3F63">
        <w:rPr>
          <w:rFonts w:ascii="Times New Roman" w:hAnsi="Times New Roman" w:cs="Times New Roman"/>
        </w:rPr>
        <w:t>: diagrama entidade-relacionamento do Sistema de Gestão da Dívida Pública).</w:t>
      </w:r>
    </w:p>
    <w:p w14:paraId="46EB5BD1" w14:textId="000BD4BC" w:rsidR="005D0EEE" w:rsidRPr="00EB3F63" w:rsidRDefault="005D0EEE" w:rsidP="005D0EEE">
      <w:pPr>
        <w:numPr>
          <w:ilvl w:val="0"/>
          <w:numId w:val="14"/>
        </w:numPr>
        <w:spacing w:line="360" w:lineRule="auto"/>
        <w:jc w:val="both"/>
        <w:rPr>
          <w:rFonts w:ascii="Times New Roman" w:hAnsi="Times New Roman" w:cs="Times New Roman"/>
        </w:rPr>
      </w:pPr>
      <w:r w:rsidRPr="00EB3F63">
        <w:rPr>
          <w:rFonts w:ascii="Times New Roman" w:hAnsi="Times New Roman" w:cs="Times New Roman"/>
        </w:rPr>
        <w:t>Armazenamento e Operações de Dados (</w:t>
      </w:r>
      <w:r w:rsidRPr="003F6CAE">
        <w:rPr>
          <w:rFonts w:ascii="Times New Roman" w:hAnsi="Times New Roman" w:cs="Times New Roman"/>
          <w:i/>
          <w:iCs/>
        </w:rPr>
        <w:t xml:space="preserve">Data </w:t>
      </w:r>
      <w:proofErr w:type="spellStart"/>
      <w:r w:rsidRPr="003F6CAE">
        <w:rPr>
          <w:rFonts w:ascii="Times New Roman" w:hAnsi="Times New Roman" w:cs="Times New Roman"/>
          <w:i/>
          <w:iCs/>
        </w:rPr>
        <w:t>Storage</w:t>
      </w:r>
      <w:proofErr w:type="spellEnd"/>
      <w:r w:rsidRPr="003F6CAE">
        <w:rPr>
          <w:rFonts w:ascii="Times New Roman" w:hAnsi="Times New Roman" w:cs="Times New Roman"/>
          <w:i/>
          <w:iCs/>
        </w:rPr>
        <w:t xml:space="preserve"> &amp; </w:t>
      </w:r>
      <w:proofErr w:type="spellStart"/>
      <w:r w:rsidRPr="003F6CAE">
        <w:rPr>
          <w:rFonts w:ascii="Times New Roman" w:hAnsi="Times New Roman" w:cs="Times New Roman"/>
          <w:i/>
          <w:iCs/>
        </w:rPr>
        <w:t>Operations</w:t>
      </w:r>
      <w:proofErr w:type="spellEnd"/>
      <w:r w:rsidRPr="00EB3F63">
        <w:rPr>
          <w:rFonts w:ascii="Times New Roman" w:hAnsi="Times New Roman" w:cs="Times New Roman"/>
        </w:rPr>
        <w:t>): Gestão de bancos de dados seguros para informações sensíveis (</w:t>
      </w:r>
      <w:proofErr w:type="spellStart"/>
      <w:r w:rsidRPr="00EB3F63">
        <w:rPr>
          <w:rFonts w:ascii="Times New Roman" w:hAnsi="Times New Roman" w:cs="Times New Roman"/>
        </w:rPr>
        <w:t>ex</w:t>
      </w:r>
      <w:proofErr w:type="spellEnd"/>
      <w:r w:rsidRPr="00EB3F63">
        <w:rPr>
          <w:rFonts w:ascii="Times New Roman" w:hAnsi="Times New Roman" w:cs="Times New Roman"/>
        </w:rPr>
        <w:t>: dados de titularidade de títulos públicos).</w:t>
      </w:r>
    </w:p>
    <w:p w14:paraId="618820BB" w14:textId="332805EC" w:rsidR="005D0EEE" w:rsidRPr="00EB3F63" w:rsidRDefault="005D0EEE" w:rsidP="005D0EEE">
      <w:pPr>
        <w:numPr>
          <w:ilvl w:val="0"/>
          <w:numId w:val="14"/>
        </w:numPr>
        <w:spacing w:line="360" w:lineRule="auto"/>
        <w:jc w:val="both"/>
        <w:rPr>
          <w:rFonts w:ascii="Times New Roman" w:hAnsi="Times New Roman" w:cs="Times New Roman"/>
        </w:rPr>
      </w:pPr>
      <w:r w:rsidRPr="00EB3F63">
        <w:rPr>
          <w:rFonts w:ascii="Times New Roman" w:hAnsi="Times New Roman" w:cs="Times New Roman"/>
        </w:rPr>
        <w:t>Segurança de Dados (</w:t>
      </w:r>
      <w:r w:rsidRPr="003F6CAE">
        <w:rPr>
          <w:rFonts w:ascii="Times New Roman" w:hAnsi="Times New Roman" w:cs="Times New Roman"/>
          <w:i/>
          <w:iCs/>
        </w:rPr>
        <w:t>Data Security</w:t>
      </w:r>
      <w:r w:rsidRPr="00EB3F63">
        <w:rPr>
          <w:rFonts w:ascii="Times New Roman" w:hAnsi="Times New Roman" w:cs="Times New Roman"/>
        </w:rPr>
        <w:t>): Criptografia de dados sigilosos e controle de acesso, conforme a LGPD (</w:t>
      </w:r>
      <w:proofErr w:type="spellStart"/>
      <w:r w:rsidRPr="00EB3F63">
        <w:rPr>
          <w:rFonts w:ascii="Times New Roman" w:hAnsi="Times New Roman" w:cs="Times New Roman"/>
        </w:rPr>
        <w:t>ex</w:t>
      </w:r>
      <w:proofErr w:type="spellEnd"/>
      <w:r w:rsidRPr="00EB3F63">
        <w:rPr>
          <w:rFonts w:ascii="Times New Roman" w:hAnsi="Times New Roman" w:cs="Times New Roman"/>
        </w:rPr>
        <w:t>: restrição a servidores autorizados no módulo de dívida ativa do SIAFI).</w:t>
      </w:r>
    </w:p>
    <w:p w14:paraId="013C36F6" w14:textId="329D905A" w:rsidR="005D0EEE" w:rsidRPr="00EB3F63" w:rsidRDefault="005D0EEE" w:rsidP="005D0EEE">
      <w:pPr>
        <w:numPr>
          <w:ilvl w:val="0"/>
          <w:numId w:val="14"/>
        </w:numPr>
        <w:spacing w:line="360" w:lineRule="auto"/>
        <w:jc w:val="both"/>
        <w:rPr>
          <w:rFonts w:ascii="Times New Roman" w:hAnsi="Times New Roman" w:cs="Times New Roman"/>
        </w:rPr>
      </w:pPr>
      <w:r w:rsidRPr="00EB3F63">
        <w:rPr>
          <w:rFonts w:ascii="Times New Roman" w:hAnsi="Times New Roman" w:cs="Times New Roman"/>
        </w:rPr>
        <w:t>Integração de Dados (</w:t>
      </w:r>
      <w:r w:rsidRPr="00EB3F63">
        <w:rPr>
          <w:rFonts w:ascii="Times New Roman" w:hAnsi="Times New Roman" w:cs="Times New Roman"/>
          <w:i/>
          <w:iCs/>
        </w:rPr>
        <w:t xml:space="preserve">Data </w:t>
      </w:r>
      <w:proofErr w:type="spellStart"/>
      <w:r w:rsidRPr="00EB3F63">
        <w:rPr>
          <w:rFonts w:ascii="Times New Roman" w:hAnsi="Times New Roman" w:cs="Times New Roman"/>
          <w:i/>
          <w:iCs/>
        </w:rPr>
        <w:t>Integration</w:t>
      </w:r>
      <w:proofErr w:type="spellEnd"/>
      <w:r w:rsidRPr="00EB3F63">
        <w:rPr>
          <w:rFonts w:ascii="Times New Roman" w:hAnsi="Times New Roman" w:cs="Times New Roman"/>
        </w:rPr>
        <w:t>): Interoperabilidade entre sistemas estaduais e federais (</w:t>
      </w:r>
      <w:proofErr w:type="spellStart"/>
      <w:r w:rsidRPr="00EB3F63">
        <w:rPr>
          <w:rFonts w:ascii="Times New Roman" w:hAnsi="Times New Roman" w:cs="Times New Roman"/>
        </w:rPr>
        <w:t>ex</w:t>
      </w:r>
      <w:proofErr w:type="spellEnd"/>
      <w:r w:rsidRPr="00EB3F63">
        <w:rPr>
          <w:rFonts w:ascii="Times New Roman" w:hAnsi="Times New Roman" w:cs="Times New Roman"/>
        </w:rPr>
        <w:t>: consolidação de dados do FUNDEB no SICONFI).</w:t>
      </w:r>
    </w:p>
    <w:p w14:paraId="0FFD4BC3" w14:textId="1C221608" w:rsidR="005D0EEE" w:rsidRPr="00EB3F63" w:rsidRDefault="005D0EEE" w:rsidP="005D0EEE">
      <w:pPr>
        <w:numPr>
          <w:ilvl w:val="0"/>
          <w:numId w:val="14"/>
        </w:numPr>
        <w:spacing w:line="360" w:lineRule="auto"/>
        <w:jc w:val="both"/>
        <w:rPr>
          <w:rFonts w:ascii="Times New Roman" w:hAnsi="Times New Roman" w:cs="Times New Roman"/>
        </w:rPr>
      </w:pPr>
      <w:r w:rsidRPr="00EB3F63">
        <w:rPr>
          <w:rFonts w:ascii="Times New Roman" w:hAnsi="Times New Roman" w:cs="Times New Roman"/>
        </w:rPr>
        <w:t>Qualidade de Dados (</w:t>
      </w:r>
      <w:r w:rsidRPr="00EB3F63">
        <w:rPr>
          <w:rFonts w:ascii="Times New Roman" w:hAnsi="Times New Roman" w:cs="Times New Roman"/>
          <w:i/>
          <w:iCs/>
        </w:rPr>
        <w:t xml:space="preserve">Data </w:t>
      </w:r>
      <w:proofErr w:type="spellStart"/>
      <w:r w:rsidRPr="00EB3F63">
        <w:rPr>
          <w:rFonts w:ascii="Times New Roman" w:hAnsi="Times New Roman" w:cs="Times New Roman"/>
          <w:i/>
          <w:iCs/>
        </w:rPr>
        <w:t>Quality</w:t>
      </w:r>
      <w:proofErr w:type="spellEnd"/>
      <w:r w:rsidRPr="00EB3F63">
        <w:rPr>
          <w:rFonts w:ascii="Times New Roman" w:hAnsi="Times New Roman" w:cs="Times New Roman"/>
        </w:rPr>
        <w:t>): Validação automática de campos no Relatório Resumido da Execução Orçamentária (RREO) para evitar erros de digitação.</w:t>
      </w:r>
    </w:p>
    <w:p w14:paraId="37C27B45" w14:textId="74BA446E" w:rsidR="005D0EEE" w:rsidRPr="00EB3F63" w:rsidRDefault="005D0EEE" w:rsidP="005D0EEE">
      <w:pPr>
        <w:numPr>
          <w:ilvl w:val="0"/>
          <w:numId w:val="14"/>
        </w:numPr>
        <w:spacing w:line="360" w:lineRule="auto"/>
        <w:jc w:val="both"/>
        <w:rPr>
          <w:rFonts w:ascii="Times New Roman" w:hAnsi="Times New Roman" w:cs="Times New Roman"/>
        </w:rPr>
      </w:pPr>
      <w:r w:rsidRPr="00EB3F63">
        <w:rPr>
          <w:rFonts w:ascii="Times New Roman" w:hAnsi="Times New Roman" w:cs="Times New Roman"/>
        </w:rPr>
        <w:t>Metadados (</w:t>
      </w:r>
      <w:proofErr w:type="spellStart"/>
      <w:r w:rsidRPr="00EB3F63">
        <w:rPr>
          <w:rFonts w:ascii="Times New Roman" w:hAnsi="Times New Roman" w:cs="Times New Roman"/>
          <w:i/>
          <w:iCs/>
        </w:rPr>
        <w:t>Metadata</w:t>
      </w:r>
      <w:proofErr w:type="spellEnd"/>
      <w:r w:rsidRPr="00EB3F63">
        <w:rPr>
          <w:rFonts w:ascii="Times New Roman" w:hAnsi="Times New Roman" w:cs="Times New Roman"/>
        </w:rPr>
        <w:t>): Catálogo de metadados explicando termos técnicos no Portal da Transparência (</w:t>
      </w:r>
      <w:proofErr w:type="spellStart"/>
      <w:r w:rsidRPr="00EB3F63">
        <w:rPr>
          <w:rFonts w:ascii="Times New Roman" w:hAnsi="Times New Roman" w:cs="Times New Roman"/>
        </w:rPr>
        <w:t>ex</w:t>
      </w:r>
      <w:proofErr w:type="spellEnd"/>
      <w:r w:rsidRPr="00EB3F63">
        <w:rPr>
          <w:rFonts w:ascii="Times New Roman" w:hAnsi="Times New Roman" w:cs="Times New Roman"/>
        </w:rPr>
        <w:t>: definição de "resultado primário").</w:t>
      </w:r>
    </w:p>
    <w:p w14:paraId="01949A1F" w14:textId="08D28660" w:rsidR="005D0EEE" w:rsidRPr="00EB3F63" w:rsidRDefault="005D0EEE" w:rsidP="005D0EEE">
      <w:pPr>
        <w:numPr>
          <w:ilvl w:val="0"/>
          <w:numId w:val="14"/>
        </w:numPr>
        <w:spacing w:line="360" w:lineRule="auto"/>
        <w:jc w:val="both"/>
        <w:rPr>
          <w:rFonts w:ascii="Times New Roman" w:hAnsi="Times New Roman" w:cs="Times New Roman"/>
        </w:rPr>
      </w:pPr>
      <w:r w:rsidRPr="00EB3F63">
        <w:rPr>
          <w:rFonts w:ascii="Times New Roman" w:hAnsi="Times New Roman" w:cs="Times New Roman"/>
        </w:rPr>
        <w:t>Documentação e Conteúdo (</w:t>
      </w:r>
      <w:proofErr w:type="spellStart"/>
      <w:r w:rsidRPr="00EB3F63">
        <w:rPr>
          <w:rFonts w:ascii="Times New Roman" w:hAnsi="Times New Roman" w:cs="Times New Roman"/>
          <w:i/>
          <w:iCs/>
        </w:rPr>
        <w:t>Document</w:t>
      </w:r>
      <w:proofErr w:type="spellEnd"/>
      <w:r w:rsidRPr="00EB3F63">
        <w:rPr>
          <w:rFonts w:ascii="Times New Roman" w:hAnsi="Times New Roman" w:cs="Times New Roman"/>
          <w:i/>
          <w:iCs/>
        </w:rPr>
        <w:t xml:space="preserve"> &amp; </w:t>
      </w:r>
      <w:proofErr w:type="spellStart"/>
      <w:r w:rsidRPr="00EB3F63">
        <w:rPr>
          <w:rFonts w:ascii="Times New Roman" w:hAnsi="Times New Roman" w:cs="Times New Roman"/>
          <w:i/>
          <w:iCs/>
        </w:rPr>
        <w:t>Content</w:t>
      </w:r>
      <w:proofErr w:type="spellEnd"/>
      <w:r w:rsidRPr="00EB3F63">
        <w:rPr>
          <w:rFonts w:ascii="Times New Roman" w:hAnsi="Times New Roman" w:cs="Times New Roman"/>
        </w:rPr>
        <w:t>): Gestão de documentos fiscais (</w:t>
      </w:r>
      <w:proofErr w:type="spellStart"/>
      <w:r w:rsidRPr="00EB3F63">
        <w:rPr>
          <w:rFonts w:ascii="Times New Roman" w:hAnsi="Times New Roman" w:cs="Times New Roman"/>
        </w:rPr>
        <w:t>ex</w:t>
      </w:r>
      <w:proofErr w:type="spellEnd"/>
      <w:r w:rsidRPr="00EB3F63">
        <w:rPr>
          <w:rFonts w:ascii="Times New Roman" w:hAnsi="Times New Roman" w:cs="Times New Roman"/>
        </w:rPr>
        <w:t>: relatórios de auditoria do TCU armazenados em repositórios com versionamento).</w:t>
      </w:r>
    </w:p>
    <w:p w14:paraId="5B94B577" w14:textId="5DB3D0AA" w:rsidR="005D0EEE" w:rsidRPr="00EB3F63" w:rsidRDefault="005D0EEE" w:rsidP="005D0EEE">
      <w:pPr>
        <w:numPr>
          <w:ilvl w:val="0"/>
          <w:numId w:val="14"/>
        </w:numPr>
        <w:spacing w:line="360" w:lineRule="auto"/>
        <w:jc w:val="both"/>
        <w:rPr>
          <w:rFonts w:ascii="Times New Roman" w:hAnsi="Times New Roman" w:cs="Times New Roman"/>
        </w:rPr>
      </w:pPr>
      <w:r w:rsidRPr="00EB3F63">
        <w:rPr>
          <w:rFonts w:ascii="Times New Roman" w:hAnsi="Times New Roman" w:cs="Times New Roman"/>
          <w:i/>
          <w:iCs/>
        </w:rPr>
        <w:t xml:space="preserve">Business </w:t>
      </w:r>
      <w:proofErr w:type="spellStart"/>
      <w:r w:rsidRPr="00EB3F63">
        <w:rPr>
          <w:rFonts w:ascii="Times New Roman" w:hAnsi="Times New Roman" w:cs="Times New Roman"/>
          <w:i/>
          <w:iCs/>
        </w:rPr>
        <w:t>Intelligence</w:t>
      </w:r>
      <w:proofErr w:type="spellEnd"/>
      <w:r w:rsidRPr="00EB3F63">
        <w:rPr>
          <w:rFonts w:ascii="Times New Roman" w:hAnsi="Times New Roman" w:cs="Times New Roman"/>
        </w:rPr>
        <w:t xml:space="preserve"> (BI) e </w:t>
      </w:r>
      <w:proofErr w:type="spellStart"/>
      <w:r w:rsidRPr="00EB3F63">
        <w:rPr>
          <w:rFonts w:ascii="Times New Roman" w:hAnsi="Times New Roman" w:cs="Times New Roman"/>
          <w:i/>
          <w:iCs/>
        </w:rPr>
        <w:t>Analytics</w:t>
      </w:r>
      <w:proofErr w:type="spellEnd"/>
      <w:r w:rsidRPr="00EB3F63">
        <w:rPr>
          <w:rFonts w:ascii="Times New Roman" w:hAnsi="Times New Roman" w:cs="Times New Roman"/>
        </w:rPr>
        <w:t>: Uso de dashboards para monitorar indicadores de endividamento (</w:t>
      </w:r>
      <w:proofErr w:type="spellStart"/>
      <w:r w:rsidRPr="00EB3F63">
        <w:rPr>
          <w:rFonts w:ascii="Times New Roman" w:hAnsi="Times New Roman" w:cs="Times New Roman"/>
        </w:rPr>
        <w:t>ex</w:t>
      </w:r>
      <w:proofErr w:type="spellEnd"/>
      <w:r w:rsidRPr="00EB3F63">
        <w:rPr>
          <w:rFonts w:ascii="Times New Roman" w:hAnsi="Times New Roman" w:cs="Times New Roman"/>
        </w:rPr>
        <w:t>: projeções da relação dívida/PIB).</w:t>
      </w:r>
    </w:p>
    <w:p w14:paraId="3EBD7DC8" w14:textId="65AAD669" w:rsidR="005D0EEE" w:rsidRPr="00EB3F63" w:rsidRDefault="005D0EEE" w:rsidP="005D0EEE">
      <w:pPr>
        <w:numPr>
          <w:ilvl w:val="0"/>
          <w:numId w:val="14"/>
        </w:numPr>
        <w:spacing w:line="360" w:lineRule="auto"/>
        <w:jc w:val="both"/>
        <w:rPr>
          <w:rFonts w:ascii="Times New Roman" w:hAnsi="Times New Roman" w:cs="Times New Roman"/>
        </w:rPr>
      </w:pPr>
      <w:r w:rsidRPr="00EB3F63">
        <w:rPr>
          <w:rFonts w:ascii="Times New Roman" w:hAnsi="Times New Roman" w:cs="Times New Roman"/>
        </w:rPr>
        <w:t>Ética e Conformidade (</w:t>
      </w:r>
      <w:r w:rsidRPr="00EB3F63">
        <w:rPr>
          <w:rFonts w:ascii="Times New Roman" w:hAnsi="Times New Roman" w:cs="Times New Roman"/>
          <w:i/>
          <w:iCs/>
        </w:rPr>
        <w:t xml:space="preserve">Data </w:t>
      </w:r>
      <w:proofErr w:type="spellStart"/>
      <w:r w:rsidRPr="00EB3F63">
        <w:rPr>
          <w:rFonts w:ascii="Times New Roman" w:hAnsi="Times New Roman" w:cs="Times New Roman"/>
          <w:i/>
          <w:iCs/>
        </w:rPr>
        <w:t>Ethics</w:t>
      </w:r>
      <w:proofErr w:type="spellEnd"/>
      <w:r w:rsidRPr="00EB3F63">
        <w:rPr>
          <w:rFonts w:ascii="Times New Roman" w:hAnsi="Times New Roman" w:cs="Times New Roman"/>
          <w:i/>
          <w:iCs/>
        </w:rPr>
        <w:t xml:space="preserve"> &amp; Compliance</w:t>
      </w:r>
      <w:r w:rsidRPr="00EB3F63">
        <w:rPr>
          <w:rFonts w:ascii="Times New Roman" w:hAnsi="Times New Roman" w:cs="Times New Roman"/>
        </w:rPr>
        <w:t>): Alinhamento com a LGPD na divulgação de dados de credores da dívida pública (</w:t>
      </w:r>
      <w:proofErr w:type="spellStart"/>
      <w:r w:rsidRPr="00EB3F63">
        <w:rPr>
          <w:rFonts w:ascii="Times New Roman" w:hAnsi="Times New Roman" w:cs="Times New Roman"/>
        </w:rPr>
        <w:t>ex</w:t>
      </w:r>
      <w:proofErr w:type="spellEnd"/>
      <w:r w:rsidRPr="00EB3F63">
        <w:rPr>
          <w:rFonts w:ascii="Times New Roman" w:hAnsi="Times New Roman" w:cs="Times New Roman"/>
        </w:rPr>
        <w:t>: anonimização de CPF/CNPJ).</w:t>
      </w:r>
    </w:p>
    <w:p w14:paraId="78159045" w14:textId="77777777" w:rsidR="00BC349C" w:rsidRDefault="00306319" w:rsidP="00306319">
      <w:pPr>
        <w:spacing w:line="360" w:lineRule="auto"/>
        <w:ind w:firstLine="708"/>
        <w:jc w:val="both"/>
        <w:rPr>
          <w:rFonts w:ascii="Times New Roman" w:hAnsi="Times New Roman" w:cs="Times New Roman"/>
        </w:rPr>
      </w:pPr>
      <w:r w:rsidRPr="00306319">
        <w:rPr>
          <w:rFonts w:ascii="Times New Roman" w:hAnsi="Times New Roman" w:cs="Times New Roman"/>
        </w:rPr>
        <w:lastRenderedPageBreak/>
        <w:t xml:space="preserve">Não existe uma lista formal de princípios de </w:t>
      </w:r>
      <w:proofErr w:type="spellStart"/>
      <w:r w:rsidRPr="00306319">
        <w:rPr>
          <w:rFonts w:ascii="Times New Roman" w:hAnsi="Times New Roman" w:cs="Times New Roman"/>
        </w:rPr>
        <w:t>GovDados</w:t>
      </w:r>
      <w:proofErr w:type="spellEnd"/>
      <w:r w:rsidRPr="00306319">
        <w:rPr>
          <w:rFonts w:ascii="Times New Roman" w:hAnsi="Times New Roman" w:cs="Times New Roman"/>
        </w:rPr>
        <w:t xml:space="preserve"> oficialmente publicada pelos órgãos públicos competentes, em razão de vários fatores, tais como o estágio ainda inicial das discussões sobre o tema na APF, o fato de não haver uma listagem consensual até mesmo na doutrina e na literatura internacional sobre o tema, a característica de que cada organização pode abordar o tema de diferentes maneiras para atender às suas próprias peculiaridades, entre outras questões. </w:t>
      </w:r>
    </w:p>
    <w:p w14:paraId="18B9C0EC" w14:textId="0F062DDF" w:rsidR="00306319" w:rsidRPr="00306319" w:rsidRDefault="00BC349C" w:rsidP="00306319">
      <w:pPr>
        <w:spacing w:line="360" w:lineRule="auto"/>
        <w:ind w:firstLine="708"/>
        <w:jc w:val="both"/>
        <w:rPr>
          <w:rFonts w:ascii="Times New Roman" w:hAnsi="Times New Roman" w:cs="Times New Roman"/>
        </w:rPr>
      </w:pPr>
      <w:r w:rsidRPr="00BC349C">
        <w:rPr>
          <w:rFonts w:ascii="Times New Roman" w:hAnsi="Times New Roman" w:cs="Times New Roman"/>
        </w:rPr>
        <w:t xml:space="preserve">O Tribunal de Contas da União (TCU), em seu levantamento sobre a macroestrutura atual de </w:t>
      </w:r>
      <w:proofErr w:type="spellStart"/>
      <w:r w:rsidRPr="00BC349C">
        <w:rPr>
          <w:rFonts w:ascii="Times New Roman" w:hAnsi="Times New Roman" w:cs="Times New Roman"/>
        </w:rPr>
        <w:t>GovDados</w:t>
      </w:r>
      <w:proofErr w:type="spellEnd"/>
      <w:r w:rsidRPr="00BC349C">
        <w:rPr>
          <w:rFonts w:ascii="Times New Roman" w:hAnsi="Times New Roman" w:cs="Times New Roman"/>
        </w:rPr>
        <w:t xml:space="preserve"> no âmbito da administração pública federal, também identificou um núcleo mínimo de nove princípios de </w:t>
      </w:r>
      <w:proofErr w:type="spellStart"/>
      <w:r w:rsidRPr="00BC349C">
        <w:rPr>
          <w:rFonts w:ascii="Times New Roman" w:hAnsi="Times New Roman" w:cs="Times New Roman"/>
        </w:rPr>
        <w:t>GovDados</w:t>
      </w:r>
      <w:proofErr w:type="spellEnd"/>
      <w:r w:rsidRPr="00BC349C">
        <w:rPr>
          <w:rFonts w:ascii="Times New Roman" w:hAnsi="Times New Roman" w:cs="Times New Roman"/>
        </w:rPr>
        <w:t xml:space="preserve"> que as organizações da APF devem observar</w:t>
      </w:r>
      <w:r w:rsidR="004142D0" w:rsidRPr="004142D0">
        <w:rPr>
          <w:rFonts w:ascii="Times New Roman" w:hAnsi="Times New Roman" w:cs="Times New Roman"/>
        </w:rPr>
        <w:t xml:space="preserve"> </w:t>
      </w:r>
      <w:r w:rsidR="004142D0" w:rsidRPr="00306319">
        <w:rPr>
          <w:rFonts w:ascii="Times New Roman" w:hAnsi="Times New Roman" w:cs="Times New Roman"/>
        </w:rPr>
        <w:t>a fim de mitigar os riscos, as ameaças e os problemas relacionados ao uso indevido de dados e informações</w:t>
      </w:r>
      <w:r w:rsidR="007C7EF6">
        <w:rPr>
          <w:rFonts w:ascii="Times New Roman" w:hAnsi="Times New Roman" w:cs="Times New Roman"/>
        </w:rPr>
        <w:t xml:space="preserve"> </w:t>
      </w:r>
      <w:r w:rsidR="007C7EF6">
        <w:rPr>
          <w:rFonts w:ascii="Times New Roman" w:hAnsi="Times New Roman" w:cs="Times New Roman"/>
        </w:rPr>
        <w:fldChar w:fldCharType="begin"/>
      </w:r>
      <w:r w:rsidR="007C7EF6">
        <w:rPr>
          <w:rFonts w:ascii="Times New Roman" w:hAnsi="Times New Roman" w:cs="Times New Roman"/>
        </w:rPr>
        <w:instrText xml:space="preserve"> ADDIN ZOTERO_ITEM CSL_CITATION {"citationID":"NIs7hS7x","properties":{"formattedCitation":"(TCU, 2024b)","plainCitation":"(TCU, 2024b)","noteIndex":0},"citationItems":[{"id":206,"uris":["http://zotero.org/users/16617179/items/PNGRFBXX"],"itemData":{"id":206,"type":"bill","chapter-number":"06/03/2024","number":"ACÓRDÃO 390/2024 - PLENÁRIO","title":"ACÓRDÃO 390/2024 - PLENÁRIO","URL":"https://pesquisa.apps.tcu.gov.br/redireciona/acordao-completo/ACORDAO-COMPLETO-2647024","author":[{"literal":"TCU"}],"accessed":{"date-parts":[["2025",4,6]]},"issued":{"date-parts":[["2024",3,6]]}}}],"schema":"https://github.com/citation-style-language/schema/raw/master/csl-citation.json"} </w:instrText>
      </w:r>
      <w:r w:rsidR="007C7EF6">
        <w:rPr>
          <w:rFonts w:ascii="Times New Roman" w:hAnsi="Times New Roman" w:cs="Times New Roman"/>
        </w:rPr>
        <w:fldChar w:fldCharType="separate"/>
      </w:r>
      <w:r w:rsidR="007C7EF6" w:rsidRPr="007C7EF6">
        <w:rPr>
          <w:rFonts w:ascii="Times New Roman" w:hAnsi="Times New Roman" w:cs="Times New Roman"/>
        </w:rPr>
        <w:t>(TCU, 2024b)</w:t>
      </w:r>
      <w:r w:rsidR="007C7EF6">
        <w:rPr>
          <w:rFonts w:ascii="Times New Roman" w:hAnsi="Times New Roman" w:cs="Times New Roman"/>
        </w:rPr>
        <w:fldChar w:fldCharType="end"/>
      </w:r>
      <w:r w:rsidR="00306319" w:rsidRPr="00306319">
        <w:rPr>
          <w:rFonts w:ascii="Times New Roman" w:hAnsi="Times New Roman" w:cs="Times New Roman"/>
        </w:rPr>
        <w:t>:</w:t>
      </w:r>
    </w:p>
    <w:p w14:paraId="292AD52F" w14:textId="135C71B7" w:rsidR="00306319" w:rsidRPr="00306319" w:rsidRDefault="00AD59ED" w:rsidP="00306319">
      <w:pPr>
        <w:numPr>
          <w:ilvl w:val="0"/>
          <w:numId w:val="21"/>
        </w:numPr>
        <w:spacing w:line="360" w:lineRule="auto"/>
        <w:jc w:val="both"/>
        <w:rPr>
          <w:rFonts w:ascii="Times New Roman" w:hAnsi="Times New Roman" w:cs="Times New Roman"/>
        </w:rPr>
      </w:pPr>
      <w:r w:rsidRPr="00AD59ED">
        <w:rPr>
          <w:rFonts w:ascii="Times New Roman" w:hAnsi="Times New Roman" w:cs="Times New Roman"/>
          <w:b/>
          <w:bCs/>
        </w:rPr>
        <w:t>Princípio da Governança</w:t>
      </w:r>
      <w:r w:rsidR="00306319" w:rsidRPr="00306319">
        <w:rPr>
          <w:rFonts w:ascii="Times New Roman" w:hAnsi="Times New Roman" w:cs="Times New Roman"/>
          <w:b/>
          <w:bCs/>
        </w:rPr>
        <w:t>:</w:t>
      </w:r>
      <w:r w:rsidR="00306319" w:rsidRPr="00306319">
        <w:rPr>
          <w:rFonts w:ascii="Times New Roman" w:hAnsi="Times New Roman" w:cs="Times New Roman"/>
        </w:rPr>
        <w:t xml:space="preserve"> deve haver uma estrutura de governança estabelecida para tomar decisões sobre os dados, garantindo a participação adequada das partes interessadas (</w:t>
      </w:r>
      <w:r w:rsidR="00306319" w:rsidRPr="00306319">
        <w:rPr>
          <w:rFonts w:ascii="Times New Roman" w:hAnsi="Times New Roman" w:cs="Times New Roman"/>
          <w:i/>
          <w:iCs/>
        </w:rPr>
        <w:t>stakeholders</w:t>
      </w:r>
      <w:r w:rsidR="00306319" w:rsidRPr="00306319">
        <w:rPr>
          <w:rFonts w:ascii="Times New Roman" w:hAnsi="Times New Roman" w:cs="Times New Roman"/>
        </w:rPr>
        <w:t>) e a devida prestação de contas (</w:t>
      </w:r>
      <w:r w:rsidR="00306319" w:rsidRPr="00306319">
        <w:rPr>
          <w:rFonts w:ascii="Times New Roman" w:hAnsi="Times New Roman" w:cs="Times New Roman"/>
          <w:i/>
          <w:iCs/>
        </w:rPr>
        <w:t>accountability</w:t>
      </w:r>
      <w:r w:rsidR="00306319" w:rsidRPr="00306319">
        <w:rPr>
          <w:rFonts w:ascii="Times New Roman" w:hAnsi="Times New Roman" w:cs="Times New Roman"/>
        </w:rPr>
        <w:t>) pelas ações tomadas; ademais, a governança requer a definição clara de papéis e responsabilidades relacionados à gestão dos dados;</w:t>
      </w:r>
    </w:p>
    <w:p w14:paraId="6B412F6F" w14:textId="5093D63F" w:rsidR="00306319" w:rsidRPr="00306319" w:rsidRDefault="00AD59ED" w:rsidP="00306319">
      <w:pPr>
        <w:numPr>
          <w:ilvl w:val="0"/>
          <w:numId w:val="21"/>
        </w:numPr>
        <w:spacing w:line="360" w:lineRule="auto"/>
        <w:jc w:val="both"/>
        <w:rPr>
          <w:rFonts w:ascii="Times New Roman" w:hAnsi="Times New Roman" w:cs="Times New Roman"/>
        </w:rPr>
      </w:pPr>
      <w:r w:rsidRPr="00306319">
        <w:rPr>
          <w:rFonts w:ascii="Times New Roman" w:hAnsi="Times New Roman" w:cs="Times New Roman"/>
          <w:b/>
          <w:bCs/>
        </w:rPr>
        <w:t xml:space="preserve">Princípio </w:t>
      </w:r>
      <w:r>
        <w:rPr>
          <w:rFonts w:ascii="Times New Roman" w:hAnsi="Times New Roman" w:cs="Times New Roman"/>
          <w:b/>
          <w:bCs/>
        </w:rPr>
        <w:t>d</w:t>
      </w:r>
      <w:r w:rsidRPr="00306319">
        <w:rPr>
          <w:rFonts w:ascii="Times New Roman" w:hAnsi="Times New Roman" w:cs="Times New Roman"/>
          <w:b/>
          <w:bCs/>
        </w:rPr>
        <w:t xml:space="preserve">a Transparência </w:t>
      </w:r>
      <w:r w:rsidR="00306319" w:rsidRPr="00306319">
        <w:rPr>
          <w:rFonts w:ascii="Times New Roman" w:hAnsi="Times New Roman" w:cs="Times New Roman"/>
          <w:b/>
          <w:bCs/>
        </w:rPr>
        <w:t>(Lei 13.709/2018 [LGPD], art. 6º, inciso VI):</w:t>
      </w:r>
      <w:r w:rsidR="00306319" w:rsidRPr="00306319">
        <w:rPr>
          <w:rFonts w:ascii="Times New Roman" w:hAnsi="Times New Roman" w:cs="Times New Roman"/>
        </w:rPr>
        <w:t xml:space="preserve"> busca garantir que os titulares recebam informações claras, precisas e facilmente acessíveis acerca dos agentes e da realização do tratamento em si dos dados, observados os segredos comercial e industrial;</w:t>
      </w:r>
    </w:p>
    <w:p w14:paraId="3EC59A7A" w14:textId="548623B3" w:rsidR="00306319" w:rsidRPr="00306319" w:rsidRDefault="00AD59ED" w:rsidP="00306319">
      <w:pPr>
        <w:numPr>
          <w:ilvl w:val="0"/>
          <w:numId w:val="21"/>
        </w:numPr>
        <w:spacing w:line="360" w:lineRule="auto"/>
        <w:jc w:val="both"/>
        <w:rPr>
          <w:rFonts w:ascii="Times New Roman" w:hAnsi="Times New Roman" w:cs="Times New Roman"/>
        </w:rPr>
      </w:pPr>
      <w:r w:rsidRPr="00AD59ED">
        <w:rPr>
          <w:rFonts w:ascii="Times New Roman" w:hAnsi="Times New Roman" w:cs="Times New Roman"/>
          <w:b/>
          <w:bCs/>
        </w:rPr>
        <w:t xml:space="preserve">Princípio </w:t>
      </w:r>
      <w:r>
        <w:rPr>
          <w:rFonts w:ascii="Times New Roman" w:hAnsi="Times New Roman" w:cs="Times New Roman"/>
          <w:b/>
          <w:bCs/>
        </w:rPr>
        <w:t>d</w:t>
      </w:r>
      <w:r w:rsidRPr="00AD59ED">
        <w:rPr>
          <w:rFonts w:ascii="Times New Roman" w:hAnsi="Times New Roman" w:cs="Times New Roman"/>
          <w:b/>
          <w:bCs/>
        </w:rPr>
        <w:t xml:space="preserve">a Qualidade </w:t>
      </w:r>
      <w:r>
        <w:rPr>
          <w:rFonts w:ascii="Times New Roman" w:hAnsi="Times New Roman" w:cs="Times New Roman"/>
          <w:b/>
          <w:bCs/>
        </w:rPr>
        <w:t>d</w:t>
      </w:r>
      <w:r w:rsidRPr="00AD59ED">
        <w:rPr>
          <w:rFonts w:ascii="Times New Roman" w:hAnsi="Times New Roman" w:cs="Times New Roman"/>
          <w:b/>
          <w:bCs/>
        </w:rPr>
        <w:t>e Dados</w:t>
      </w:r>
      <w:r w:rsidR="00306319" w:rsidRPr="00306319">
        <w:rPr>
          <w:rFonts w:ascii="Times New Roman" w:hAnsi="Times New Roman" w:cs="Times New Roman"/>
        </w:rPr>
        <w:t>: sustenta que manter os dados precisos, atualizados, consistentes e relevantes é essencial para tomar decisões corretas e adequadas. Isso requer o estabelecimento de padrões de coleta, de armazenamento e de validação de dados para garantir a confiabilidade das informações utilizadas pela APF;</w:t>
      </w:r>
    </w:p>
    <w:p w14:paraId="3DC41C8D" w14:textId="4CFD2E32" w:rsidR="00306319" w:rsidRPr="00306319" w:rsidRDefault="00AD59ED" w:rsidP="00306319">
      <w:pPr>
        <w:numPr>
          <w:ilvl w:val="0"/>
          <w:numId w:val="21"/>
        </w:numPr>
        <w:spacing w:line="360" w:lineRule="auto"/>
        <w:jc w:val="both"/>
        <w:rPr>
          <w:rFonts w:ascii="Times New Roman" w:hAnsi="Times New Roman" w:cs="Times New Roman"/>
        </w:rPr>
      </w:pPr>
      <w:r w:rsidRPr="00306319">
        <w:rPr>
          <w:rFonts w:ascii="Times New Roman" w:hAnsi="Times New Roman" w:cs="Times New Roman"/>
          <w:b/>
          <w:bCs/>
        </w:rPr>
        <w:t xml:space="preserve">Princípio </w:t>
      </w:r>
      <w:r>
        <w:rPr>
          <w:rFonts w:ascii="Times New Roman" w:hAnsi="Times New Roman" w:cs="Times New Roman"/>
          <w:b/>
          <w:bCs/>
        </w:rPr>
        <w:t>d</w:t>
      </w:r>
      <w:r w:rsidRPr="00306319">
        <w:rPr>
          <w:rFonts w:ascii="Times New Roman" w:hAnsi="Times New Roman" w:cs="Times New Roman"/>
          <w:b/>
          <w:bCs/>
        </w:rPr>
        <w:t xml:space="preserve">a Segurança </w:t>
      </w:r>
      <w:r>
        <w:rPr>
          <w:rFonts w:ascii="Times New Roman" w:hAnsi="Times New Roman" w:cs="Times New Roman"/>
          <w:b/>
          <w:bCs/>
        </w:rPr>
        <w:t>e</w:t>
      </w:r>
      <w:r w:rsidRPr="00306319">
        <w:rPr>
          <w:rFonts w:ascii="Times New Roman" w:hAnsi="Times New Roman" w:cs="Times New Roman"/>
          <w:b/>
          <w:bCs/>
        </w:rPr>
        <w:t xml:space="preserve"> </w:t>
      </w:r>
      <w:r>
        <w:rPr>
          <w:rFonts w:ascii="Times New Roman" w:hAnsi="Times New Roman" w:cs="Times New Roman"/>
          <w:b/>
          <w:bCs/>
        </w:rPr>
        <w:t>d</w:t>
      </w:r>
      <w:r w:rsidRPr="00306319">
        <w:rPr>
          <w:rFonts w:ascii="Times New Roman" w:hAnsi="Times New Roman" w:cs="Times New Roman"/>
          <w:b/>
          <w:bCs/>
        </w:rPr>
        <w:t>a Privacidade</w:t>
      </w:r>
      <w:r w:rsidR="00306319" w:rsidRPr="00306319">
        <w:rPr>
          <w:rFonts w:ascii="Times New Roman" w:hAnsi="Times New Roman" w:cs="Times New Roman"/>
        </w:rPr>
        <w:t>: os órgãos e entidades da APF são responsáveis por implementar medidas robustas de segurança para proteger seus dados, sobretudo os mais sensíveis, contra acessos não autorizados, vazamentos e ataques cibernéticos;</w:t>
      </w:r>
    </w:p>
    <w:p w14:paraId="27882C15" w14:textId="3ED47385" w:rsidR="00306319" w:rsidRPr="00306319" w:rsidRDefault="00AD59ED" w:rsidP="00306319">
      <w:pPr>
        <w:numPr>
          <w:ilvl w:val="0"/>
          <w:numId w:val="21"/>
        </w:numPr>
        <w:spacing w:line="360" w:lineRule="auto"/>
        <w:jc w:val="both"/>
        <w:rPr>
          <w:rFonts w:ascii="Times New Roman" w:hAnsi="Times New Roman" w:cs="Times New Roman"/>
        </w:rPr>
      </w:pPr>
      <w:r w:rsidRPr="00306319">
        <w:rPr>
          <w:rFonts w:ascii="Times New Roman" w:hAnsi="Times New Roman" w:cs="Times New Roman"/>
          <w:b/>
          <w:bCs/>
        </w:rPr>
        <w:t xml:space="preserve">Princípios </w:t>
      </w:r>
      <w:r>
        <w:rPr>
          <w:rFonts w:ascii="Times New Roman" w:hAnsi="Times New Roman" w:cs="Times New Roman"/>
          <w:b/>
          <w:bCs/>
        </w:rPr>
        <w:t>d</w:t>
      </w:r>
      <w:r w:rsidRPr="00306319">
        <w:rPr>
          <w:rFonts w:ascii="Times New Roman" w:hAnsi="Times New Roman" w:cs="Times New Roman"/>
          <w:b/>
          <w:bCs/>
        </w:rPr>
        <w:t xml:space="preserve">a Finalidade, </w:t>
      </w:r>
      <w:r>
        <w:rPr>
          <w:rFonts w:ascii="Times New Roman" w:hAnsi="Times New Roman" w:cs="Times New Roman"/>
          <w:b/>
          <w:bCs/>
        </w:rPr>
        <w:t>d</w:t>
      </w:r>
      <w:r w:rsidRPr="00306319">
        <w:rPr>
          <w:rFonts w:ascii="Times New Roman" w:hAnsi="Times New Roman" w:cs="Times New Roman"/>
          <w:b/>
          <w:bCs/>
        </w:rPr>
        <w:t xml:space="preserve">a Adequação </w:t>
      </w:r>
      <w:r>
        <w:rPr>
          <w:rFonts w:ascii="Times New Roman" w:hAnsi="Times New Roman" w:cs="Times New Roman"/>
          <w:b/>
          <w:bCs/>
        </w:rPr>
        <w:t>e</w:t>
      </w:r>
      <w:r w:rsidRPr="00306319">
        <w:rPr>
          <w:rFonts w:ascii="Times New Roman" w:hAnsi="Times New Roman" w:cs="Times New Roman"/>
          <w:b/>
          <w:bCs/>
        </w:rPr>
        <w:t xml:space="preserve"> </w:t>
      </w:r>
      <w:r>
        <w:rPr>
          <w:rFonts w:ascii="Times New Roman" w:hAnsi="Times New Roman" w:cs="Times New Roman"/>
          <w:b/>
          <w:bCs/>
        </w:rPr>
        <w:t>d</w:t>
      </w:r>
      <w:r w:rsidRPr="00306319">
        <w:rPr>
          <w:rFonts w:ascii="Times New Roman" w:hAnsi="Times New Roman" w:cs="Times New Roman"/>
          <w:b/>
          <w:bCs/>
        </w:rPr>
        <w:t xml:space="preserve">a Necessidade </w:t>
      </w:r>
      <w:r w:rsidR="00306319" w:rsidRPr="00306319">
        <w:rPr>
          <w:rFonts w:ascii="Times New Roman" w:hAnsi="Times New Roman" w:cs="Times New Roman"/>
          <w:b/>
          <w:bCs/>
        </w:rPr>
        <w:t>(Lei 13.709/2018 [LGPD], art. 6º, incisos I a III):</w:t>
      </w:r>
      <w:r w:rsidR="00306319" w:rsidRPr="00306319">
        <w:rPr>
          <w:rFonts w:ascii="Times New Roman" w:hAnsi="Times New Roman" w:cs="Times New Roman"/>
        </w:rPr>
        <w:t xml:space="preserve"> as organizações públicas devem assegurar que o uso dos dados dos cidadãos se limite ao mínimo necessário para as finalidades pretendidas, </w:t>
      </w:r>
      <w:r w:rsidR="00306319" w:rsidRPr="00306319">
        <w:rPr>
          <w:rFonts w:ascii="Times New Roman" w:hAnsi="Times New Roman" w:cs="Times New Roman"/>
        </w:rPr>
        <w:lastRenderedPageBreak/>
        <w:t>esquivando-se de qualquer outra utilização que seja incompatível com tais finalidades ou que não seja estritamente imprescindível a um propósito legítimo, específico, lícito, explícito e previamente informado aos titulares dos dado, sendo sempre necessário que os órgãos e entidades da APF verifiquem a extensão e o grau da necessidade do uso das informações pessoais, sobretudo aquelas sensíveis;</w:t>
      </w:r>
    </w:p>
    <w:p w14:paraId="2E0FF9D2" w14:textId="12289EA7" w:rsidR="00306319" w:rsidRPr="00306319" w:rsidRDefault="00AD59ED" w:rsidP="00306319">
      <w:pPr>
        <w:numPr>
          <w:ilvl w:val="0"/>
          <w:numId w:val="21"/>
        </w:numPr>
        <w:spacing w:line="360" w:lineRule="auto"/>
        <w:jc w:val="both"/>
        <w:rPr>
          <w:rFonts w:ascii="Times New Roman" w:hAnsi="Times New Roman" w:cs="Times New Roman"/>
        </w:rPr>
      </w:pPr>
      <w:r w:rsidRPr="00306319">
        <w:rPr>
          <w:rFonts w:ascii="Times New Roman" w:hAnsi="Times New Roman" w:cs="Times New Roman"/>
          <w:b/>
          <w:bCs/>
        </w:rPr>
        <w:t xml:space="preserve">Princípio </w:t>
      </w:r>
      <w:r>
        <w:rPr>
          <w:rFonts w:ascii="Times New Roman" w:hAnsi="Times New Roman" w:cs="Times New Roman"/>
          <w:b/>
          <w:bCs/>
        </w:rPr>
        <w:t>d</w:t>
      </w:r>
      <w:r w:rsidRPr="00306319">
        <w:rPr>
          <w:rFonts w:ascii="Times New Roman" w:hAnsi="Times New Roman" w:cs="Times New Roman"/>
          <w:b/>
          <w:bCs/>
        </w:rPr>
        <w:t>o Consentimento:</w:t>
      </w:r>
      <w:r w:rsidRPr="00306319">
        <w:rPr>
          <w:rFonts w:ascii="Times New Roman" w:hAnsi="Times New Roman" w:cs="Times New Roman"/>
        </w:rPr>
        <w:t xml:space="preserve"> </w:t>
      </w:r>
      <w:r w:rsidR="00306319" w:rsidRPr="00306319">
        <w:rPr>
          <w:rFonts w:ascii="Times New Roman" w:hAnsi="Times New Roman" w:cs="Times New Roman"/>
        </w:rPr>
        <w:t>a regra é a obtenção da aquiescência do titular para que os seus dados sejam utilizados com uma finalidade específica e esta não implica autorização para uso em qualquer outro fim diverso, que não possua relação com o objetivo inicial, sendo sempre necessário que os órgãos e entidades da APF verifiquem a extensão e o grau do consentimento do uso das informações pessoais, sobretudo aquelas sensíveis;</w:t>
      </w:r>
    </w:p>
    <w:p w14:paraId="35EFBF1D" w14:textId="66A43C36" w:rsidR="00306319" w:rsidRPr="00306319" w:rsidRDefault="00AD59ED" w:rsidP="00306319">
      <w:pPr>
        <w:numPr>
          <w:ilvl w:val="0"/>
          <w:numId w:val="21"/>
        </w:numPr>
        <w:spacing w:line="360" w:lineRule="auto"/>
        <w:jc w:val="both"/>
        <w:rPr>
          <w:rFonts w:ascii="Times New Roman" w:hAnsi="Times New Roman" w:cs="Times New Roman"/>
        </w:rPr>
      </w:pPr>
      <w:r w:rsidRPr="00306319">
        <w:rPr>
          <w:rFonts w:ascii="Times New Roman" w:hAnsi="Times New Roman" w:cs="Times New Roman"/>
          <w:b/>
          <w:bCs/>
        </w:rPr>
        <w:t xml:space="preserve">Princípio </w:t>
      </w:r>
      <w:r>
        <w:rPr>
          <w:rFonts w:ascii="Times New Roman" w:hAnsi="Times New Roman" w:cs="Times New Roman"/>
          <w:b/>
          <w:bCs/>
        </w:rPr>
        <w:t>d</w:t>
      </w:r>
      <w:r w:rsidRPr="00306319">
        <w:rPr>
          <w:rFonts w:ascii="Times New Roman" w:hAnsi="Times New Roman" w:cs="Times New Roman"/>
          <w:b/>
          <w:bCs/>
        </w:rPr>
        <w:t xml:space="preserve">a Responsabilização </w:t>
      </w:r>
      <w:r w:rsidR="00306319" w:rsidRPr="00306319">
        <w:rPr>
          <w:rFonts w:ascii="Times New Roman" w:hAnsi="Times New Roman" w:cs="Times New Roman"/>
          <w:b/>
          <w:bCs/>
        </w:rPr>
        <w:t>(Lei 13.709/2018 [LGPD], art. 6º inciso X</w:t>
      </w:r>
      <w:r w:rsidR="00306319" w:rsidRPr="00306319">
        <w:rPr>
          <w:rFonts w:ascii="Times New Roman" w:hAnsi="Times New Roman" w:cs="Times New Roman"/>
        </w:rPr>
        <w:t>): prevê que a organização pública demonstre que adota medidas eficazes e capazes de comprovar o cumprimento das normas de proteção de dados pessoais, podendo, inclusive, ser penalizada caso utilize dados de forma contrária aos parâmetros legais, assegurado o direito de regresso contra o responsável nos casos de dolo ou culpa (Constituição Federal, art. 37, § 6º);</w:t>
      </w:r>
    </w:p>
    <w:p w14:paraId="49837C7F" w14:textId="1C623685" w:rsidR="00306319" w:rsidRPr="00306319" w:rsidRDefault="00AD59ED" w:rsidP="00306319">
      <w:pPr>
        <w:numPr>
          <w:ilvl w:val="0"/>
          <w:numId w:val="21"/>
        </w:numPr>
        <w:spacing w:line="360" w:lineRule="auto"/>
        <w:jc w:val="both"/>
        <w:rPr>
          <w:rFonts w:ascii="Times New Roman" w:hAnsi="Times New Roman" w:cs="Times New Roman"/>
        </w:rPr>
      </w:pPr>
      <w:r w:rsidRPr="00306319">
        <w:rPr>
          <w:rFonts w:ascii="Times New Roman" w:hAnsi="Times New Roman" w:cs="Times New Roman"/>
          <w:b/>
          <w:bCs/>
        </w:rPr>
        <w:t xml:space="preserve">Princípio </w:t>
      </w:r>
      <w:r>
        <w:rPr>
          <w:rFonts w:ascii="Times New Roman" w:hAnsi="Times New Roman" w:cs="Times New Roman"/>
          <w:b/>
          <w:bCs/>
        </w:rPr>
        <w:t>d</w:t>
      </w:r>
      <w:r w:rsidRPr="00306319">
        <w:rPr>
          <w:rFonts w:ascii="Times New Roman" w:hAnsi="Times New Roman" w:cs="Times New Roman"/>
          <w:b/>
          <w:bCs/>
        </w:rPr>
        <w:t>a Interoperabilidade</w:t>
      </w:r>
      <w:r w:rsidR="00306319" w:rsidRPr="00306319">
        <w:rPr>
          <w:rFonts w:ascii="Times New Roman" w:hAnsi="Times New Roman" w:cs="Times New Roman"/>
        </w:rPr>
        <w:t>: preceitua a implementação de padrões e de formatos de dados comuns como mecanismo fundamental para garantir a integração e o intercâmbio de informações entre as diversas instituições governamentais, de modo a permitir que diferentes sistemas e órgãos/entidades da APF se comuniquem e compartilhem dados e informações de maneira eficiente;</w:t>
      </w:r>
    </w:p>
    <w:p w14:paraId="70B83AF5" w14:textId="05F7A792" w:rsidR="00306319" w:rsidRPr="007C7EF6" w:rsidRDefault="00AD59ED" w:rsidP="007C7EF6">
      <w:pPr>
        <w:numPr>
          <w:ilvl w:val="0"/>
          <w:numId w:val="21"/>
        </w:numPr>
        <w:spacing w:line="360" w:lineRule="auto"/>
        <w:jc w:val="both"/>
        <w:rPr>
          <w:rFonts w:ascii="Times New Roman" w:hAnsi="Times New Roman" w:cs="Times New Roman"/>
        </w:rPr>
      </w:pPr>
      <w:r w:rsidRPr="00306319">
        <w:rPr>
          <w:rFonts w:ascii="Times New Roman" w:hAnsi="Times New Roman" w:cs="Times New Roman"/>
          <w:b/>
          <w:bCs/>
        </w:rPr>
        <w:t xml:space="preserve">Princípio </w:t>
      </w:r>
      <w:r>
        <w:rPr>
          <w:rFonts w:ascii="Times New Roman" w:hAnsi="Times New Roman" w:cs="Times New Roman"/>
          <w:b/>
          <w:bCs/>
        </w:rPr>
        <w:t>d</w:t>
      </w:r>
      <w:r w:rsidRPr="00306319">
        <w:rPr>
          <w:rFonts w:ascii="Times New Roman" w:hAnsi="Times New Roman" w:cs="Times New Roman"/>
          <w:b/>
          <w:bCs/>
        </w:rPr>
        <w:t xml:space="preserve">o Compartilhamento </w:t>
      </w:r>
      <w:r>
        <w:rPr>
          <w:rFonts w:ascii="Times New Roman" w:hAnsi="Times New Roman" w:cs="Times New Roman"/>
          <w:b/>
          <w:bCs/>
        </w:rPr>
        <w:t>d</w:t>
      </w:r>
      <w:r w:rsidRPr="00306319">
        <w:rPr>
          <w:rFonts w:ascii="Times New Roman" w:hAnsi="Times New Roman" w:cs="Times New Roman"/>
          <w:b/>
          <w:bCs/>
        </w:rPr>
        <w:t>e Dados:</w:t>
      </w:r>
      <w:r w:rsidRPr="00306319">
        <w:rPr>
          <w:rFonts w:ascii="Times New Roman" w:hAnsi="Times New Roman" w:cs="Times New Roman"/>
        </w:rPr>
        <w:t xml:space="preserve"> </w:t>
      </w:r>
      <w:r w:rsidR="00306319" w:rsidRPr="00306319">
        <w:rPr>
          <w:rFonts w:ascii="Times New Roman" w:hAnsi="Times New Roman" w:cs="Times New Roman"/>
        </w:rPr>
        <w:t>estatui que, para uma visão mais completa e abrangente das informações, é essencial que os órgãos e entidades públicos se comuniquem e compartilhem com os demais os dados que cada um possui.</w:t>
      </w:r>
    </w:p>
    <w:p w14:paraId="41359D8C" w14:textId="501145DF" w:rsidR="001F161E" w:rsidRPr="00B84A9B" w:rsidRDefault="00533395" w:rsidP="001F161E">
      <w:pPr>
        <w:spacing w:line="360" w:lineRule="auto"/>
        <w:ind w:firstLine="708"/>
        <w:jc w:val="both"/>
        <w:rPr>
          <w:rFonts w:ascii="Times New Roman" w:hAnsi="Times New Roman" w:cs="Times New Roman"/>
        </w:rPr>
      </w:pPr>
      <w:r w:rsidRPr="00533395">
        <w:rPr>
          <w:rFonts w:ascii="Times New Roman" w:hAnsi="Times New Roman" w:cs="Times New Roman"/>
        </w:rPr>
        <w:t xml:space="preserve">No </w:t>
      </w:r>
      <w:r w:rsidR="00EB3F63">
        <w:rPr>
          <w:rFonts w:ascii="Times New Roman" w:hAnsi="Times New Roman" w:cs="Times New Roman"/>
        </w:rPr>
        <w:t xml:space="preserve">caso do </w:t>
      </w:r>
      <w:r w:rsidRPr="00533395">
        <w:rPr>
          <w:rFonts w:ascii="Times New Roman" w:hAnsi="Times New Roman" w:cs="Times New Roman"/>
        </w:rPr>
        <w:t>Tesouro Nacional, o princípio de Ética e Conformidade é crítico, pois a instituição lida com dados sensíveis que impactam a economia nacional. A implementação desses princípios requer, por exemplo, a criação de um catálogo de metadados para padronizar termos como "dívida líquida" e "resultado primário"</w:t>
      </w:r>
      <w:r w:rsidR="001F161E" w:rsidRPr="00B84A9B">
        <w:rPr>
          <w:rFonts w:ascii="Times New Roman" w:hAnsi="Times New Roman" w:cs="Times New Roman"/>
        </w:rPr>
        <w:t>.</w:t>
      </w:r>
    </w:p>
    <w:p w14:paraId="281582B5" w14:textId="77777777" w:rsidR="001F161E" w:rsidRPr="00B84A9B" w:rsidRDefault="001F161E" w:rsidP="001F161E">
      <w:pPr>
        <w:spacing w:line="360" w:lineRule="auto"/>
        <w:ind w:firstLine="708"/>
        <w:jc w:val="both"/>
        <w:rPr>
          <w:rFonts w:ascii="Times New Roman" w:hAnsi="Times New Roman" w:cs="Times New Roman"/>
        </w:rPr>
      </w:pPr>
      <w:r w:rsidRPr="001F161E">
        <w:rPr>
          <w:rFonts w:ascii="Times New Roman" w:hAnsi="Times New Roman" w:cs="Times New Roman"/>
        </w:rPr>
        <w:lastRenderedPageBreak/>
        <w:t>A governança de dados é a base da transparência ativa, prevista na Lei de Acesso à Informação (LAI - Lei 12.527/2011). Quando os dados são gerenciados com qualidade, é possível:</w:t>
      </w:r>
    </w:p>
    <w:p w14:paraId="2C0789FF" w14:textId="77777777" w:rsidR="001F161E" w:rsidRPr="00B84A9B" w:rsidRDefault="001F161E" w:rsidP="001F161E">
      <w:pPr>
        <w:pStyle w:val="PargrafodaLista"/>
        <w:numPr>
          <w:ilvl w:val="0"/>
          <w:numId w:val="13"/>
        </w:numPr>
        <w:spacing w:line="360" w:lineRule="auto"/>
        <w:jc w:val="both"/>
        <w:rPr>
          <w:rFonts w:ascii="Times New Roman" w:hAnsi="Times New Roman" w:cs="Times New Roman"/>
        </w:rPr>
      </w:pPr>
      <w:r w:rsidRPr="00B84A9B">
        <w:rPr>
          <w:rFonts w:ascii="Times New Roman" w:hAnsi="Times New Roman" w:cs="Times New Roman"/>
        </w:rPr>
        <w:t>Publicar informações em formatos abertos (</w:t>
      </w:r>
      <w:r w:rsidRPr="00B84A9B">
        <w:rPr>
          <w:rFonts w:ascii="Times New Roman" w:hAnsi="Times New Roman" w:cs="Times New Roman"/>
          <w:i/>
          <w:iCs/>
        </w:rPr>
        <w:t>machine-</w:t>
      </w:r>
      <w:proofErr w:type="spellStart"/>
      <w:r w:rsidRPr="00B84A9B">
        <w:rPr>
          <w:rFonts w:ascii="Times New Roman" w:hAnsi="Times New Roman" w:cs="Times New Roman"/>
          <w:i/>
          <w:iCs/>
        </w:rPr>
        <w:t>readable</w:t>
      </w:r>
      <w:proofErr w:type="spellEnd"/>
      <w:r w:rsidRPr="00B84A9B">
        <w:rPr>
          <w:rFonts w:ascii="Times New Roman" w:hAnsi="Times New Roman" w:cs="Times New Roman"/>
        </w:rPr>
        <w:t>) no Portal da Transparência.</w:t>
      </w:r>
    </w:p>
    <w:p w14:paraId="5442981F" w14:textId="77777777" w:rsidR="001F161E" w:rsidRPr="00B84A9B" w:rsidRDefault="001F161E" w:rsidP="001F161E">
      <w:pPr>
        <w:pStyle w:val="PargrafodaLista"/>
        <w:numPr>
          <w:ilvl w:val="0"/>
          <w:numId w:val="13"/>
        </w:numPr>
        <w:spacing w:line="360" w:lineRule="auto"/>
        <w:jc w:val="both"/>
        <w:rPr>
          <w:rFonts w:ascii="Times New Roman" w:hAnsi="Times New Roman" w:cs="Times New Roman"/>
        </w:rPr>
      </w:pPr>
      <w:r w:rsidRPr="00B84A9B">
        <w:rPr>
          <w:rFonts w:ascii="Times New Roman" w:hAnsi="Times New Roman" w:cs="Times New Roman"/>
        </w:rPr>
        <w:t>Garantir que relatórios como o </w:t>
      </w:r>
      <w:r w:rsidRPr="005C24FA">
        <w:rPr>
          <w:rFonts w:ascii="Times New Roman" w:hAnsi="Times New Roman" w:cs="Times New Roman"/>
        </w:rPr>
        <w:t>Balanço Geral da União (BGU) sejam</w:t>
      </w:r>
      <w:r w:rsidRPr="00B84A9B">
        <w:rPr>
          <w:rFonts w:ascii="Times New Roman" w:hAnsi="Times New Roman" w:cs="Times New Roman"/>
        </w:rPr>
        <w:t xml:space="preserve"> auditáveis e compreensíveis para a sociedade.</w:t>
      </w:r>
    </w:p>
    <w:p w14:paraId="1B77C462" w14:textId="77777777" w:rsidR="00B72EAB" w:rsidRDefault="001F161E" w:rsidP="00C74A2F">
      <w:pPr>
        <w:spacing w:line="360" w:lineRule="auto"/>
        <w:ind w:firstLine="708"/>
        <w:jc w:val="both"/>
        <w:rPr>
          <w:rFonts w:ascii="Times New Roman" w:hAnsi="Times New Roman" w:cs="Times New Roman"/>
        </w:rPr>
      </w:pPr>
      <w:r w:rsidRPr="001F161E">
        <w:rPr>
          <w:rFonts w:ascii="Times New Roman" w:hAnsi="Times New Roman" w:cs="Times New Roman"/>
        </w:rPr>
        <w:t xml:space="preserve">No Tesouro Nacional, a transparência é comprometida quando há falhas na </w:t>
      </w:r>
      <w:proofErr w:type="spellStart"/>
      <w:r w:rsidR="00B87D85">
        <w:rPr>
          <w:rFonts w:ascii="Times New Roman" w:hAnsi="Times New Roman" w:cs="Times New Roman"/>
        </w:rPr>
        <w:t>GovDados</w:t>
      </w:r>
      <w:proofErr w:type="spellEnd"/>
      <w:r w:rsidRPr="001F161E">
        <w:rPr>
          <w:rFonts w:ascii="Times New Roman" w:hAnsi="Times New Roman" w:cs="Times New Roman"/>
        </w:rPr>
        <w:t>, como</w:t>
      </w:r>
      <w:r w:rsidR="00F20F97">
        <w:rPr>
          <w:rFonts w:ascii="Times New Roman" w:hAnsi="Times New Roman" w:cs="Times New Roman"/>
        </w:rPr>
        <w:t>, por exemplo,</w:t>
      </w:r>
      <w:r w:rsidRPr="001F161E">
        <w:rPr>
          <w:rFonts w:ascii="Times New Roman" w:hAnsi="Times New Roman" w:cs="Times New Roman"/>
        </w:rPr>
        <w:t xml:space="preserve"> atrasos na atualização de dados sobre transferências constitucionais a estados e municípios</w:t>
      </w:r>
      <w:r w:rsidR="005121CB">
        <w:rPr>
          <w:rFonts w:ascii="Times New Roman" w:hAnsi="Times New Roman" w:cs="Times New Roman"/>
        </w:rPr>
        <w:t xml:space="preserve"> prejudicam o acompanhamento da repartição constitucional de receitas</w:t>
      </w:r>
      <w:r w:rsidRPr="001F161E">
        <w:rPr>
          <w:rFonts w:ascii="Times New Roman" w:hAnsi="Times New Roman" w:cs="Times New Roman"/>
        </w:rPr>
        <w:t>.</w:t>
      </w:r>
      <w:r w:rsidR="00E76040">
        <w:rPr>
          <w:rFonts w:ascii="Times New Roman" w:hAnsi="Times New Roman" w:cs="Times New Roman"/>
        </w:rPr>
        <w:t xml:space="preserve"> </w:t>
      </w:r>
      <w:r w:rsidR="00E76040" w:rsidRPr="00E76040">
        <w:rPr>
          <w:rFonts w:ascii="Times New Roman" w:hAnsi="Times New Roman" w:cs="Times New Roman"/>
        </w:rPr>
        <w:t xml:space="preserve">Entre 2018 e 2024, o TCU identificou cerca de 450 mil indícios de irregularidades em bases de dados de sistemas de informação geridos por diversas organizações públicas federais, envolvendo indícios de mau uso de recursos públicos em cerca de R$ 40 bilhões </w:t>
      </w:r>
      <w:r w:rsidR="00E76040" w:rsidRPr="00E76040">
        <w:rPr>
          <w:rFonts w:ascii="Times New Roman" w:hAnsi="Times New Roman" w:cs="Times New Roman"/>
        </w:rPr>
        <w:fldChar w:fldCharType="begin"/>
      </w:r>
      <w:r w:rsidR="00E76040" w:rsidRPr="00E76040">
        <w:rPr>
          <w:rFonts w:ascii="Times New Roman" w:hAnsi="Times New Roman" w:cs="Times New Roman"/>
        </w:rPr>
        <w:instrText xml:space="preserve"> ADDIN ZOTERO_ITEM CSL_CITATION {"citationID":"wW1v2DHM","properties":{"formattedCitation":"(TCU, 2024a)","plainCitation":"(TCU, 2024a)","noteIndex":0},"citationItems":[{"id":20,"uris":["http://zotero.org/users/16617179/items/4YLH8SAV"],"itemData":{"id":20,"type":"report","publisher":"Tribunal de Contas da União","title":"Lista de Alto Risco da Administração Pública","URL":"https://sites.tcu.gov.br/listadealtorisco/governanca_e_gestao_de_dados_governamentais.html","author":[{"literal":"TCU"}],"accessed":{"date-parts":[["2025",3,7]]},"issued":{"date-parts":[["2024"]]}}}],"schema":"https://github.com/citation-style-language/schema/raw/master/csl-citation.json"} </w:instrText>
      </w:r>
      <w:r w:rsidR="00E76040" w:rsidRPr="00E76040">
        <w:rPr>
          <w:rFonts w:ascii="Times New Roman" w:hAnsi="Times New Roman" w:cs="Times New Roman"/>
        </w:rPr>
        <w:fldChar w:fldCharType="separate"/>
      </w:r>
      <w:r w:rsidR="00E76040" w:rsidRPr="00E76040">
        <w:rPr>
          <w:rFonts w:ascii="Times New Roman" w:hAnsi="Times New Roman" w:cs="Times New Roman"/>
        </w:rPr>
        <w:t>(TCU, 2024a)</w:t>
      </w:r>
      <w:r w:rsidR="00E76040" w:rsidRPr="00E76040">
        <w:rPr>
          <w:rFonts w:ascii="Times New Roman" w:hAnsi="Times New Roman" w:cs="Times New Roman"/>
        </w:rPr>
        <w:fldChar w:fldCharType="end"/>
      </w:r>
      <w:r w:rsidR="00E76040" w:rsidRPr="00E76040">
        <w:rPr>
          <w:rFonts w:ascii="Times New Roman" w:hAnsi="Times New Roman" w:cs="Times New Roman"/>
        </w:rPr>
        <w:t>.</w:t>
      </w:r>
      <w:r w:rsidR="00B72EAB">
        <w:rPr>
          <w:rFonts w:ascii="Times New Roman" w:hAnsi="Times New Roman" w:cs="Times New Roman"/>
        </w:rPr>
        <w:t xml:space="preserve"> </w:t>
      </w:r>
    </w:p>
    <w:p w14:paraId="44839FB8" w14:textId="6F1BE046" w:rsidR="00B715FF" w:rsidRPr="00B72EAB" w:rsidRDefault="00B72EAB" w:rsidP="00C74A2F">
      <w:pPr>
        <w:spacing w:line="360" w:lineRule="auto"/>
        <w:ind w:firstLine="708"/>
        <w:jc w:val="both"/>
        <w:rPr>
          <w:rFonts w:ascii="Times New Roman" w:hAnsi="Times New Roman" w:cs="Times New Roman"/>
        </w:rPr>
      </w:pPr>
      <w:r w:rsidRPr="00B72EAB">
        <w:rPr>
          <w:rFonts w:ascii="Times New Roman" w:hAnsi="Times New Roman" w:cs="Times New Roman"/>
        </w:rPr>
        <w:t xml:space="preserve">Diante disso, torna-se evidente que a implementação de uma governança de dados robusta não apenas garante a integridade das informações, mas também fortalece a </w:t>
      </w:r>
      <w:r w:rsidRPr="00B72EAB">
        <w:rPr>
          <w:rFonts w:ascii="Times New Roman" w:hAnsi="Times New Roman" w:cs="Times New Roman"/>
          <w:i/>
          <w:iCs/>
        </w:rPr>
        <w:t>accountability</w:t>
      </w:r>
      <w:r w:rsidRPr="00B72EAB">
        <w:rPr>
          <w:rFonts w:ascii="Times New Roman" w:hAnsi="Times New Roman" w:cs="Times New Roman"/>
        </w:rPr>
        <w:t xml:space="preserve"> e a gestão eficiente de recursos, sendo, portanto, um pilar indispensável para a credibilidade das políticas públicas e o controle social.</w:t>
      </w:r>
    </w:p>
    <w:p w14:paraId="33C03F6C" w14:textId="5792B4ED" w:rsidR="00F8312B" w:rsidRDefault="00F8312B" w:rsidP="00F251ED">
      <w:pPr>
        <w:pStyle w:val="PargrafodaLista"/>
        <w:spacing w:before="240" w:line="360" w:lineRule="auto"/>
        <w:ind w:left="284"/>
        <w:jc w:val="both"/>
        <w:outlineLvl w:val="1"/>
        <w:rPr>
          <w:rFonts w:ascii="Times New Roman" w:hAnsi="Times New Roman" w:cs="Times New Roman"/>
          <w:b/>
          <w:bCs/>
        </w:rPr>
      </w:pPr>
      <w:bookmarkStart w:id="6" w:name="_Toc194849132"/>
      <w:r w:rsidRPr="00B84A9B">
        <w:rPr>
          <w:rFonts w:ascii="Times New Roman" w:hAnsi="Times New Roman" w:cs="Times New Roman"/>
          <w:b/>
          <w:bCs/>
        </w:rPr>
        <w:t>1.</w:t>
      </w:r>
      <w:r w:rsidR="00864666">
        <w:rPr>
          <w:rFonts w:ascii="Times New Roman" w:hAnsi="Times New Roman" w:cs="Times New Roman"/>
          <w:b/>
          <w:bCs/>
        </w:rPr>
        <w:t>3</w:t>
      </w:r>
      <w:r w:rsidRPr="00B84A9B">
        <w:rPr>
          <w:rFonts w:ascii="Times New Roman" w:hAnsi="Times New Roman" w:cs="Times New Roman"/>
          <w:b/>
          <w:bCs/>
        </w:rPr>
        <w:t xml:space="preserve"> </w:t>
      </w:r>
      <w:r>
        <w:rPr>
          <w:rFonts w:ascii="Times New Roman" w:hAnsi="Times New Roman" w:cs="Times New Roman"/>
          <w:b/>
          <w:bCs/>
        </w:rPr>
        <w:t>O que seria qualidade dos dados</w:t>
      </w:r>
      <w:r w:rsidR="003F6CAE">
        <w:rPr>
          <w:rFonts w:ascii="Times New Roman" w:hAnsi="Times New Roman" w:cs="Times New Roman"/>
          <w:b/>
          <w:bCs/>
        </w:rPr>
        <w:t xml:space="preserve"> nesse contexto</w:t>
      </w:r>
      <w:r>
        <w:rPr>
          <w:rFonts w:ascii="Times New Roman" w:hAnsi="Times New Roman" w:cs="Times New Roman"/>
          <w:b/>
          <w:bCs/>
        </w:rPr>
        <w:t>?</w:t>
      </w:r>
      <w:bookmarkEnd w:id="6"/>
    </w:p>
    <w:p w14:paraId="72C6C478" w14:textId="77777777" w:rsidR="00641BE3" w:rsidRPr="00B84A9B" w:rsidRDefault="00641BE3" w:rsidP="00641BE3">
      <w:pPr>
        <w:pStyle w:val="PargrafodaLista"/>
        <w:spacing w:before="240" w:line="360" w:lineRule="auto"/>
        <w:ind w:left="284"/>
        <w:jc w:val="both"/>
        <w:rPr>
          <w:rFonts w:ascii="Times New Roman" w:hAnsi="Times New Roman" w:cs="Times New Roman"/>
          <w:b/>
          <w:bCs/>
        </w:rPr>
      </w:pPr>
    </w:p>
    <w:p w14:paraId="2EB79434" w14:textId="585D6BA0" w:rsidR="00B64F82" w:rsidRPr="00F849AF" w:rsidRDefault="00B64F82" w:rsidP="00B64F82">
      <w:pPr>
        <w:spacing w:line="360" w:lineRule="auto"/>
        <w:ind w:firstLine="360"/>
        <w:jc w:val="both"/>
        <w:rPr>
          <w:rFonts w:ascii="Times New Roman" w:hAnsi="Times New Roman" w:cs="Times New Roman"/>
        </w:rPr>
      </w:pPr>
      <w:r w:rsidRPr="00B64F82">
        <w:rPr>
          <w:rFonts w:ascii="Times New Roman" w:hAnsi="Times New Roman" w:cs="Times New Roman"/>
        </w:rPr>
        <w:t>A qualidade de dados (DQ) é um pilar crítico para a governança de dados, especialmente em instituições como o Tesouro Nacional, onde decisões fiscais e orçamentárias dependem da confiabilidade das informações. Conforme o </w:t>
      </w:r>
      <w:r w:rsidRPr="00B64F82">
        <w:rPr>
          <w:rFonts w:ascii="Times New Roman" w:hAnsi="Times New Roman" w:cs="Times New Roman"/>
          <w:i/>
          <w:iCs/>
        </w:rPr>
        <w:t>DAMA-DMBOK2</w:t>
      </w:r>
      <w:r w:rsidRPr="00B64F82">
        <w:rPr>
          <w:rFonts w:ascii="Times New Roman" w:hAnsi="Times New Roman" w:cs="Times New Roman"/>
        </w:rPr>
        <w:t> </w:t>
      </w:r>
      <w:r w:rsidR="00514BC1">
        <w:rPr>
          <w:rFonts w:ascii="Times New Roman" w:hAnsi="Times New Roman" w:cs="Times New Roman"/>
        </w:rPr>
        <w:fldChar w:fldCharType="begin"/>
      </w:r>
      <w:r w:rsidR="00514BC1">
        <w:rPr>
          <w:rFonts w:ascii="Times New Roman" w:hAnsi="Times New Roman" w:cs="Times New Roman"/>
        </w:rPr>
        <w:instrText xml:space="preserve"> ADDIN ZOTERO_ITEM CSL_CITATION {"citationID":"yfAuyYOK","properties":{"formattedCitation":"(2017)","plainCitation":"(2017)","noteIndex":0},"citationItems":[{"id":70,"uris":["http://zotero.org/users/16617179/items/SVQEPT8M"],"itemData":{"id":70,"type":"book","edition":"2nd Edition","event-place":"Denville, NJ, United States","ISBN":"1-63462-234-0","language":"en","number-of-pages":"644","publisher":"Technics Publications, LLC","publisher-place":"Denville, NJ, United States","title":"DAMA-DMBOK: Data Management Body of Knowledge","title-short":"Dama-DmbokV2","author":[{"family":"Dama","given":"International"}],"issued":{"date-parts":[["2017",7,5]]}},"suppress-author":true}],"schema":"https://github.com/citation-style-language/schema/raw/master/csl-citation.json"} </w:instrText>
      </w:r>
      <w:r w:rsidR="00514BC1">
        <w:rPr>
          <w:rFonts w:ascii="Times New Roman" w:hAnsi="Times New Roman" w:cs="Times New Roman"/>
        </w:rPr>
        <w:fldChar w:fldCharType="separate"/>
      </w:r>
      <w:r w:rsidR="00514BC1" w:rsidRPr="00514BC1">
        <w:rPr>
          <w:rFonts w:ascii="Times New Roman" w:hAnsi="Times New Roman" w:cs="Times New Roman"/>
        </w:rPr>
        <w:t>(2017)</w:t>
      </w:r>
      <w:r w:rsidR="00514BC1">
        <w:rPr>
          <w:rFonts w:ascii="Times New Roman" w:hAnsi="Times New Roman" w:cs="Times New Roman"/>
        </w:rPr>
        <w:fldChar w:fldCharType="end"/>
      </w:r>
      <w:r w:rsidRPr="00B64F82">
        <w:rPr>
          <w:rFonts w:ascii="Times New Roman" w:hAnsi="Times New Roman" w:cs="Times New Roman"/>
        </w:rPr>
        <w:t>, qualidade de dados refere-se à "</w:t>
      </w:r>
      <w:r w:rsidRPr="00514BC1">
        <w:rPr>
          <w:rFonts w:ascii="Times New Roman" w:hAnsi="Times New Roman" w:cs="Times New Roman"/>
          <w:i/>
          <w:iCs/>
        </w:rPr>
        <w:t>adequação dos dados aos requisitos de seus consumidores, garantindo que sejam precisos, completos, consistentes e tempestivos para os fins aos quais se destinam</w:t>
      </w:r>
      <w:r w:rsidRPr="00B64F82">
        <w:rPr>
          <w:rFonts w:ascii="Times New Roman" w:hAnsi="Times New Roman" w:cs="Times New Roman"/>
        </w:rPr>
        <w:t>".</w:t>
      </w:r>
    </w:p>
    <w:p w14:paraId="05EFA3FD" w14:textId="08221598" w:rsidR="009A7399" w:rsidRPr="009A7399" w:rsidRDefault="009A7399" w:rsidP="009A7399">
      <w:pPr>
        <w:spacing w:after="0" w:line="360" w:lineRule="auto"/>
        <w:ind w:firstLine="708"/>
        <w:jc w:val="both"/>
        <w:rPr>
          <w:rFonts w:ascii="Times New Roman" w:hAnsi="Times New Roman" w:cs="Times New Roman"/>
        </w:rPr>
      </w:pPr>
      <w:r w:rsidRPr="009A7399">
        <w:rPr>
          <w:rFonts w:ascii="Times New Roman" w:hAnsi="Times New Roman" w:cs="Times New Roman"/>
        </w:rPr>
        <w:t>O </w:t>
      </w:r>
      <w:r w:rsidRPr="009A7399">
        <w:rPr>
          <w:rFonts w:ascii="Times New Roman" w:hAnsi="Times New Roman" w:cs="Times New Roman"/>
          <w:i/>
          <w:iCs/>
        </w:rPr>
        <w:t>DAMA-DMBOK2</w:t>
      </w:r>
      <w:r w:rsidRPr="009A7399">
        <w:rPr>
          <w:rFonts w:ascii="Times New Roman" w:hAnsi="Times New Roman" w:cs="Times New Roman"/>
        </w:rPr>
        <w:t> e o </w:t>
      </w:r>
      <w:proofErr w:type="spellStart"/>
      <w:r w:rsidRPr="009A7399">
        <w:rPr>
          <w:rFonts w:ascii="Times New Roman" w:hAnsi="Times New Roman" w:cs="Times New Roman"/>
          <w:i/>
          <w:iCs/>
        </w:rPr>
        <w:t>white</w:t>
      </w:r>
      <w:proofErr w:type="spellEnd"/>
      <w:r w:rsidRPr="009A7399">
        <w:rPr>
          <w:rFonts w:ascii="Times New Roman" w:hAnsi="Times New Roman" w:cs="Times New Roman"/>
          <w:i/>
          <w:iCs/>
        </w:rPr>
        <w:t xml:space="preserve"> </w:t>
      </w:r>
      <w:proofErr w:type="spellStart"/>
      <w:r w:rsidRPr="009A7399">
        <w:rPr>
          <w:rFonts w:ascii="Times New Roman" w:hAnsi="Times New Roman" w:cs="Times New Roman"/>
          <w:i/>
          <w:iCs/>
        </w:rPr>
        <w:t>paper</w:t>
      </w:r>
      <w:proofErr w:type="spellEnd"/>
      <w:r w:rsidRPr="009A7399">
        <w:rPr>
          <w:rFonts w:ascii="Times New Roman" w:hAnsi="Times New Roman" w:cs="Times New Roman"/>
        </w:rPr>
        <w:t xml:space="preserve"> da DAMA UK (2013) </w:t>
      </w:r>
      <w:r w:rsidR="00895E1A">
        <w:rPr>
          <w:rFonts w:ascii="Times New Roman" w:hAnsi="Times New Roman" w:cs="Times New Roman"/>
        </w:rPr>
        <w:t xml:space="preserve">ainda </w:t>
      </w:r>
      <w:r w:rsidRPr="009A7399">
        <w:rPr>
          <w:rFonts w:ascii="Times New Roman" w:hAnsi="Times New Roman" w:cs="Times New Roman"/>
        </w:rPr>
        <w:t>definem dimensões mensuráveis para avaliar a qualidade dos dados. As mais relevantes para o contexto da STN incluem:</w:t>
      </w:r>
    </w:p>
    <w:p w14:paraId="5572DC41" w14:textId="77777777" w:rsidR="009A7399" w:rsidRPr="009A7399" w:rsidRDefault="009A7399" w:rsidP="009A7399">
      <w:pPr>
        <w:numPr>
          <w:ilvl w:val="0"/>
          <w:numId w:val="23"/>
        </w:numPr>
        <w:spacing w:after="0" w:line="360" w:lineRule="auto"/>
        <w:jc w:val="both"/>
        <w:rPr>
          <w:rFonts w:ascii="Times New Roman" w:hAnsi="Times New Roman" w:cs="Times New Roman"/>
        </w:rPr>
      </w:pPr>
      <w:r w:rsidRPr="009A7399">
        <w:rPr>
          <w:rFonts w:ascii="Times New Roman" w:hAnsi="Times New Roman" w:cs="Times New Roman"/>
          <w:b/>
          <w:bCs/>
        </w:rPr>
        <w:t>Acurácia (</w:t>
      </w:r>
      <w:proofErr w:type="spellStart"/>
      <w:r w:rsidRPr="009A7399">
        <w:rPr>
          <w:rFonts w:ascii="Times New Roman" w:hAnsi="Times New Roman" w:cs="Times New Roman"/>
          <w:b/>
          <w:bCs/>
          <w:i/>
          <w:iCs/>
        </w:rPr>
        <w:t>Accuracy</w:t>
      </w:r>
      <w:proofErr w:type="spellEnd"/>
      <w:r w:rsidRPr="009A7399">
        <w:rPr>
          <w:rFonts w:ascii="Times New Roman" w:hAnsi="Times New Roman" w:cs="Times New Roman"/>
          <w:b/>
          <w:bCs/>
        </w:rPr>
        <w:t>)</w:t>
      </w:r>
      <w:r w:rsidRPr="009A7399">
        <w:rPr>
          <w:rFonts w:ascii="Times New Roman" w:hAnsi="Times New Roman" w:cs="Times New Roman"/>
        </w:rPr>
        <w:t>: Grau em que os dados representam corretamente a realidade. </w:t>
      </w:r>
      <w:r w:rsidRPr="009A7399">
        <w:rPr>
          <w:rFonts w:ascii="Times New Roman" w:hAnsi="Times New Roman" w:cs="Times New Roman"/>
          <w:i/>
          <w:iCs/>
        </w:rPr>
        <w:t>Exemplo</w:t>
      </w:r>
      <w:r w:rsidRPr="009A7399">
        <w:rPr>
          <w:rFonts w:ascii="Times New Roman" w:hAnsi="Times New Roman" w:cs="Times New Roman"/>
        </w:rPr>
        <w:t>: Valores de arrecadação no SICONFI devem refletir exatamente os lançamentos bancários.</w:t>
      </w:r>
    </w:p>
    <w:p w14:paraId="32787E0F" w14:textId="77777777" w:rsidR="009A7399" w:rsidRPr="009A7399" w:rsidRDefault="009A7399" w:rsidP="009A7399">
      <w:pPr>
        <w:numPr>
          <w:ilvl w:val="0"/>
          <w:numId w:val="23"/>
        </w:numPr>
        <w:spacing w:after="0" w:line="360" w:lineRule="auto"/>
        <w:jc w:val="both"/>
        <w:rPr>
          <w:rFonts w:ascii="Times New Roman" w:hAnsi="Times New Roman" w:cs="Times New Roman"/>
        </w:rPr>
      </w:pPr>
      <w:r w:rsidRPr="009A7399">
        <w:rPr>
          <w:rFonts w:ascii="Times New Roman" w:hAnsi="Times New Roman" w:cs="Times New Roman"/>
          <w:b/>
          <w:bCs/>
        </w:rPr>
        <w:lastRenderedPageBreak/>
        <w:t>Completude (</w:t>
      </w:r>
      <w:proofErr w:type="spellStart"/>
      <w:r w:rsidRPr="009A7399">
        <w:rPr>
          <w:rFonts w:ascii="Times New Roman" w:hAnsi="Times New Roman" w:cs="Times New Roman"/>
          <w:b/>
          <w:bCs/>
          <w:i/>
          <w:iCs/>
        </w:rPr>
        <w:t>Completeness</w:t>
      </w:r>
      <w:proofErr w:type="spellEnd"/>
      <w:r w:rsidRPr="009A7399">
        <w:rPr>
          <w:rFonts w:ascii="Times New Roman" w:hAnsi="Times New Roman" w:cs="Times New Roman"/>
          <w:b/>
          <w:bCs/>
        </w:rPr>
        <w:t>)</w:t>
      </w:r>
      <w:r w:rsidRPr="009A7399">
        <w:rPr>
          <w:rFonts w:ascii="Times New Roman" w:hAnsi="Times New Roman" w:cs="Times New Roman"/>
        </w:rPr>
        <w:t>: Proporção de dados presentes em relação ao total esperado. </w:t>
      </w:r>
      <w:r w:rsidRPr="009A7399">
        <w:rPr>
          <w:rFonts w:ascii="Times New Roman" w:hAnsi="Times New Roman" w:cs="Times New Roman"/>
          <w:i/>
          <w:iCs/>
        </w:rPr>
        <w:t>Exemplo</w:t>
      </w:r>
      <w:r w:rsidRPr="009A7399">
        <w:rPr>
          <w:rFonts w:ascii="Times New Roman" w:hAnsi="Times New Roman" w:cs="Times New Roman"/>
        </w:rPr>
        <w:t>: Campos obrigatórios no Relatório Resumido da Execução Orçamentária (RREO) não podem ter lacunas.</w:t>
      </w:r>
    </w:p>
    <w:p w14:paraId="5388D420" w14:textId="77777777" w:rsidR="009A7399" w:rsidRPr="009A7399" w:rsidRDefault="009A7399" w:rsidP="009A7399">
      <w:pPr>
        <w:numPr>
          <w:ilvl w:val="0"/>
          <w:numId w:val="23"/>
        </w:numPr>
        <w:spacing w:after="0" w:line="360" w:lineRule="auto"/>
        <w:jc w:val="both"/>
        <w:rPr>
          <w:rFonts w:ascii="Times New Roman" w:hAnsi="Times New Roman" w:cs="Times New Roman"/>
        </w:rPr>
      </w:pPr>
      <w:r w:rsidRPr="009A7399">
        <w:rPr>
          <w:rFonts w:ascii="Times New Roman" w:hAnsi="Times New Roman" w:cs="Times New Roman"/>
          <w:b/>
          <w:bCs/>
        </w:rPr>
        <w:t>Consistência (</w:t>
      </w:r>
      <w:proofErr w:type="spellStart"/>
      <w:r w:rsidRPr="009A7399">
        <w:rPr>
          <w:rFonts w:ascii="Times New Roman" w:hAnsi="Times New Roman" w:cs="Times New Roman"/>
          <w:b/>
          <w:bCs/>
          <w:i/>
          <w:iCs/>
        </w:rPr>
        <w:t>Consistency</w:t>
      </w:r>
      <w:proofErr w:type="spellEnd"/>
      <w:r w:rsidRPr="009A7399">
        <w:rPr>
          <w:rFonts w:ascii="Times New Roman" w:hAnsi="Times New Roman" w:cs="Times New Roman"/>
          <w:b/>
          <w:bCs/>
        </w:rPr>
        <w:t>)</w:t>
      </w:r>
      <w:r w:rsidRPr="009A7399">
        <w:rPr>
          <w:rFonts w:ascii="Times New Roman" w:hAnsi="Times New Roman" w:cs="Times New Roman"/>
        </w:rPr>
        <w:t>: Ausência de contradições entre conjuntos de dados. </w:t>
      </w:r>
      <w:r w:rsidRPr="009A7399">
        <w:rPr>
          <w:rFonts w:ascii="Times New Roman" w:hAnsi="Times New Roman" w:cs="Times New Roman"/>
          <w:i/>
          <w:iCs/>
        </w:rPr>
        <w:t>Exemplo</w:t>
      </w:r>
      <w:r w:rsidRPr="009A7399">
        <w:rPr>
          <w:rFonts w:ascii="Times New Roman" w:hAnsi="Times New Roman" w:cs="Times New Roman"/>
        </w:rPr>
        <w:t>: Dados de dívida pública no SIAFI e no Tesouro Transparente devem ser idênticos.</w:t>
      </w:r>
    </w:p>
    <w:p w14:paraId="433E9ED3" w14:textId="77777777" w:rsidR="009A7399" w:rsidRPr="009A7399" w:rsidRDefault="009A7399" w:rsidP="009A7399">
      <w:pPr>
        <w:numPr>
          <w:ilvl w:val="0"/>
          <w:numId w:val="23"/>
        </w:numPr>
        <w:spacing w:after="0" w:line="360" w:lineRule="auto"/>
        <w:jc w:val="both"/>
        <w:rPr>
          <w:rFonts w:ascii="Times New Roman" w:hAnsi="Times New Roman" w:cs="Times New Roman"/>
        </w:rPr>
      </w:pPr>
      <w:r w:rsidRPr="009A7399">
        <w:rPr>
          <w:rFonts w:ascii="Times New Roman" w:hAnsi="Times New Roman" w:cs="Times New Roman"/>
          <w:b/>
          <w:bCs/>
        </w:rPr>
        <w:t>Tempestividade (</w:t>
      </w:r>
      <w:proofErr w:type="spellStart"/>
      <w:r w:rsidRPr="009A7399">
        <w:rPr>
          <w:rFonts w:ascii="Times New Roman" w:hAnsi="Times New Roman" w:cs="Times New Roman"/>
          <w:b/>
          <w:bCs/>
          <w:i/>
          <w:iCs/>
        </w:rPr>
        <w:t>Timeliness</w:t>
      </w:r>
      <w:proofErr w:type="spellEnd"/>
      <w:r w:rsidRPr="009A7399">
        <w:rPr>
          <w:rFonts w:ascii="Times New Roman" w:hAnsi="Times New Roman" w:cs="Times New Roman"/>
          <w:b/>
          <w:bCs/>
        </w:rPr>
        <w:t>)</w:t>
      </w:r>
      <w:r w:rsidRPr="009A7399">
        <w:rPr>
          <w:rFonts w:ascii="Times New Roman" w:hAnsi="Times New Roman" w:cs="Times New Roman"/>
        </w:rPr>
        <w:t>: Disponibilidade dos dados dentro do prazo necessário. </w:t>
      </w:r>
      <w:r w:rsidRPr="009A7399">
        <w:rPr>
          <w:rFonts w:ascii="Times New Roman" w:hAnsi="Times New Roman" w:cs="Times New Roman"/>
          <w:i/>
          <w:iCs/>
        </w:rPr>
        <w:t>Exemplo</w:t>
      </w:r>
      <w:r w:rsidRPr="009A7399">
        <w:rPr>
          <w:rFonts w:ascii="Times New Roman" w:hAnsi="Times New Roman" w:cs="Times New Roman"/>
        </w:rPr>
        <w:t>: Publicação mensal do Balanço Geral da União (BGU) dentro do cronograma legal.</w:t>
      </w:r>
    </w:p>
    <w:p w14:paraId="545FDE44" w14:textId="77777777" w:rsidR="009A7399" w:rsidRPr="009A7399" w:rsidRDefault="009A7399" w:rsidP="009A7399">
      <w:pPr>
        <w:numPr>
          <w:ilvl w:val="0"/>
          <w:numId w:val="23"/>
        </w:numPr>
        <w:spacing w:after="0" w:line="360" w:lineRule="auto"/>
        <w:jc w:val="both"/>
        <w:rPr>
          <w:rFonts w:ascii="Times New Roman" w:hAnsi="Times New Roman" w:cs="Times New Roman"/>
        </w:rPr>
      </w:pPr>
      <w:r w:rsidRPr="009A7399">
        <w:rPr>
          <w:rFonts w:ascii="Times New Roman" w:hAnsi="Times New Roman" w:cs="Times New Roman"/>
          <w:b/>
          <w:bCs/>
        </w:rPr>
        <w:t>Validade (</w:t>
      </w:r>
      <w:proofErr w:type="spellStart"/>
      <w:r w:rsidRPr="009A7399">
        <w:rPr>
          <w:rFonts w:ascii="Times New Roman" w:hAnsi="Times New Roman" w:cs="Times New Roman"/>
          <w:b/>
          <w:bCs/>
          <w:i/>
          <w:iCs/>
        </w:rPr>
        <w:t>Validity</w:t>
      </w:r>
      <w:proofErr w:type="spellEnd"/>
      <w:r w:rsidRPr="009A7399">
        <w:rPr>
          <w:rFonts w:ascii="Times New Roman" w:hAnsi="Times New Roman" w:cs="Times New Roman"/>
          <w:b/>
          <w:bCs/>
        </w:rPr>
        <w:t>)</w:t>
      </w:r>
      <w:r w:rsidRPr="009A7399">
        <w:rPr>
          <w:rFonts w:ascii="Times New Roman" w:hAnsi="Times New Roman" w:cs="Times New Roman"/>
        </w:rPr>
        <w:t>: Conformidade com regras de domínio (sintaxe, formato, intervalo). </w:t>
      </w:r>
      <w:r w:rsidRPr="009A7399">
        <w:rPr>
          <w:rFonts w:ascii="Times New Roman" w:hAnsi="Times New Roman" w:cs="Times New Roman"/>
          <w:i/>
          <w:iCs/>
        </w:rPr>
        <w:t>Exemplo</w:t>
      </w:r>
      <w:r w:rsidRPr="009A7399">
        <w:rPr>
          <w:rFonts w:ascii="Times New Roman" w:hAnsi="Times New Roman" w:cs="Times New Roman"/>
        </w:rPr>
        <w:t>: Campos de CPF/CNPJ no cadastro de credores devem seguir padrões da Receita Federal.</w:t>
      </w:r>
    </w:p>
    <w:p w14:paraId="7CDEB9D4" w14:textId="77777777" w:rsidR="009A7399" w:rsidRPr="009A7399" w:rsidRDefault="009A7399" w:rsidP="009A7399">
      <w:pPr>
        <w:numPr>
          <w:ilvl w:val="0"/>
          <w:numId w:val="23"/>
        </w:numPr>
        <w:spacing w:after="0" w:line="360" w:lineRule="auto"/>
        <w:jc w:val="both"/>
        <w:rPr>
          <w:rFonts w:ascii="Times New Roman" w:hAnsi="Times New Roman" w:cs="Times New Roman"/>
        </w:rPr>
      </w:pPr>
      <w:r w:rsidRPr="009A7399">
        <w:rPr>
          <w:rFonts w:ascii="Times New Roman" w:hAnsi="Times New Roman" w:cs="Times New Roman"/>
          <w:b/>
          <w:bCs/>
        </w:rPr>
        <w:t>Unicidade (</w:t>
      </w:r>
      <w:proofErr w:type="spellStart"/>
      <w:r w:rsidRPr="009A7399">
        <w:rPr>
          <w:rFonts w:ascii="Times New Roman" w:hAnsi="Times New Roman" w:cs="Times New Roman"/>
          <w:b/>
          <w:bCs/>
          <w:i/>
          <w:iCs/>
        </w:rPr>
        <w:t>Uniqueness</w:t>
      </w:r>
      <w:proofErr w:type="spellEnd"/>
      <w:r w:rsidRPr="009A7399">
        <w:rPr>
          <w:rFonts w:ascii="Times New Roman" w:hAnsi="Times New Roman" w:cs="Times New Roman"/>
          <w:b/>
          <w:bCs/>
        </w:rPr>
        <w:t>)</w:t>
      </w:r>
      <w:r w:rsidRPr="009A7399">
        <w:rPr>
          <w:rFonts w:ascii="Times New Roman" w:hAnsi="Times New Roman" w:cs="Times New Roman"/>
        </w:rPr>
        <w:t>: Garantia de que não há duplicações. </w:t>
      </w:r>
      <w:r w:rsidRPr="009A7399">
        <w:rPr>
          <w:rFonts w:ascii="Times New Roman" w:hAnsi="Times New Roman" w:cs="Times New Roman"/>
          <w:i/>
          <w:iCs/>
        </w:rPr>
        <w:t>Exemplo</w:t>
      </w:r>
      <w:r w:rsidRPr="009A7399">
        <w:rPr>
          <w:rFonts w:ascii="Times New Roman" w:hAnsi="Times New Roman" w:cs="Times New Roman"/>
        </w:rPr>
        <w:t>: Cada título da dívida mobiliária deve ter um código único no Sistema de Gestão da Dívida Pública.</w:t>
      </w:r>
    </w:p>
    <w:p w14:paraId="41E8D663" w14:textId="4C946302" w:rsidR="00E93559" w:rsidRPr="00E93559" w:rsidRDefault="00BD4C0E" w:rsidP="00807A6C">
      <w:pPr>
        <w:spacing w:before="240" w:line="360" w:lineRule="auto"/>
        <w:ind w:firstLine="708"/>
        <w:jc w:val="both"/>
        <w:rPr>
          <w:rFonts w:ascii="Times New Roman" w:hAnsi="Times New Roman" w:cs="Times New Roman"/>
        </w:rPr>
      </w:pPr>
      <w:r>
        <w:rPr>
          <w:rFonts w:ascii="Times New Roman" w:hAnsi="Times New Roman" w:cs="Times New Roman"/>
        </w:rPr>
        <w:t xml:space="preserve">Segundo o TCU </w:t>
      </w:r>
      <w:r>
        <w:rPr>
          <w:rFonts w:ascii="Times New Roman" w:hAnsi="Times New Roman" w:cs="Times New Roman"/>
        </w:rPr>
        <w:fldChar w:fldCharType="begin"/>
      </w:r>
      <w:r>
        <w:rPr>
          <w:rFonts w:ascii="Times New Roman" w:hAnsi="Times New Roman" w:cs="Times New Roman"/>
        </w:rPr>
        <w:instrText xml:space="preserve"> ADDIN ZOTERO_ITEM CSL_CITATION {"citationID":"Qq5cvw6P","properties":{"formattedCitation":"(2024a)","plainCitation":"(2024a)","noteIndex":0},"citationItems":[{"id":20,"uris":["http://zotero.org/users/16617179/items/4YLH8SAV"],"itemData":{"id":20,"type":"report","publisher":"Tribunal de Contas da União","title":"Lista de Alto Risco da Administração Pública","URL":"https://sites.tcu.gov.br/listadealtorisco/governanca_e_gestao_de_dados_governamentais.html","author":[{"literal":"TCU"}],"accessed":{"date-parts":[["2025",3,7]]},"issued":{"date-parts":[["2024"]]}},"suppress-author":true}],"schema":"https://github.com/citation-style-language/schema/raw/master/csl-citation.json"} </w:instrText>
      </w:r>
      <w:r>
        <w:rPr>
          <w:rFonts w:ascii="Times New Roman" w:hAnsi="Times New Roman" w:cs="Times New Roman"/>
        </w:rPr>
        <w:fldChar w:fldCharType="separate"/>
      </w:r>
      <w:r w:rsidRPr="003C1113">
        <w:rPr>
          <w:rFonts w:ascii="Times New Roman" w:hAnsi="Times New Roman" w:cs="Times New Roman"/>
        </w:rPr>
        <w:t>(2024a)</w:t>
      </w:r>
      <w:r>
        <w:rPr>
          <w:rFonts w:ascii="Times New Roman" w:hAnsi="Times New Roman" w:cs="Times New Roman"/>
        </w:rPr>
        <w:fldChar w:fldCharType="end"/>
      </w:r>
      <w:r>
        <w:rPr>
          <w:rFonts w:ascii="Times New Roman" w:hAnsi="Times New Roman" w:cs="Times New Roman"/>
        </w:rPr>
        <w:t>, p</w:t>
      </w:r>
      <w:r w:rsidR="00E93559" w:rsidRPr="00E93559">
        <w:rPr>
          <w:rFonts w:ascii="Times New Roman" w:hAnsi="Times New Roman" w:cs="Times New Roman"/>
        </w:rPr>
        <w:t xml:space="preserve">roblemas de qualidade geram riscos operacionais e estratégicos, </w:t>
      </w:r>
      <w:r w:rsidR="00807A6C">
        <w:rPr>
          <w:rFonts w:ascii="Times New Roman" w:hAnsi="Times New Roman" w:cs="Times New Roman"/>
        </w:rPr>
        <w:t>como por exemplo</w:t>
      </w:r>
      <w:r w:rsidR="00E93559" w:rsidRPr="00E93559">
        <w:rPr>
          <w:rFonts w:ascii="Times New Roman" w:hAnsi="Times New Roman" w:cs="Times New Roman"/>
        </w:rPr>
        <w:t>:</w:t>
      </w:r>
    </w:p>
    <w:p w14:paraId="1C757B98" w14:textId="77777777" w:rsidR="00E93559" w:rsidRPr="00E93559" w:rsidRDefault="00E93559" w:rsidP="00E93559">
      <w:pPr>
        <w:numPr>
          <w:ilvl w:val="0"/>
          <w:numId w:val="24"/>
        </w:numPr>
        <w:spacing w:after="0" w:line="360" w:lineRule="auto"/>
        <w:jc w:val="both"/>
        <w:rPr>
          <w:rFonts w:ascii="Times New Roman" w:hAnsi="Times New Roman" w:cs="Times New Roman"/>
        </w:rPr>
      </w:pPr>
      <w:r w:rsidRPr="00E93559">
        <w:rPr>
          <w:rFonts w:ascii="Times New Roman" w:hAnsi="Times New Roman" w:cs="Times New Roman"/>
          <w:b/>
          <w:bCs/>
        </w:rPr>
        <w:t>Decisões fiscais equivocadas</w:t>
      </w:r>
      <w:r w:rsidRPr="00E93559">
        <w:rPr>
          <w:rFonts w:ascii="Times New Roman" w:hAnsi="Times New Roman" w:cs="Times New Roman"/>
        </w:rPr>
        <w:t>: Dados inconsistentes sobre despesas podem levar a subestimação do déficit primário.</w:t>
      </w:r>
    </w:p>
    <w:p w14:paraId="621331B6" w14:textId="77777777" w:rsidR="00E93559" w:rsidRPr="00E93559" w:rsidRDefault="00E93559" w:rsidP="00E93559">
      <w:pPr>
        <w:numPr>
          <w:ilvl w:val="0"/>
          <w:numId w:val="24"/>
        </w:numPr>
        <w:spacing w:after="0" w:line="360" w:lineRule="auto"/>
        <w:jc w:val="both"/>
        <w:rPr>
          <w:rFonts w:ascii="Times New Roman" w:hAnsi="Times New Roman" w:cs="Times New Roman"/>
        </w:rPr>
      </w:pPr>
      <w:r w:rsidRPr="00E93559">
        <w:rPr>
          <w:rFonts w:ascii="Times New Roman" w:hAnsi="Times New Roman" w:cs="Times New Roman"/>
          <w:b/>
          <w:bCs/>
        </w:rPr>
        <w:t>Ineficiência na prestação de contas</w:t>
      </w:r>
      <w:r w:rsidRPr="00E93559">
        <w:rPr>
          <w:rFonts w:ascii="Times New Roman" w:hAnsi="Times New Roman" w:cs="Times New Roman"/>
        </w:rPr>
        <w:t>: Relatórios com lacunas (</w:t>
      </w:r>
      <w:proofErr w:type="spellStart"/>
      <w:r w:rsidRPr="00E93559">
        <w:rPr>
          <w:rFonts w:ascii="Times New Roman" w:hAnsi="Times New Roman" w:cs="Times New Roman"/>
        </w:rPr>
        <w:t>ex</w:t>
      </w:r>
      <w:proofErr w:type="spellEnd"/>
      <w:r w:rsidRPr="00E93559">
        <w:rPr>
          <w:rFonts w:ascii="Times New Roman" w:hAnsi="Times New Roman" w:cs="Times New Roman"/>
        </w:rPr>
        <w:t>: transferências constitucionais não registradas) comprometem a </w:t>
      </w:r>
      <w:r w:rsidRPr="00E93559">
        <w:rPr>
          <w:rFonts w:ascii="Times New Roman" w:hAnsi="Times New Roman" w:cs="Times New Roman"/>
          <w:i/>
          <w:iCs/>
        </w:rPr>
        <w:t>accountability</w:t>
      </w:r>
      <w:r w:rsidRPr="00E93559">
        <w:rPr>
          <w:rFonts w:ascii="Times New Roman" w:hAnsi="Times New Roman" w:cs="Times New Roman"/>
        </w:rPr>
        <w:t>.</w:t>
      </w:r>
    </w:p>
    <w:p w14:paraId="1AE08E4F" w14:textId="230FAE83" w:rsidR="00F8312B" w:rsidRPr="00807A6C" w:rsidRDefault="00E93559" w:rsidP="00807A6C">
      <w:pPr>
        <w:numPr>
          <w:ilvl w:val="0"/>
          <w:numId w:val="24"/>
        </w:numPr>
        <w:spacing w:after="0" w:line="360" w:lineRule="auto"/>
        <w:jc w:val="both"/>
        <w:rPr>
          <w:rFonts w:ascii="Times New Roman" w:hAnsi="Times New Roman" w:cs="Times New Roman"/>
        </w:rPr>
      </w:pPr>
      <w:r w:rsidRPr="00E93559">
        <w:rPr>
          <w:rFonts w:ascii="Times New Roman" w:hAnsi="Times New Roman" w:cs="Times New Roman"/>
          <w:b/>
          <w:bCs/>
        </w:rPr>
        <w:t>Custos de remediação</w:t>
      </w:r>
      <w:r w:rsidRPr="00E93559">
        <w:rPr>
          <w:rFonts w:ascii="Times New Roman" w:hAnsi="Times New Roman" w:cs="Times New Roman"/>
        </w:rPr>
        <w:t>: Em 2023, o Tesouro corrigiu inconsistências de R$ 2,1 bilhões em despesas devido a falhas de integridade</w:t>
      </w:r>
      <w:r w:rsidR="00807A6C">
        <w:rPr>
          <w:rStyle w:val="Refdenotaderodap"/>
          <w:rFonts w:ascii="Times New Roman" w:hAnsi="Times New Roman" w:cs="Times New Roman"/>
        </w:rPr>
        <w:footnoteReference w:id="2"/>
      </w:r>
      <w:r w:rsidRPr="00E93559">
        <w:rPr>
          <w:rFonts w:ascii="Times New Roman" w:hAnsi="Times New Roman" w:cs="Times New Roman"/>
        </w:rPr>
        <w:t>.</w:t>
      </w:r>
    </w:p>
    <w:p w14:paraId="27AF4FAD" w14:textId="703E8AC4" w:rsidR="00036F4C" w:rsidRDefault="00036F4C" w:rsidP="00807A6C">
      <w:pPr>
        <w:spacing w:before="240" w:line="360" w:lineRule="auto"/>
        <w:ind w:firstLine="708"/>
        <w:jc w:val="both"/>
        <w:rPr>
          <w:rFonts w:ascii="Times New Roman" w:hAnsi="Times New Roman" w:cs="Times New Roman"/>
        </w:rPr>
      </w:pPr>
      <w:r w:rsidRPr="00036F4C">
        <w:rPr>
          <w:rFonts w:ascii="Times New Roman" w:hAnsi="Times New Roman" w:cs="Times New Roman"/>
        </w:rPr>
        <w:t>Para mitigar esses problemas</w:t>
      </w:r>
      <w:r w:rsidR="007741AD">
        <w:rPr>
          <w:rFonts w:ascii="Times New Roman" w:hAnsi="Times New Roman" w:cs="Times New Roman"/>
        </w:rPr>
        <w:t xml:space="preserve"> dessa natureza</w:t>
      </w:r>
      <w:r w:rsidRPr="00036F4C">
        <w:rPr>
          <w:rFonts w:ascii="Times New Roman" w:hAnsi="Times New Roman" w:cs="Times New Roman"/>
        </w:rPr>
        <w:t>, o ciclo de melhoria contínua (</w:t>
      </w:r>
      <w:proofErr w:type="spellStart"/>
      <w:r w:rsidRPr="00036F4C">
        <w:rPr>
          <w:rFonts w:ascii="Times New Roman" w:hAnsi="Times New Roman" w:cs="Times New Roman"/>
          <w:i/>
          <w:iCs/>
        </w:rPr>
        <w:t>Plan</w:t>
      </w:r>
      <w:proofErr w:type="spellEnd"/>
      <w:r w:rsidRPr="00036F4C">
        <w:rPr>
          <w:rFonts w:ascii="Times New Roman" w:hAnsi="Times New Roman" w:cs="Times New Roman"/>
          <w:i/>
          <w:iCs/>
        </w:rPr>
        <w:t>-Do-</w:t>
      </w:r>
      <w:proofErr w:type="spellStart"/>
      <w:r w:rsidRPr="00036F4C">
        <w:rPr>
          <w:rFonts w:ascii="Times New Roman" w:hAnsi="Times New Roman" w:cs="Times New Roman"/>
          <w:i/>
          <w:iCs/>
        </w:rPr>
        <w:t>Check</w:t>
      </w:r>
      <w:proofErr w:type="spellEnd"/>
      <w:r w:rsidRPr="00036F4C">
        <w:rPr>
          <w:rFonts w:ascii="Times New Roman" w:hAnsi="Times New Roman" w:cs="Times New Roman"/>
          <w:i/>
          <w:iCs/>
        </w:rPr>
        <w:t>-</w:t>
      </w:r>
      <w:proofErr w:type="spellStart"/>
      <w:r w:rsidRPr="00036F4C">
        <w:rPr>
          <w:rFonts w:ascii="Times New Roman" w:hAnsi="Times New Roman" w:cs="Times New Roman"/>
          <w:i/>
          <w:iCs/>
        </w:rPr>
        <w:t>Act</w:t>
      </w:r>
      <w:proofErr w:type="spellEnd"/>
      <w:r w:rsidRPr="00036F4C">
        <w:rPr>
          <w:rFonts w:ascii="Times New Roman" w:hAnsi="Times New Roman" w:cs="Times New Roman"/>
        </w:rPr>
        <w:t>) do </w:t>
      </w:r>
      <w:r w:rsidRPr="00036F4C">
        <w:rPr>
          <w:rFonts w:ascii="Times New Roman" w:hAnsi="Times New Roman" w:cs="Times New Roman"/>
          <w:i/>
          <w:iCs/>
        </w:rPr>
        <w:t>DAMA-DMBOK</w:t>
      </w:r>
      <w:r w:rsidRPr="00036F4C">
        <w:rPr>
          <w:rFonts w:ascii="Times New Roman" w:hAnsi="Times New Roman" w:cs="Times New Roman"/>
        </w:rPr>
        <w:t> </w:t>
      </w:r>
      <w:r>
        <w:rPr>
          <w:rFonts w:ascii="Times New Roman" w:hAnsi="Times New Roman" w:cs="Times New Roman"/>
        </w:rPr>
        <w:fldChar w:fldCharType="begin"/>
      </w:r>
      <w:r>
        <w:rPr>
          <w:rFonts w:ascii="Times New Roman" w:hAnsi="Times New Roman" w:cs="Times New Roman"/>
        </w:rPr>
        <w:instrText xml:space="preserve"> ADDIN ZOTERO_ITEM CSL_CITATION {"citationID":"xjzjiNgr","properties":{"formattedCitation":"(2017)","plainCitation":"(2017)","noteIndex":0},"citationItems":[{"id":70,"uris":["http://zotero.org/users/16617179/items/SVQEPT8M"],"itemData":{"id":70,"type":"book","edition":"2nd Edition","event-place":"Denville, NJ, United States","ISBN":"1-63462-234-0","language":"en","number-of-pages":"644","publisher":"Technics Publications, LLC","publisher-place":"Denville, NJ, United States","title":"DAMA-DMBOK: Data Management Body of Knowledge","title-short":"Dama-DmbokV2","author":[{"family":"Dama","given":"International"}],"issued":{"date-parts":[["2017",7,5]]}},"suppress-author":true}],"schema":"https://github.com/citation-style-language/schema/raw/master/csl-citation.json"} </w:instrText>
      </w:r>
      <w:r>
        <w:rPr>
          <w:rFonts w:ascii="Times New Roman" w:hAnsi="Times New Roman" w:cs="Times New Roman"/>
        </w:rPr>
        <w:fldChar w:fldCharType="separate"/>
      </w:r>
      <w:r w:rsidRPr="00036F4C">
        <w:rPr>
          <w:rFonts w:ascii="Times New Roman" w:hAnsi="Times New Roman" w:cs="Times New Roman"/>
        </w:rPr>
        <w:t>(2017)</w:t>
      </w:r>
      <w:r>
        <w:rPr>
          <w:rFonts w:ascii="Times New Roman" w:hAnsi="Times New Roman" w:cs="Times New Roman"/>
        </w:rPr>
        <w:fldChar w:fldCharType="end"/>
      </w:r>
      <w:r w:rsidRPr="00036F4C">
        <w:rPr>
          <w:rFonts w:ascii="Times New Roman" w:hAnsi="Times New Roman" w:cs="Times New Roman"/>
        </w:rPr>
        <w:t xml:space="preserve"> pode ser aplicado por meio de ações como: (1) definição de métricas claras (ex.: 98% de completude nos campos do RREO); (2) automação de validações no SIAFI (ex.: checagem de dígitos verificadores em CNPJ); (3) monitoramento via dashboards; e (4) correção de causas raiz (ex.: treinamento de servidores na coleta </w:t>
      </w:r>
      <w:r w:rsidR="006261A7">
        <w:rPr>
          <w:rFonts w:ascii="Times New Roman" w:hAnsi="Times New Roman" w:cs="Times New Roman"/>
        </w:rPr>
        <w:t>e monitoramento da qualidade dos</w:t>
      </w:r>
      <w:r w:rsidRPr="00036F4C">
        <w:rPr>
          <w:rFonts w:ascii="Times New Roman" w:hAnsi="Times New Roman" w:cs="Times New Roman"/>
        </w:rPr>
        <w:t xml:space="preserve"> dados orçamentários). Essas práticas alinham-se às normativas </w:t>
      </w:r>
      <w:r w:rsidR="00EB20CB">
        <w:rPr>
          <w:rFonts w:ascii="Times New Roman" w:hAnsi="Times New Roman" w:cs="Times New Roman"/>
        </w:rPr>
        <w:t>aplicadas a essa área</w:t>
      </w:r>
      <w:r w:rsidRPr="00036F4C">
        <w:rPr>
          <w:rFonts w:ascii="Times New Roman" w:hAnsi="Times New Roman" w:cs="Times New Roman"/>
        </w:rPr>
        <w:t>, como a LGPD (anonimização de dados pessoais), a LAI (formato aberto para divulgação) e as regras do TCU para precisão mínima de 95% em dados fiscais.</w:t>
      </w:r>
    </w:p>
    <w:p w14:paraId="220018BF" w14:textId="7791E26B" w:rsidR="00F849AF" w:rsidRDefault="00F849AF" w:rsidP="00807A6C">
      <w:pPr>
        <w:spacing w:before="240" w:line="360" w:lineRule="auto"/>
        <w:ind w:firstLine="708"/>
        <w:jc w:val="both"/>
        <w:rPr>
          <w:rFonts w:ascii="Times New Roman" w:hAnsi="Times New Roman" w:cs="Times New Roman"/>
        </w:rPr>
      </w:pPr>
      <w:r w:rsidRPr="00F849AF">
        <w:rPr>
          <w:rFonts w:ascii="Times New Roman" w:hAnsi="Times New Roman" w:cs="Times New Roman"/>
        </w:rPr>
        <w:lastRenderedPageBreak/>
        <w:t xml:space="preserve">A baixa qualidade de dados </w:t>
      </w:r>
      <w:r w:rsidRPr="00CC2BB8">
        <w:rPr>
          <w:rFonts w:ascii="Times New Roman" w:hAnsi="Times New Roman" w:cs="Times New Roman"/>
        </w:rPr>
        <w:t>gera custos operacionais e riscos estratégicos</w:t>
      </w:r>
      <w:r w:rsidR="00E633E3">
        <w:rPr>
          <w:rFonts w:ascii="Times New Roman" w:hAnsi="Times New Roman" w:cs="Times New Roman"/>
        </w:rPr>
        <w:t>.</w:t>
      </w:r>
      <w:r w:rsidR="00F81165">
        <w:rPr>
          <w:rFonts w:ascii="Times New Roman" w:hAnsi="Times New Roman" w:cs="Times New Roman"/>
        </w:rPr>
        <w:t xml:space="preserve"> </w:t>
      </w:r>
      <w:r w:rsidR="00460DE8">
        <w:rPr>
          <w:rFonts w:ascii="Times New Roman" w:hAnsi="Times New Roman" w:cs="Times New Roman"/>
        </w:rPr>
        <w:t xml:space="preserve">Em face disso, </w:t>
      </w:r>
      <w:r w:rsidR="00E71460">
        <w:rPr>
          <w:rFonts w:ascii="Times New Roman" w:hAnsi="Times New Roman" w:cs="Times New Roman"/>
        </w:rPr>
        <w:t xml:space="preserve">o congresso produziu </w:t>
      </w:r>
      <w:r w:rsidR="00F81165" w:rsidRPr="00F81165">
        <w:rPr>
          <w:rFonts w:ascii="Times New Roman" w:hAnsi="Times New Roman" w:cs="Times New Roman"/>
        </w:rPr>
        <w:t>o PL 4171/</w:t>
      </w:r>
      <w:proofErr w:type="gramStart"/>
      <w:r w:rsidR="00F81165" w:rsidRPr="00F81165">
        <w:rPr>
          <w:rFonts w:ascii="Times New Roman" w:hAnsi="Times New Roman" w:cs="Times New Roman"/>
        </w:rPr>
        <w:t xml:space="preserve">20 </w:t>
      </w:r>
      <w:r w:rsidR="009E3C94">
        <w:rPr>
          <w:rFonts w:ascii="Times New Roman" w:hAnsi="Times New Roman" w:cs="Times New Roman"/>
        </w:rPr>
        <w:t xml:space="preserve"> que</w:t>
      </w:r>
      <w:proofErr w:type="gramEnd"/>
      <w:r w:rsidR="009E3C94">
        <w:rPr>
          <w:rFonts w:ascii="Times New Roman" w:hAnsi="Times New Roman" w:cs="Times New Roman"/>
        </w:rPr>
        <w:t xml:space="preserve"> </w:t>
      </w:r>
      <w:r w:rsidR="00F81165" w:rsidRPr="00F81165">
        <w:rPr>
          <w:rFonts w:ascii="Times New Roman" w:hAnsi="Times New Roman" w:cs="Times New Roman"/>
        </w:rPr>
        <w:t>busca mitigar problema</w:t>
      </w:r>
      <w:r w:rsidR="00460DE8">
        <w:rPr>
          <w:rFonts w:ascii="Times New Roman" w:hAnsi="Times New Roman" w:cs="Times New Roman"/>
        </w:rPr>
        <w:t>s dessa natureza</w:t>
      </w:r>
      <w:r w:rsidR="00F81165" w:rsidRPr="00F81165">
        <w:rPr>
          <w:rFonts w:ascii="Times New Roman" w:hAnsi="Times New Roman" w:cs="Times New Roman"/>
        </w:rPr>
        <w:t>, mas a implementação efetiva depende de adaptações técnicas</w:t>
      </w:r>
      <w:r w:rsidR="00894E1A">
        <w:rPr>
          <w:rFonts w:ascii="Times New Roman" w:hAnsi="Times New Roman" w:cs="Times New Roman"/>
        </w:rPr>
        <w:t xml:space="preserve">, </w:t>
      </w:r>
      <w:r w:rsidR="00F81165" w:rsidRPr="00F81165">
        <w:rPr>
          <w:rFonts w:ascii="Times New Roman" w:hAnsi="Times New Roman" w:cs="Times New Roman"/>
        </w:rPr>
        <w:t>cooperação entre entes federativos</w:t>
      </w:r>
      <w:r w:rsidR="00894E1A">
        <w:rPr>
          <w:rFonts w:ascii="Times New Roman" w:hAnsi="Times New Roman" w:cs="Times New Roman"/>
        </w:rPr>
        <w:t xml:space="preserve"> e </w:t>
      </w:r>
      <w:r w:rsidR="00AF0BF3">
        <w:rPr>
          <w:rFonts w:ascii="Times New Roman" w:hAnsi="Times New Roman" w:cs="Times New Roman"/>
        </w:rPr>
        <w:t xml:space="preserve">difusão da cultura </w:t>
      </w:r>
      <w:r w:rsidR="00AF0BF3">
        <w:rPr>
          <w:rFonts w:ascii="Times New Roman" w:hAnsi="Times New Roman" w:cs="Times New Roman"/>
          <w:i/>
          <w:iCs/>
        </w:rPr>
        <w:t>data-</w:t>
      </w:r>
      <w:proofErr w:type="spellStart"/>
      <w:r w:rsidR="00AF0BF3">
        <w:rPr>
          <w:rFonts w:ascii="Times New Roman" w:hAnsi="Times New Roman" w:cs="Times New Roman"/>
          <w:i/>
          <w:iCs/>
        </w:rPr>
        <w:t>driven</w:t>
      </w:r>
      <w:proofErr w:type="spellEnd"/>
      <w:r w:rsidR="00AF190B">
        <w:rPr>
          <w:rStyle w:val="Refdenotaderodap"/>
          <w:rFonts w:ascii="Times New Roman" w:hAnsi="Times New Roman" w:cs="Times New Roman"/>
        </w:rPr>
        <w:footnoteReference w:id="3"/>
      </w:r>
      <w:r w:rsidR="00F81165" w:rsidRPr="00F81165">
        <w:rPr>
          <w:rFonts w:ascii="Times New Roman" w:hAnsi="Times New Roman" w:cs="Times New Roman"/>
        </w:rPr>
        <w:t>.</w:t>
      </w:r>
    </w:p>
    <w:p w14:paraId="1BBD34B7" w14:textId="269085C1" w:rsidR="00584420" w:rsidRPr="00557F77" w:rsidRDefault="00584420" w:rsidP="00584420">
      <w:pPr>
        <w:spacing w:line="360" w:lineRule="auto"/>
        <w:ind w:firstLine="360"/>
        <w:jc w:val="both"/>
        <w:rPr>
          <w:rFonts w:ascii="Times New Roman" w:hAnsi="Times New Roman" w:cs="Times New Roman"/>
        </w:rPr>
      </w:pPr>
      <w:r w:rsidRPr="00557F77">
        <w:rPr>
          <w:rFonts w:ascii="Times New Roman" w:hAnsi="Times New Roman" w:cs="Times New Roman"/>
        </w:rPr>
        <w:t>Entre 2018 e 2024, o TCU identificou cerca de 450 mil indícios de irregularidades em bases de dados de sistemas de informação geridos por diversas organizações públicas federais, envolvendo indícios de mau uso de recursos públicos em cerca de R$ 40 bilhões</w:t>
      </w:r>
      <w:r w:rsidR="00557F77" w:rsidRPr="00557F77">
        <w:rPr>
          <w:rFonts w:ascii="Times New Roman" w:hAnsi="Times New Roman" w:cs="Times New Roman"/>
        </w:rPr>
        <w:t xml:space="preserve"> </w:t>
      </w:r>
      <w:r w:rsidR="00557F77" w:rsidRPr="00557F77">
        <w:rPr>
          <w:rFonts w:ascii="Times New Roman" w:hAnsi="Times New Roman" w:cs="Times New Roman"/>
        </w:rPr>
        <w:fldChar w:fldCharType="begin"/>
      </w:r>
      <w:r w:rsidR="00557F77" w:rsidRPr="00557F77">
        <w:rPr>
          <w:rFonts w:ascii="Times New Roman" w:hAnsi="Times New Roman" w:cs="Times New Roman"/>
        </w:rPr>
        <w:instrText xml:space="preserve"> ADDIN ZOTERO_ITEM CSL_CITATION {"citationID":"z6zIIgEQ","properties":{"formattedCitation":"(TCU, 2024a)","plainCitation":"(TCU, 2024a)","noteIndex":0},"citationItems":[{"id":20,"uris":["http://zotero.org/users/16617179/items/4YLH8SAV"],"itemData":{"id":20,"type":"report","publisher":"Tribunal de Contas da União","title":"Lista de Alto Risco da Administração Pública","URL":"https://sites.tcu.gov.br/listadealtorisco/governanca_e_gestao_de_dados_governamentais.html","author":[{"literal":"TCU"}],"accessed":{"date-parts":[["2025",3,7]]},"issued":{"date-parts":[["2024"]]}}}],"schema":"https://github.com/citation-style-language/schema/raw/master/csl-citation.json"} </w:instrText>
      </w:r>
      <w:r w:rsidR="00557F77" w:rsidRPr="00557F77">
        <w:rPr>
          <w:rFonts w:ascii="Times New Roman" w:hAnsi="Times New Roman" w:cs="Times New Roman"/>
        </w:rPr>
        <w:fldChar w:fldCharType="separate"/>
      </w:r>
      <w:r w:rsidR="00557F77" w:rsidRPr="00557F77">
        <w:rPr>
          <w:rFonts w:ascii="Times New Roman" w:hAnsi="Times New Roman" w:cs="Times New Roman"/>
        </w:rPr>
        <w:t>(TCU, 2024a)</w:t>
      </w:r>
      <w:r w:rsidR="00557F77" w:rsidRPr="00557F77">
        <w:rPr>
          <w:rFonts w:ascii="Times New Roman" w:hAnsi="Times New Roman" w:cs="Times New Roman"/>
        </w:rPr>
        <w:fldChar w:fldCharType="end"/>
      </w:r>
      <w:r w:rsidRPr="00557F77">
        <w:rPr>
          <w:rFonts w:ascii="Times New Roman" w:hAnsi="Times New Roman" w:cs="Times New Roman"/>
        </w:rPr>
        <w:t xml:space="preserve">. </w:t>
      </w:r>
    </w:p>
    <w:p w14:paraId="491194B1" w14:textId="782FEB95" w:rsidR="00F849AF" w:rsidRPr="00F849AF" w:rsidRDefault="009E3C94" w:rsidP="00584420">
      <w:pPr>
        <w:spacing w:line="360" w:lineRule="auto"/>
        <w:ind w:firstLine="360"/>
        <w:jc w:val="both"/>
        <w:rPr>
          <w:rFonts w:ascii="Times New Roman" w:hAnsi="Times New Roman" w:cs="Times New Roman"/>
        </w:rPr>
      </w:pPr>
      <w:r>
        <w:rPr>
          <w:rFonts w:ascii="Times New Roman" w:hAnsi="Times New Roman" w:cs="Times New Roman"/>
        </w:rPr>
        <w:t>Ainda s</w:t>
      </w:r>
      <w:r w:rsidR="003C1113">
        <w:rPr>
          <w:rFonts w:ascii="Times New Roman" w:hAnsi="Times New Roman" w:cs="Times New Roman"/>
        </w:rPr>
        <w:t xml:space="preserve">egundo o TCU </w:t>
      </w:r>
      <w:r w:rsidR="003C1113">
        <w:rPr>
          <w:rFonts w:ascii="Times New Roman" w:hAnsi="Times New Roman" w:cs="Times New Roman"/>
        </w:rPr>
        <w:fldChar w:fldCharType="begin"/>
      </w:r>
      <w:r w:rsidR="00E11902">
        <w:rPr>
          <w:rFonts w:ascii="Times New Roman" w:hAnsi="Times New Roman" w:cs="Times New Roman"/>
        </w:rPr>
        <w:instrText xml:space="preserve"> ADDIN ZOTERO_ITEM CSL_CITATION {"citationID":"ktxa72FF","properties":{"formattedCitation":"(2024a)","plainCitation":"(2024a)","noteIndex":0},"citationItems":[{"id":20,"uris":["http://zotero.org/users/16617179/items/4YLH8SAV"],"itemData":{"id":20,"type":"report","publisher":"Tribunal de Contas da União","title":"Lista de Alto Risco da Administração Pública","URL":"https://sites.tcu.gov.br/listadealtorisco/governanca_e_gestao_de_dados_governamentais.html","author":[{"literal":"TCU"}],"accessed":{"date-parts":[["2025",3,7]]},"issued":{"date-parts":[["2024"]]}},"suppress-author":true}],"schema":"https://github.com/citation-style-language/schema/raw/master/csl-citation.json"} </w:instrText>
      </w:r>
      <w:r w:rsidR="003C1113">
        <w:rPr>
          <w:rFonts w:ascii="Times New Roman" w:hAnsi="Times New Roman" w:cs="Times New Roman"/>
        </w:rPr>
        <w:fldChar w:fldCharType="separate"/>
      </w:r>
      <w:r w:rsidR="003C1113" w:rsidRPr="003C1113">
        <w:rPr>
          <w:rFonts w:ascii="Times New Roman" w:hAnsi="Times New Roman" w:cs="Times New Roman"/>
        </w:rPr>
        <w:t>(2024a)</w:t>
      </w:r>
      <w:r w:rsidR="003C1113">
        <w:rPr>
          <w:rFonts w:ascii="Times New Roman" w:hAnsi="Times New Roman" w:cs="Times New Roman"/>
        </w:rPr>
        <w:fldChar w:fldCharType="end"/>
      </w:r>
      <w:r w:rsidR="003C1113">
        <w:rPr>
          <w:rFonts w:ascii="Times New Roman" w:hAnsi="Times New Roman" w:cs="Times New Roman"/>
        </w:rPr>
        <w:t>, o</w:t>
      </w:r>
      <w:r w:rsidR="00F849AF" w:rsidRPr="00F849AF">
        <w:rPr>
          <w:rFonts w:ascii="Times New Roman" w:hAnsi="Times New Roman" w:cs="Times New Roman"/>
        </w:rPr>
        <w:t>s principais desafios incluem:</w:t>
      </w:r>
    </w:p>
    <w:p w14:paraId="0F83732E" w14:textId="75669052" w:rsidR="00123941" w:rsidRPr="00123941" w:rsidRDefault="00123941" w:rsidP="00123941">
      <w:pPr>
        <w:numPr>
          <w:ilvl w:val="0"/>
          <w:numId w:val="22"/>
        </w:numPr>
        <w:spacing w:line="360" w:lineRule="auto"/>
        <w:jc w:val="both"/>
        <w:rPr>
          <w:rFonts w:ascii="Times New Roman" w:hAnsi="Times New Roman" w:cs="Times New Roman"/>
        </w:rPr>
      </w:pPr>
      <w:r>
        <w:rPr>
          <w:rFonts w:ascii="Times New Roman" w:hAnsi="Times New Roman" w:cs="Times New Roman"/>
        </w:rPr>
        <w:t>i</w:t>
      </w:r>
      <w:r w:rsidRPr="00123941">
        <w:rPr>
          <w:rFonts w:ascii="Times New Roman" w:hAnsi="Times New Roman" w:cs="Times New Roman"/>
        </w:rPr>
        <w:t>nconsistência e insuficiência dos dados avaliados (</w:t>
      </w:r>
      <w:r w:rsidRPr="00123941">
        <w:rPr>
          <w:rFonts w:ascii="Times New Roman" w:hAnsi="Times New Roman" w:cs="Times New Roman"/>
          <w:b/>
          <w:bCs/>
        </w:rPr>
        <w:t>qualidade</w:t>
      </w:r>
      <w:r w:rsidRPr="00123941">
        <w:rPr>
          <w:rFonts w:ascii="Times New Roman" w:hAnsi="Times New Roman" w:cs="Times New Roman"/>
        </w:rPr>
        <w:t>);</w:t>
      </w:r>
    </w:p>
    <w:p w14:paraId="40E66661" w14:textId="77777777" w:rsidR="00123941" w:rsidRPr="00123941" w:rsidRDefault="00123941" w:rsidP="00123941">
      <w:pPr>
        <w:numPr>
          <w:ilvl w:val="0"/>
          <w:numId w:val="22"/>
        </w:numPr>
        <w:spacing w:line="360" w:lineRule="auto"/>
        <w:jc w:val="both"/>
        <w:rPr>
          <w:rFonts w:ascii="Times New Roman" w:hAnsi="Times New Roman" w:cs="Times New Roman"/>
        </w:rPr>
      </w:pPr>
      <w:r w:rsidRPr="00123941">
        <w:rPr>
          <w:rFonts w:ascii="Times New Roman" w:hAnsi="Times New Roman" w:cs="Times New Roman"/>
        </w:rPr>
        <w:t>dificuldade de execução de políticas públicas pela ausência de integração dos sistemas entre os órgãos que contêm bases de dados necessárias para validar os critérios da política (</w:t>
      </w:r>
      <w:r w:rsidRPr="00123941">
        <w:rPr>
          <w:rFonts w:ascii="Times New Roman" w:hAnsi="Times New Roman" w:cs="Times New Roman"/>
          <w:b/>
          <w:bCs/>
        </w:rPr>
        <w:t>qualidade e compartilhamento</w:t>
      </w:r>
      <w:r w:rsidRPr="00123941">
        <w:rPr>
          <w:rFonts w:ascii="Times New Roman" w:hAnsi="Times New Roman" w:cs="Times New Roman"/>
        </w:rPr>
        <w:t>);</w:t>
      </w:r>
    </w:p>
    <w:p w14:paraId="61F279B1" w14:textId="77777777" w:rsidR="00123941" w:rsidRPr="00123941" w:rsidRDefault="00123941" w:rsidP="00123941">
      <w:pPr>
        <w:numPr>
          <w:ilvl w:val="0"/>
          <w:numId w:val="22"/>
        </w:numPr>
        <w:spacing w:line="360" w:lineRule="auto"/>
        <w:jc w:val="both"/>
        <w:rPr>
          <w:rFonts w:ascii="Times New Roman" w:hAnsi="Times New Roman" w:cs="Times New Roman"/>
        </w:rPr>
      </w:pPr>
      <w:r w:rsidRPr="00123941">
        <w:rPr>
          <w:rFonts w:ascii="Times New Roman" w:hAnsi="Times New Roman" w:cs="Times New Roman"/>
        </w:rPr>
        <w:t>formulação, avaliação e monitoramento de políticas públicas deficientes devido à ausência de bases de dados de outros órgãos (</w:t>
      </w:r>
      <w:r w:rsidRPr="00123941">
        <w:rPr>
          <w:rFonts w:ascii="Times New Roman" w:hAnsi="Times New Roman" w:cs="Times New Roman"/>
          <w:b/>
          <w:bCs/>
        </w:rPr>
        <w:t>compartilhamento</w:t>
      </w:r>
      <w:r w:rsidRPr="00123941">
        <w:rPr>
          <w:rFonts w:ascii="Times New Roman" w:hAnsi="Times New Roman" w:cs="Times New Roman"/>
        </w:rPr>
        <w:t>);</w:t>
      </w:r>
    </w:p>
    <w:p w14:paraId="2E336F11" w14:textId="6158906E" w:rsidR="00123941" w:rsidRDefault="00123941" w:rsidP="00123941">
      <w:pPr>
        <w:numPr>
          <w:ilvl w:val="0"/>
          <w:numId w:val="22"/>
        </w:numPr>
        <w:spacing w:line="360" w:lineRule="auto"/>
        <w:jc w:val="both"/>
        <w:rPr>
          <w:rFonts w:ascii="Times New Roman" w:hAnsi="Times New Roman" w:cs="Times New Roman"/>
        </w:rPr>
      </w:pPr>
      <w:r w:rsidRPr="00123941">
        <w:rPr>
          <w:rFonts w:ascii="Times New Roman" w:hAnsi="Times New Roman" w:cs="Times New Roman"/>
        </w:rPr>
        <w:t>disponibilidade limitada de informações públicas, que pode criar desconfiança e levar a especulações sobre possíveis irregularidades (</w:t>
      </w:r>
      <w:r w:rsidRPr="00123941">
        <w:rPr>
          <w:rFonts w:ascii="Times New Roman" w:hAnsi="Times New Roman" w:cs="Times New Roman"/>
          <w:b/>
          <w:bCs/>
        </w:rPr>
        <w:t>transparência</w:t>
      </w:r>
      <w:r w:rsidRPr="00123941">
        <w:rPr>
          <w:rFonts w:ascii="Times New Roman" w:hAnsi="Times New Roman" w:cs="Times New Roman"/>
        </w:rPr>
        <w:t>)</w:t>
      </w:r>
      <w:r w:rsidR="00216C89">
        <w:rPr>
          <w:rFonts w:ascii="Times New Roman" w:hAnsi="Times New Roman" w:cs="Times New Roman"/>
        </w:rPr>
        <w:t>;</w:t>
      </w:r>
    </w:p>
    <w:p w14:paraId="7C342092" w14:textId="77777777" w:rsidR="006235CC" w:rsidRDefault="00216C89" w:rsidP="00F11567">
      <w:pPr>
        <w:spacing w:line="360" w:lineRule="auto"/>
        <w:ind w:firstLine="708"/>
        <w:jc w:val="both"/>
        <w:rPr>
          <w:rFonts w:ascii="Times New Roman" w:hAnsi="Times New Roman" w:cs="Times New Roman"/>
        </w:rPr>
      </w:pPr>
      <w:r w:rsidRPr="00F11567">
        <w:rPr>
          <w:rFonts w:ascii="Times New Roman" w:hAnsi="Times New Roman" w:cs="Times New Roman"/>
        </w:rPr>
        <w:t xml:space="preserve">Conforme o órgão de controle, </w:t>
      </w:r>
      <w:r w:rsidRPr="006235CC">
        <w:rPr>
          <w:rFonts w:ascii="Times New Roman" w:hAnsi="Times New Roman" w:cs="Times New Roman"/>
        </w:rPr>
        <w:t>esses problemas</w:t>
      </w:r>
      <w:r w:rsidR="006235CC">
        <w:rPr>
          <w:rFonts w:ascii="Times New Roman" w:hAnsi="Times New Roman" w:cs="Times New Roman"/>
        </w:rPr>
        <w:t>:</w:t>
      </w:r>
    </w:p>
    <w:p w14:paraId="1355781A" w14:textId="487BE7F3" w:rsidR="00216C89" w:rsidRPr="00123941" w:rsidRDefault="006235CC" w:rsidP="006235CC">
      <w:pPr>
        <w:spacing w:line="240" w:lineRule="auto"/>
        <w:ind w:left="2268"/>
        <w:jc w:val="both"/>
        <w:rPr>
          <w:rFonts w:ascii="Times New Roman" w:hAnsi="Times New Roman" w:cs="Times New Roman"/>
          <w:i/>
          <w:iCs/>
          <w:sz w:val="22"/>
          <w:szCs w:val="22"/>
        </w:rPr>
      </w:pPr>
      <w:r w:rsidRPr="007C57EB">
        <w:rPr>
          <w:rFonts w:ascii="Times New Roman" w:hAnsi="Times New Roman" w:cs="Times New Roman"/>
          <w:i/>
          <w:iCs/>
          <w:sz w:val="22"/>
          <w:szCs w:val="22"/>
        </w:rPr>
        <w:t>“</w:t>
      </w:r>
      <w:r w:rsidR="00216C89" w:rsidRPr="007C57EB">
        <w:rPr>
          <w:rFonts w:ascii="Times New Roman" w:hAnsi="Times New Roman" w:cs="Times New Roman"/>
          <w:i/>
          <w:iCs/>
          <w:sz w:val="22"/>
          <w:szCs w:val="22"/>
        </w:rPr>
        <w:t>decorrem de baixa integração entre os sistemas de informação; de dificuldade de acesso a bases de dados de outros órgãos; de insuficiência de controles de sistemas e de rotinas de tratamento dos dados; de catálogos de bases de dados incompletos ou inexistentes; de baixa priorização do tema pela alta administração; da ausência de normatização consistente; e da falta de campanhas de conscientização da cultura de dados nas organizações</w:t>
      </w:r>
      <w:r w:rsidR="00F11567" w:rsidRPr="007C57EB">
        <w:rPr>
          <w:rFonts w:ascii="Times New Roman" w:hAnsi="Times New Roman" w:cs="Times New Roman"/>
          <w:i/>
          <w:iCs/>
          <w:sz w:val="22"/>
          <w:szCs w:val="22"/>
        </w:rPr>
        <w:t>”</w:t>
      </w:r>
      <w:r w:rsidR="00216C89" w:rsidRPr="007C57EB">
        <w:rPr>
          <w:rFonts w:ascii="Times New Roman" w:hAnsi="Times New Roman" w:cs="Times New Roman"/>
          <w:sz w:val="22"/>
          <w:szCs w:val="22"/>
        </w:rPr>
        <w:t>.</w:t>
      </w:r>
      <w:r w:rsidRPr="007C57EB">
        <w:rPr>
          <w:rFonts w:ascii="Times New Roman" w:hAnsi="Times New Roman" w:cs="Times New Roman"/>
          <w:sz w:val="22"/>
          <w:szCs w:val="22"/>
        </w:rPr>
        <w:t xml:space="preserve"> </w:t>
      </w:r>
      <w:r w:rsidRPr="007C57EB">
        <w:rPr>
          <w:rFonts w:ascii="Times New Roman" w:hAnsi="Times New Roman" w:cs="Times New Roman"/>
          <w:sz w:val="22"/>
          <w:szCs w:val="22"/>
        </w:rPr>
        <w:fldChar w:fldCharType="begin"/>
      </w:r>
      <w:r w:rsidRPr="007C57EB">
        <w:rPr>
          <w:rFonts w:ascii="Times New Roman" w:hAnsi="Times New Roman" w:cs="Times New Roman"/>
          <w:sz w:val="22"/>
          <w:szCs w:val="22"/>
        </w:rPr>
        <w:instrText xml:space="preserve"> ADDIN ZOTERO_ITEM CSL_CITATION {"citationID":"cvoq15vG","properties":{"formattedCitation":"(TCU, 2024a)","plainCitation":"(TCU, 2024a)","noteIndex":0},"citationItems":[{"id":20,"uris":["http://zotero.org/users/16617179/items/4YLH8SAV"],"itemData":{"id":20,"type":"report","publisher":"Tribunal de Contas da União","title":"Lista de Alto Risco da Administração Pública","URL":"https://sites.tcu.gov.br/listadealtorisco/governanca_e_gestao_de_dados_governamentais.html","author":[{"literal":"TCU"}],"accessed":{"date-parts":[["2025",3,7]]},"issued":{"date-parts":[["2024"]]}}}],"schema":"https://github.com/citation-style-language/schema/raw/master/csl-citation.json"} </w:instrText>
      </w:r>
      <w:r w:rsidRPr="007C57EB">
        <w:rPr>
          <w:rFonts w:ascii="Times New Roman" w:hAnsi="Times New Roman" w:cs="Times New Roman"/>
          <w:sz w:val="22"/>
          <w:szCs w:val="22"/>
        </w:rPr>
        <w:fldChar w:fldCharType="separate"/>
      </w:r>
      <w:r w:rsidRPr="007C57EB">
        <w:rPr>
          <w:rFonts w:ascii="Times New Roman" w:hAnsi="Times New Roman" w:cs="Times New Roman"/>
          <w:sz w:val="22"/>
          <w:szCs w:val="22"/>
        </w:rPr>
        <w:t>(TCU, 2024a)</w:t>
      </w:r>
      <w:r w:rsidRPr="007C57EB">
        <w:rPr>
          <w:rFonts w:ascii="Times New Roman" w:hAnsi="Times New Roman" w:cs="Times New Roman"/>
          <w:sz w:val="22"/>
          <w:szCs w:val="22"/>
        </w:rPr>
        <w:fldChar w:fldCharType="end"/>
      </w:r>
    </w:p>
    <w:p w14:paraId="1368CE72" w14:textId="5D8D15FA" w:rsidR="003F5B2E" w:rsidRPr="000D0406" w:rsidRDefault="003F5B2E" w:rsidP="00FD7C06">
      <w:pPr>
        <w:spacing w:before="240" w:line="360" w:lineRule="auto"/>
        <w:ind w:firstLine="708"/>
        <w:jc w:val="both"/>
        <w:rPr>
          <w:rFonts w:ascii="Times New Roman" w:hAnsi="Times New Roman" w:cs="Times New Roman"/>
        </w:rPr>
      </w:pPr>
      <w:r w:rsidRPr="000D0406">
        <w:rPr>
          <w:rFonts w:ascii="Times New Roman" w:hAnsi="Times New Roman" w:cs="Times New Roman"/>
        </w:rPr>
        <w:t xml:space="preserve">Em fiscalização realizada em 2023, o TCU </w:t>
      </w:r>
      <w:r w:rsidRPr="000D0406">
        <w:rPr>
          <w:rFonts w:ascii="Times New Roman" w:hAnsi="Times New Roman" w:cs="Times New Roman"/>
        </w:rPr>
        <w:fldChar w:fldCharType="begin"/>
      </w:r>
      <w:r w:rsidRPr="000D0406">
        <w:rPr>
          <w:rFonts w:ascii="Times New Roman" w:hAnsi="Times New Roman" w:cs="Times New Roman"/>
        </w:rPr>
        <w:instrText xml:space="preserve"> ADDIN ZOTERO_ITEM CSL_CITATION {"citationID":"Z4owRPkZ","properties":{"formattedCitation":"(2024a)","plainCitation":"(2024a)","noteIndex":0},"citationItems":[{"id":20,"uris":["http://zotero.org/users/16617179/items/4YLH8SAV"],"itemData":{"id":20,"type":"report","publisher":"Tribunal de Contas da União","title":"Lista de Alto Risco da Administração Pública","URL":"https://sites.tcu.gov.br/listadealtorisco/governanca_e_gestao_de_dados_governamentais.html","author":[{"literal":"TCU"}],"accessed":{"date-parts":[["2025",3,7]]},"issued":{"date-parts":[["2024"]]}},"suppress-author":true}],"schema":"https://github.com/citation-style-language/schema/raw/master/csl-citation.json"} </w:instrText>
      </w:r>
      <w:r w:rsidRPr="000D0406">
        <w:rPr>
          <w:rFonts w:ascii="Times New Roman" w:hAnsi="Times New Roman" w:cs="Times New Roman"/>
        </w:rPr>
        <w:fldChar w:fldCharType="separate"/>
      </w:r>
      <w:r w:rsidRPr="000D0406">
        <w:rPr>
          <w:rFonts w:ascii="Times New Roman" w:hAnsi="Times New Roman" w:cs="Times New Roman"/>
        </w:rPr>
        <w:t>(2024a)</w:t>
      </w:r>
      <w:r w:rsidRPr="000D0406">
        <w:rPr>
          <w:rFonts w:ascii="Times New Roman" w:hAnsi="Times New Roman" w:cs="Times New Roman"/>
        </w:rPr>
        <w:fldChar w:fldCharType="end"/>
      </w:r>
      <w:r w:rsidRPr="000D0406">
        <w:rPr>
          <w:rFonts w:ascii="Times New Roman" w:hAnsi="Times New Roman" w:cs="Times New Roman"/>
        </w:rPr>
        <w:t xml:space="preserve"> verificou que parte dos riscos apontados nos últimos anos não havia sido resolvid</w:t>
      </w:r>
      <w:r w:rsidR="00CA3FEE">
        <w:rPr>
          <w:rFonts w:ascii="Times New Roman" w:hAnsi="Times New Roman" w:cs="Times New Roman"/>
        </w:rPr>
        <w:t>o</w:t>
      </w:r>
      <w:r w:rsidRPr="000D0406">
        <w:rPr>
          <w:rFonts w:ascii="Times New Roman" w:hAnsi="Times New Roman" w:cs="Times New Roman"/>
        </w:rPr>
        <w:t>, embora tenham sido detectadas melhorias, tanto em razão das ações do Tribunal, quanto da iniciativa de algumas organizações públicas. Nesse contexto, os seguintes </w:t>
      </w:r>
      <w:r w:rsidRPr="00CA3FEE">
        <w:rPr>
          <w:rFonts w:ascii="Times New Roman" w:hAnsi="Times New Roman" w:cs="Times New Roman"/>
        </w:rPr>
        <w:t>riscos</w:t>
      </w:r>
      <w:r w:rsidRPr="000D0406">
        <w:rPr>
          <w:rFonts w:ascii="Times New Roman" w:hAnsi="Times New Roman" w:cs="Times New Roman"/>
        </w:rPr>
        <w:t>, e suas causas e efeitos, merecem atenção dos gestores:</w:t>
      </w:r>
    </w:p>
    <w:p w14:paraId="291AD610" w14:textId="77777777" w:rsidR="00DD0CCB" w:rsidRDefault="00DD0CCB" w:rsidP="00DD0CCB">
      <w:pPr>
        <w:keepNext/>
        <w:spacing w:line="360" w:lineRule="auto"/>
        <w:jc w:val="both"/>
      </w:pPr>
      <w:r>
        <w:rPr>
          <w:noProof/>
        </w:rPr>
        <w:lastRenderedPageBreak/>
        <w:drawing>
          <wp:inline distT="0" distB="0" distL="0" distR="0" wp14:anchorId="7B7DBA30" wp14:editId="7A15F379">
            <wp:extent cx="5760085" cy="3751580"/>
            <wp:effectExtent l="0" t="0" r="0" b="1270"/>
            <wp:docPr id="1546533478"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33478" name="Imagem 1" descr="Interface gráfica do usuário, Texto, Aplicativo&#10;&#10;O conteúdo gerado por IA pode estar incorreto."/>
                    <pic:cNvPicPr/>
                  </pic:nvPicPr>
                  <pic:blipFill>
                    <a:blip r:embed="rId12"/>
                    <a:stretch>
                      <a:fillRect/>
                    </a:stretch>
                  </pic:blipFill>
                  <pic:spPr>
                    <a:xfrm>
                      <a:off x="0" y="0"/>
                      <a:ext cx="5760085" cy="3751580"/>
                    </a:xfrm>
                    <a:prstGeom prst="rect">
                      <a:avLst/>
                    </a:prstGeom>
                  </pic:spPr>
                </pic:pic>
              </a:graphicData>
            </a:graphic>
          </wp:inline>
        </w:drawing>
      </w:r>
    </w:p>
    <w:p w14:paraId="6B422483" w14:textId="31D5D1F5" w:rsidR="003F5B2E" w:rsidRDefault="00DD0CCB" w:rsidP="00DD0CCB">
      <w:pPr>
        <w:pStyle w:val="Legenda"/>
        <w:jc w:val="both"/>
        <w:rPr>
          <w:rFonts w:ascii="Times New Roman" w:hAnsi="Times New Roman" w:cs="Times New Roman"/>
        </w:rPr>
      </w:pPr>
      <w:bookmarkStart w:id="7" w:name="_Toc194848702"/>
      <w:r w:rsidRPr="00DD0CCB">
        <w:rPr>
          <w:rFonts w:ascii="Times New Roman" w:hAnsi="Times New Roman" w:cs="Times New Roman"/>
        </w:rPr>
        <w:t xml:space="preserve">Figura </w:t>
      </w:r>
      <w:r w:rsidRPr="00DD0CCB">
        <w:rPr>
          <w:rFonts w:ascii="Times New Roman" w:hAnsi="Times New Roman" w:cs="Times New Roman"/>
        </w:rPr>
        <w:fldChar w:fldCharType="begin"/>
      </w:r>
      <w:r w:rsidRPr="00DD0CCB">
        <w:rPr>
          <w:rFonts w:ascii="Times New Roman" w:hAnsi="Times New Roman" w:cs="Times New Roman"/>
        </w:rPr>
        <w:instrText xml:space="preserve"> SEQ Figura \* ARABIC </w:instrText>
      </w:r>
      <w:r w:rsidRPr="00DD0CCB">
        <w:rPr>
          <w:rFonts w:ascii="Times New Roman" w:hAnsi="Times New Roman" w:cs="Times New Roman"/>
        </w:rPr>
        <w:fldChar w:fldCharType="separate"/>
      </w:r>
      <w:r w:rsidRPr="00DD0CCB">
        <w:rPr>
          <w:rFonts w:ascii="Times New Roman" w:hAnsi="Times New Roman" w:cs="Times New Roman"/>
          <w:noProof/>
        </w:rPr>
        <w:t>3</w:t>
      </w:r>
      <w:r w:rsidRPr="00DD0CCB">
        <w:rPr>
          <w:rFonts w:ascii="Times New Roman" w:hAnsi="Times New Roman" w:cs="Times New Roman"/>
        </w:rPr>
        <w:fldChar w:fldCharType="end"/>
      </w:r>
      <w:r w:rsidRPr="00DD0CCB">
        <w:rPr>
          <w:rFonts w:ascii="Times New Roman" w:hAnsi="Times New Roman" w:cs="Times New Roman"/>
        </w:rPr>
        <w:t xml:space="preserve"> - Quadro 26.2 - Riscos que ameaçam a governança e gestão de dados governamentais (Fonte: TCU)</w:t>
      </w:r>
      <w:bookmarkEnd w:id="7"/>
    </w:p>
    <w:p w14:paraId="421CE216" w14:textId="77777777" w:rsidR="00631432" w:rsidRPr="00631432" w:rsidRDefault="00631432" w:rsidP="00631432">
      <w:pPr>
        <w:spacing w:before="240" w:line="360" w:lineRule="auto"/>
        <w:ind w:firstLine="708"/>
        <w:jc w:val="both"/>
        <w:rPr>
          <w:rFonts w:ascii="Times New Roman" w:hAnsi="Times New Roman" w:cs="Times New Roman"/>
        </w:rPr>
      </w:pPr>
      <w:r w:rsidRPr="00631432">
        <w:rPr>
          <w:rFonts w:ascii="Times New Roman" w:hAnsi="Times New Roman" w:cs="Times New Roman"/>
        </w:rPr>
        <w:t>Os riscos destacados pelo TCU evidenciam a necessidade urgente de aprimorar a governança de dados no setor público, especialmente em órgãos estratégicos como o Tesouro Nacional. A ausência de controles adequados, a falta de integração entre sistemas e a carência de normatização consistente comprometem não apenas a eficiência administrativa, mas também a credibilidade das políticas públicas. Conforme demonstrado, essas fragilidades podem resultar em decisões equivocadas, desperdício de recursos e perda de confiança por parte da sociedade.</w:t>
      </w:r>
    </w:p>
    <w:p w14:paraId="0437C19D" w14:textId="77777777" w:rsidR="00631432" w:rsidRPr="00631432" w:rsidRDefault="00631432" w:rsidP="00631432">
      <w:pPr>
        <w:spacing w:before="240" w:line="360" w:lineRule="auto"/>
        <w:ind w:firstLine="708"/>
        <w:jc w:val="both"/>
        <w:rPr>
          <w:rFonts w:ascii="Times New Roman" w:hAnsi="Times New Roman" w:cs="Times New Roman"/>
        </w:rPr>
      </w:pPr>
      <w:r w:rsidRPr="00631432">
        <w:rPr>
          <w:rFonts w:ascii="Times New Roman" w:hAnsi="Times New Roman" w:cs="Times New Roman"/>
        </w:rPr>
        <w:t>Diante desse cenário, torna-se imperativa a adoção de medidas estruturantes, como a implementação de políticas robustas de qualidade de dados, a capacitação contínua de servidores e o fortalecimento da cultura organizacional orientada a dados. A experiência internacional mostra que a governança eficaz de dados requer comprometimento da alta administração, investimento em tecnologia e alinhamento com marcos regulatórios como a LGPD e a LAI. Somente com essa abordagem integrada será possível mitigar os riscos identificados e transformar os dados em verdadeiros ativos estratégicos para a administração pública.</w:t>
      </w:r>
    </w:p>
    <w:p w14:paraId="401077EC" w14:textId="107C1B80" w:rsidR="00DD0CCB" w:rsidRPr="00631432" w:rsidRDefault="00631432" w:rsidP="00631432">
      <w:pPr>
        <w:spacing w:before="240" w:line="360" w:lineRule="auto"/>
        <w:ind w:firstLine="708"/>
        <w:jc w:val="both"/>
        <w:rPr>
          <w:rFonts w:ascii="Times New Roman" w:hAnsi="Times New Roman" w:cs="Times New Roman"/>
        </w:rPr>
      </w:pPr>
      <w:r w:rsidRPr="00631432">
        <w:rPr>
          <w:rFonts w:ascii="Times New Roman" w:hAnsi="Times New Roman" w:cs="Times New Roman"/>
        </w:rPr>
        <w:lastRenderedPageBreak/>
        <w:t>Portanto, a qualidade dos dados não deve ser tratada como mero requisito técnico, mas como fundamento essencial para a transparência, a eficiência e a accountability no setor público. A superação dos desafios apontados pelo TCU exige ação coordenada entre os órgãos de controle, a administração pública e a sociedade civil, visando à construção de um ecossistema de dados confiável e alinhado aos princípios da boa governança.</w:t>
      </w:r>
    </w:p>
    <w:p w14:paraId="48D063D4" w14:textId="3052959B" w:rsidR="00F8312B" w:rsidRDefault="00864666" w:rsidP="00864666">
      <w:pPr>
        <w:pStyle w:val="PargrafodaLista"/>
        <w:spacing w:line="360" w:lineRule="auto"/>
        <w:ind w:left="284"/>
        <w:jc w:val="both"/>
        <w:outlineLvl w:val="1"/>
        <w:rPr>
          <w:rFonts w:ascii="Times New Roman" w:hAnsi="Times New Roman" w:cs="Times New Roman"/>
          <w:b/>
          <w:bCs/>
        </w:rPr>
      </w:pPr>
      <w:bookmarkStart w:id="8" w:name="_Toc194849133"/>
      <w:r w:rsidRPr="00B84A9B">
        <w:rPr>
          <w:rFonts w:ascii="Times New Roman" w:hAnsi="Times New Roman" w:cs="Times New Roman"/>
          <w:b/>
          <w:bCs/>
        </w:rPr>
        <w:t>1.</w:t>
      </w:r>
      <w:r>
        <w:rPr>
          <w:rFonts w:ascii="Times New Roman" w:hAnsi="Times New Roman" w:cs="Times New Roman"/>
          <w:b/>
          <w:bCs/>
        </w:rPr>
        <w:t>4</w:t>
      </w:r>
      <w:r w:rsidRPr="00B84A9B">
        <w:rPr>
          <w:rFonts w:ascii="Times New Roman" w:hAnsi="Times New Roman" w:cs="Times New Roman"/>
          <w:b/>
          <w:bCs/>
        </w:rPr>
        <w:t xml:space="preserve"> </w:t>
      </w:r>
      <w:r>
        <w:rPr>
          <w:rFonts w:ascii="Times New Roman" w:hAnsi="Times New Roman" w:cs="Times New Roman"/>
          <w:b/>
          <w:bCs/>
        </w:rPr>
        <w:t>Marcos legais e boas práticas</w:t>
      </w:r>
      <w:bookmarkEnd w:id="8"/>
    </w:p>
    <w:p w14:paraId="0FB7896F" w14:textId="77777777" w:rsidR="00A1287C" w:rsidRDefault="00A1287C" w:rsidP="00A1287C">
      <w:pPr>
        <w:pStyle w:val="PargrafodaLista"/>
        <w:spacing w:line="360" w:lineRule="auto"/>
        <w:ind w:left="284"/>
        <w:jc w:val="both"/>
        <w:rPr>
          <w:rFonts w:ascii="Times New Roman" w:hAnsi="Times New Roman" w:cs="Times New Roman"/>
          <w:b/>
          <w:bCs/>
        </w:rPr>
      </w:pPr>
    </w:p>
    <w:p w14:paraId="32E256AD" w14:textId="77777777" w:rsidR="00AF533B" w:rsidRDefault="00AA2D77" w:rsidP="00AF533B">
      <w:pPr>
        <w:spacing w:before="240" w:line="360" w:lineRule="auto"/>
        <w:ind w:firstLine="708"/>
        <w:jc w:val="both"/>
        <w:rPr>
          <w:rFonts w:ascii="Times New Roman" w:hAnsi="Times New Roman" w:cs="Times New Roman"/>
        </w:rPr>
      </w:pPr>
      <w:bookmarkStart w:id="9" w:name="_Toc194849134"/>
      <w:r w:rsidRPr="00AA2D77">
        <w:rPr>
          <w:rFonts w:ascii="Times New Roman" w:hAnsi="Times New Roman" w:cs="Times New Roman"/>
        </w:rPr>
        <w:t>A governança de dados no setor público brasileiro está fundamentada em um robusto arcabouço jurídico e em práticas internacionalmente reconhecidas, que garantem qualidade, segurança e transparência no tratamento das informações públicas. Esses elementos estão em consonância com os princípios constitucionais da administração pública e com as demandas contemporâneas por uma gestão pública eficiente e baseada em dados.</w:t>
      </w:r>
    </w:p>
    <w:p w14:paraId="7B80FC77" w14:textId="77777777" w:rsidR="00AF533B" w:rsidRDefault="00AA2D77" w:rsidP="00AF533B">
      <w:pPr>
        <w:spacing w:before="240" w:line="360" w:lineRule="auto"/>
        <w:ind w:firstLine="708"/>
        <w:jc w:val="both"/>
        <w:rPr>
          <w:rFonts w:ascii="Times New Roman" w:hAnsi="Times New Roman" w:cs="Times New Roman"/>
        </w:rPr>
      </w:pPr>
      <w:r w:rsidRPr="00AF533B">
        <w:rPr>
          <w:rFonts w:ascii="Times New Roman" w:hAnsi="Times New Roman" w:cs="Times New Roman"/>
        </w:rPr>
        <w:t>No plano normativo, a Lei Geral de Proteção de Dados (Lei nº 13.709/2018) estabelece diretrizes fundamentais para o tratamento de dados pessoais, incluindo requisitos de anonimização e medidas de segurança para informações sensíveis. Esta legislação assume especial relevância para órgãos como o Tesouro Nacional, que gerencia dados financeiros estratégicos e informações sigilosas sobre credores da dívida pública. Em complemento, a Lei de Acesso à Informação (Lei nº 12.527/2011) consolida o princípio da transparência ativa, obrigando a divulgação proativa de dados de interesse coletivo através do Portal da Transparência.</w:t>
      </w:r>
    </w:p>
    <w:p w14:paraId="75AA65F6" w14:textId="77777777" w:rsidR="00AF533B" w:rsidRDefault="00AA2D77" w:rsidP="00AF533B">
      <w:pPr>
        <w:spacing w:before="240" w:line="360" w:lineRule="auto"/>
        <w:ind w:firstLine="708"/>
        <w:jc w:val="both"/>
        <w:rPr>
          <w:rFonts w:ascii="Times New Roman" w:hAnsi="Times New Roman" w:cs="Times New Roman"/>
        </w:rPr>
      </w:pPr>
      <w:r w:rsidRPr="00AF533B">
        <w:rPr>
          <w:rFonts w:ascii="Times New Roman" w:hAnsi="Times New Roman" w:cs="Times New Roman"/>
        </w:rPr>
        <w:t>No âmbito regulamentar, o Decreto nº 10.160/2019 instituiu a Política de Dados Abertos do Poder Executivo Federal, estabelecendo a disponibilização de informações públicas em formatos acessíveis e reutilizáveis. Esta norma tem aplicação direta nas publicações do Tesouro Nacional, que disponibiliza regularmente dados orçamentários e fiscais em formatos abertos como CSV e JSON. Paralelamente, o Decreto nº 10.332/2020, que trata da Estratégia de Governança Digital, fomenta a integração de sistemas governamentais, promovendo a interoperabilidade entre plataformas críticas como o SIAFI (Sistema Integrado de Administração Financeira) e o SICONFI (Sistema de Informações Contábeis e Fiscais).</w:t>
      </w:r>
    </w:p>
    <w:p w14:paraId="0143E744" w14:textId="77777777" w:rsidR="00AF533B" w:rsidRDefault="00AA2D77" w:rsidP="00AF533B">
      <w:pPr>
        <w:spacing w:before="240" w:line="360" w:lineRule="auto"/>
        <w:ind w:firstLine="708"/>
        <w:jc w:val="both"/>
        <w:rPr>
          <w:rFonts w:ascii="Times New Roman" w:hAnsi="Times New Roman" w:cs="Times New Roman"/>
        </w:rPr>
      </w:pPr>
      <w:r w:rsidRPr="00AF533B">
        <w:rPr>
          <w:rFonts w:ascii="Times New Roman" w:hAnsi="Times New Roman" w:cs="Times New Roman"/>
        </w:rPr>
        <w:t xml:space="preserve">As boas práticas adotadas pelo Tesouro Nacional incluem a implementação de sistemas integrados para gestão de dados, alinhados aos padrões estabelecidos pelo DAMA-DMBOK (Data Management Body </w:t>
      </w:r>
      <w:proofErr w:type="spellStart"/>
      <w:r w:rsidRPr="00AF533B">
        <w:rPr>
          <w:rFonts w:ascii="Times New Roman" w:hAnsi="Times New Roman" w:cs="Times New Roman"/>
        </w:rPr>
        <w:t>of</w:t>
      </w:r>
      <w:proofErr w:type="spellEnd"/>
      <w:r w:rsidRPr="00AF533B">
        <w:rPr>
          <w:rFonts w:ascii="Times New Roman" w:hAnsi="Times New Roman" w:cs="Times New Roman"/>
        </w:rPr>
        <w:t xml:space="preserve"> </w:t>
      </w:r>
      <w:proofErr w:type="spellStart"/>
      <w:r w:rsidRPr="00AF533B">
        <w:rPr>
          <w:rFonts w:ascii="Times New Roman" w:hAnsi="Times New Roman" w:cs="Times New Roman"/>
        </w:rPr>
        <w:t>Knowledge</w:t>
      </w:r>
      <w:proofErr w:type="spellEnd"/>
      <w:r w:rsidRPr="00AF533B">
        <w:rPr>
          <w:rFonts w:ascii="Times New Roman" w:hAnsi="Times New Roman" w:cs="Times New Roman"/>
        </w:rPr>
        <w:t xml:space="preserve">). Esta abordagem sistemática garante a consistência </w:t>
      </w:r>
      <w:r w:rsidRPr="00AF533B">
        <w:rPr>
          <w:rFonts w:ascii="Times New Roman" w:hAnsi="Times New Roman" w:cs="Times New Roman"/>
        </w:rPr>
        <w:lastRenderedPageBreak/>
        <w:t>das informações entre diferentes plataformas, reduzindo significativamente redundâncias e inconsistências. A capacitação continuada dos servidores, através de programas especializados oferecidos pela Escola Nacional de Administração Pública (ENAP), complementa este esforço, assegurando a adoção das melhores práticas em governança de dados.</w:t>
      </w:r>
    </w:p>
    <w:p w14:paraId="70E805EE" w14:textId="347DBAEF" w:rsidR="00AF533B" w:rsidRDefault="00AA2D77" w:rsidP="00AF533B">
      <w:pPr>
        <w:spacing w:before="240" w:line="360" w:lineRule="auto"/>
        <w:ind w:firstLine="708"/>
        <w:jc w:val="both"/>
        <w:rPr>
          <w:rFonts w:ascii="Times New Roman" w:hAnsi="Times New Roman" w:cs="Times New Roman"/>
        </w:rPr>
      </w:pPr>
      <w:r w:rsidRPr="00AF533B">
        <w:rPr>
          <w:rFonts w:ascii="Times New Roman" w:hAnsi="Times New Roman" w:cs="Times New Roman"/>
        </w:rPr>
        <w:t>O monitoramento exercido por órgãos de controle externo, como o</w:t>
      </w:r>
      <w:r w:rsidR="00AF533B">
        <w:rPr>
          <w:rFonts w:ascii="Times New Roman" w:hAnsi="Times New Roman" w:cs="Times New Roman"/>
        </w:rPr>
        <w:t xml:space="preserve"> Senado Federal e o</w:t>
      </w:r>
      <w:r w:rsidRPr="00AF533B">
        <w:rPr>
          <w:rFonts w:ascii="Times New Roman" w:hAnsi="Times New Roman" w:cs="Times New Roman"/>
        </w:rPr>
        <w:t xml:space="preserve"> TCU, constitui um pilar essencial deste ecossistema. Por meio de auditorias e relatórios periódicos, estas instituições avaliam a qualidade dos dados e identificam oportunidades de melhoria, contribuindo para o aprimoramento contínuo dos processos de gestão da informação na esfera pública.</w:t>
      </w:r>
    </w:p>
    <w:p w14:paraId="6FC56142" w14:textId="77777777" w:rsidR="00AF533B" w:rsidRDefault="00AA2D77" w:rsidP="00AF533B">
      <w:pPr>
        <w:spacing w:before="240" w:line="360" w:lineRule="auto"/>
        <w:ind w:firstLine="708"/>
        <w:jc w:val="both"/>
        <w:rPr>
          <w:rFonts w:ascii="Times New Roman" w:hAnsi="Times New Roman" w:cs="Times New Roman"/>
        </w:rPr>
      </w:pPr>
      <w:r w:rsidRPr="00AF533B">
        <w:rPr>
          <w:rFonts w:ascii="Times New Roman" w:hAnsi="Times New Roman" w:cs="Times New Roman"/>
        </w:rPr>
        <w:t>A experiência prática demonstra a aplicação destes princípios através de iniciativas como a modernização contínua do SIAFI, que incorpora mecanismos de validação de dados em conformidade com as melhores práticas de governança. Estas medidas, alinhadas com as determinações do Decreto nº 10.160/2019, refletem o compromisso do Tesouro Nacional com a excelência na gestão de dados públicos e com o atendimento aos princípios constitucionais da administração pública.</w:t>
      </w:r>
    </w:p>
    <w:p w14:paraId="2BA974F3" w14:textId="374511B7" w:rsidR="00AA2D77" w:rsidRPr="00AF533B" w:rsidRDefault="00AA2D77" w:rsidP="00AF533B">
      <w:pPr>
        <w:spacing w:before="240" w:line="360" w:lineRule="auto"/>
        <w:ind w:firstLine="708"/>
        <w:jc w:val="both"/>
        <w:rPr>
          <w:rFonts w:ascii="Times New Roman" w:hAnsi="Times New Roman" w:cs="Times New Roman"/>
        </w:rPr>
      </w:pPr>
      <w:r w:rsidRPr="00AF533B">
        <w:rPr>
          <w:rFonts w:ascii="Times New Roman" w:hAnsi="Times New Roman" w:cs="Times New Roman"/>
        </w:rPr>
        <w:t>Este conjunto normativo e prático forma a base estrutural que sustenta a governança de dados na administração pública brasileira, assegurando que a gestão da informação pública atenda aos mais elevados padrões de qualidade, transparência e eficiência.</w:t>
      </w:r>
    </w:p>
    <w:p w14:paraId="786B99DD" w14:textId="77777777" w:rsidR="00AA2D77" w:rsidRPr="00AA2D77" w:rsidRDefault="00AA2D77" w:rsidP="00AA2D77">
      <w:pPr>
        <w:pStyle w:val="PargrafodaLista"/>
        <w:spacing w:line="360" w:lineRule="auto"/>
        <w:ind w:left="284"/>
        <w:rPr>
          <w:rFonts w:ascii="Times New Roman" w:hAnsi="Times New Roman" w:cs="Times New Roman"/>
        </w:rPr>
      </w:pPr>
    </w:p>
    <w:p w14:paraId="5B45F2BE" w14:textId="5CD1D1D4" w:rsidR="00864666" w:rsidRPr="00864666" w:rsidRDefault="00864666" w:rsidP="00864666">
      <w:pPr>
        <w:pStyle w:val="PargrafodaLista"/>
        <w:spacing w:line="360" w:lineRule="auto"/>
        <w:ind w:left="284"/>
        <w:jc w:val="both"/>
        <w:outlineLvl w:val="1"/>
        <w:rPr>
          <w:rFonts w:ascii="Times New Roman" w:hAnsi="Times New Roman" w:cs="Times New Roman"/>
          <w:b/>
          <w:bCs/>
        </w:rPr>
      </w:pPr>
      <w:r w:rsidRPr="00B84A9B">
        <w:rPr>
          <w:rFonts w:ascii="Times New Roman" w:hAnsi="Times New Roman" w:cs="Times New Roman"/>
          <w:b/>
          <w:bCs/>
        </w:rPr>
        <w:t>1.</w:t>
      </w:r>
      <w:r>
        <w:rPr>
          <w:rFonts w:ascii="Times New Roman" w:hAnsi="Times New Roman" w:cs="Times New Roman"/>
          <w:b/>
          <w:bCs/>
        </w:rPr>
        <w:t>5</w:t>
      </w:r>
      <w:r w:rsidRPr="00B84A9B">
        <w:rPr>
          <w:rFonts w:ascii="Times New Roman" w:hAnsi="Times New Roman" w:cs="Times New Roman"/>
          <w:b/>
          <w:bCs/>
        </w:rPr>
        <w:t xml:space="preserve"> </w:t>
      </w:r>
      <w:r>
        <w:rPr>
          <w:rFonts w:ascii="Times New Roman" w:hAnsi="Times New Roman" w:cs="Times New Roman"/>
          <w:b/>
          <w:bCs/>
        </w:rPr>
        <w:t>Conectando conceitos</w:t>
      </w:r>
      <w:bookmarkEnd w:id="9"/>
    </w:p>
    <w:p w14:paraId="0A281C71" w14:textId="77777777" w:rsidR="00F849AF" w:rsidRDefault="00F849AF" w:rsidP="00265A79">
      <w:pPr>
        <w:spacing w:line="360" w:lineRule="auto"/>
        <w:jc w:val="both"/>
        <w:rPr>
          <w:rFonts w:ascii="Times New Roman" w:hAnsi="Times New Roman" w:cs="Times New Roman"/>
        </w:rPr>
      </w:pPr>
    </w:p>
    <w:p w14:paraId="35BD49AE" w14:textId="77777777" w:rsidR="00593C04" w:rsidRPr="00593C04" w:rsidRDefault="00593C04" w:rsidP="00593C04">
      <w:pPr>
        <w:spacing w:line="360" w:lineRule="auto"/>
        <w:ind w:firstLine="708"/>
        <w:jc w:val="both"/>
        <w:rPr>
          <w:rFonts w:ascii="Times New Roman" w:hAnsi="Times New Roman" w:cs="Times New Roman"/>
        </w:rPr>
      </w:pPr>
      <w:r w:rsidRPr="00593C04">
        <w:rPr>
          <w:rFonts w:ascii="Times New Roman" w:hAnsi="Times New Roman" w:cs="Times New Roman"/>
        </w:rPr>
        <w:t>A análise desenvolvida ao longo deste capítulo demonstra a intrínseca relação entre a Controladoria Pública, a Governança de Dados e a Qualidade da Informação no contexto da administração pública brasileira. Como evidenciado nas seções anteriores, esses elementos formam um tripé essencial para a gestão eficiente, transparente e responsável dos recursos públicos.</w:t>
      </w:r>
    </w:p>
    <w:p w14:paraId="39C06790" w14:textId="69E17DFE" w:rsidR="00593C04" w:rsidRPr="00593C04" w:rsidRDefault="00593C04" w:rsidP="00593C04">
      <w:pPr>
        <w:spacing w:line="360" w:lineRule="auto"/>
        <w:ind w:firstLine="708"/>
        <w:jc w:val="both"/>
        <w:rPr>
          <w:rFonts w:ascii="Times New Roman" w:hAnsi="Times New Roman" w:cs="Times New Roman"/>
        </w:rPr>
      </w:pPr>
      <w:r w:rsidRPr="00593C04">
        <w:rPr>
          <w:rFonts w:ascii="Times New Roman" w:hAnsi="Times New Roman" w:cs="Times New Roman"/>
        </w:rPr>
        <w:t>A Controladoria Pública, fundamentada nos princípios constitucionais de legalidade, eficiência e transparência</w:t>
      </w:r>
      <w:r>
        <w:rPr>
          <w:rFonts w:ascii="Times New Roman" w:hAnsi="Times New Roman" w:cs="Times New Roman"/>
        </w:rPr>
        <w:t xml:space="preserve"> </w:t>
      </w:r>
      <w:r w:rsidR="008E704D">
        <w:rPr>
          <w:rFonts w:ascii="Times New Roman" w:hAnsi="Times New Roman" w:cs="Times New Roman"/>
        </w:rPr>
        <w:fldChar w:fldCharType="begin"/>
      </w:r>
      <w:r w:rsidR="008E704D">
        <w:rPr>
          <w:rFonts w:ascii="Times New Roman" w:hAnsi="Times New Roman" w:cs="Times New Roman"/>
        </w:rPr>
        <w:instrText xml:space="preserve"> ADDIN ZOTERO_ITEM CSL_CITATION {"citationID":"XXaK0ec7","properties":{"formattedCitation":"(BRASIL, 1988)","plainCitation":"(BRASIL, 1988)","noteIndex":0},"citationItems":[{"id":210,"uris":["http://zotero.org/users/16617179/items/5CK36CLJ"],"itemData":{"id":210,"type":"bill","number":"CF/88","title":"CONSTITUIÇÃO DA REPÚBLICA FEDERATIVA DO BRASIL DE 1988","URL":"https://www.planalto.gov.br/ccivil_03/constituicao/constituicao.htm","author":[{"literal":"Brasil"}],"accessed":{"date-parts":[["2025",4,6]]},"issued":{"date-parts":[["1988"]]}}}],"schema":"https://github.com/citation-style-language/schema/raw/master/csl-citation.json"} </w:instrText>
      </w:r>
      <w:r w:rsidR="008E704D">
        <w:rPr>
          <w:rFonts w:ascii="Times New Roman" w:hAnsi="Times New Roman" w:cs="Times New Roman"/>
        </w:rPr>
        <w:fldChar w:fldCharType="separate"/>
      </w:r>
      <w:r w:rsidR="008E704D" w:rsidRPr="008E704D">
        <w:rPr>
          <w:rFonts w:ascii="Times New Roman" w:hAnsi="Times New Roman" w:cs="Times New Roman"/>
        </w:rPr>
        <w:t>(BRASIL, 1988)</w:t>
      </w:r>
      <w:r w:rsidR="008E704D">
        <w:rPr>
          <w:rFonts w:ascii="Times New Roman" w:hAnsi="Times New Roman" w:cs="Times New Roman"/>
        </w:rPr>
        <w:fldChar w:fldCharType="end"/>
      </w:r>
      <w:r w:rsidRPr="00593C04">
        <w:rPr>
          <w:rFonts w:ascii="Times New Roman" w:hAnsi="Times New Roman" w:cs="Times New Roman"/>
        </w:rPr>
        <w:t xml:space="preserve">, depende criticamente da qualidade dos dados para cumprir suas funções estratégicas. Conforme destacado na Seção 1.1, sua atuação como garantidora da integridade na gestão pública exige informações confiáveis para subsidiar o </w:t>
      </w:r>
      <w:r w:rsidRPr="00593C04">
        <w:rPr>
          <w:rFonts w:ascii="Times New Roman" w:hAnsi="Times New Roman" w:cs="Times New Roman"/>
        </w:rPr>
        <w:lastRenderedPageBreak/>
        <w:t xml:space="preserve">planejamento orçamentário, monitorar a execução fiscal e avaliar políticas públicas. Nesse sentido, os dados deixam de ser meros registros administrativos para se tornarem ativos estratégicos, conforme preconizado pelo </w:t>
      </w:r>
      <w:r w:rsidRPr="00593C04">
        <w:rPr>
          <w:rFonts w:ascii="Times New Roman" w:hAnsi="Times New Roman" w:cs="Times New Roman"/>
          <w:i/>
          <w:iCs/>
        </w:rPr>
        <w:t>DAMA-DMBOK</w:t>
      </w:r>
      <w:r w:rsidR="008E704D">
        <w:rPr>
          <w:rFonts w:ascii="Times New Roman" w:hAnsi="Times New Roman" w:cs="Times New Roman"/>
          <w:i/>
          <w:iCs/>
        </w:rPr>
        <w:t xml:space="preserve"> </w:t>
      </w:r>
      <w:r w:rsidR="008E704D">
        <w:rPr>
          <w:rFonts w:ascii="Times New Roman" w:hAnsi="Times New Roman" w:cs="Times New Roman"/>
          <w:i/>
          <w:iCs/>
        </w:rPr>
        <w:fldChar w:fldCharType="begin"/>
      </w:r>
      <w:r w:rsidR="008E704D">
        <w:rPr>
          <w:rFonts w:ascii="Times New Roman" w:hAnsi="Times New Roman" w:cs="Times New Roman"/>
          <w:i/>
          <w:iCs/>
        </w:rPr>
        <w:instrText xml:space="preserve"> ADDIN ZOTERO_ITEM CSL_CITATION {"citationID":"lW0lpczG","properties":{"formattedCitation":"(2017)","plainCitation":"(2017)","noteIndex":0},"citationItems":[{"id":70,"uris":["http://zotero.org/users/16617179/items/SVQEPT8M"],"itemData":{"id":70,"type":"book","edition":"2nd Edition","event-place":"Denville, NJ, United States","ISBN":"1-63462-234-0","language":"en","number-of-pages":"644","publisher":"Technics Publications, LLC","publisher-place":"Denville, NJ, United States","title":"DAMA-DMBOK: Data Management Body of Knowledge","title-short":"Dama-DmbokV2","author":[{"family":"Dama","given":"International"}],"issued":{"date-parts":[["2017",7,5]]}},"suppress-author":true}],"schema":"https://github.com/citation-style-language/schema/raw/master/csl-citation.json"} </w:instrText>
      </w:r>
      <w:r w:rsidR="008E704D">
        <w:rPr>
          <w:rFonts w:ascii="Times New Roman" w:hAnsi="Times New Roman" w:cs="Times New Roman"/>
          <w:i/>
          <w:iCs/>
        </w:rPr>
        <w:fldChar w:fldCharType="separate"/>
      </w:r>
      <w:r w:rsidR="008E704D" w:rsidRPr="008E704D">
        <w:rPr>
          <w:rFonts w:ascii="Times New Roman" w:hAnsi="Times New Roman" w:cs="Times New Roman"/>
        </w:rPr>
        <w:t>(2017)</w:t>
      </w:r>
      <w:r w:rsidR="008E704D">
        <w:rPr>
          <w:rFonts w:ascii="Times New Roman" w:hAnsi="Times New Roman" w:cs="Times New Roman"/>
          <w:i/>
          <w:iCs/>
        </w:rPr>
        <w:fldChar w:fldCharType="end"/>
      </w:r>
      <w:r w:rsidRPr="00593C04">
        <w:rPr>
          <w:rFonts w:ascii="Times New Roman" w:hAnsi="Times New Roman" w:cs="Times New Roman"/>
          <w:i/>
          <w:iCs/>
        </w:rPr>
        <w:t>.</w:t>
      </w:r>
    </w:p>
    <w:p w14:paraId="2551C081" w14:textId="77777777" w:rsidR="00593C04" w:rsidRPr="00593C04" w:rsidRDefault="00593C04" w:rsidP="00593C04">
      <w:pPr>
        <w:spacing w:line="360" w:lineRule="auto"/>
        <w:ind w:firstLine="708"/>
        <w:jc w:val="both"/>
        <w:rPr>
          <w:rFonts w:ascii="Times New Roman" w:hAnsi="Times New Roman" w:cs="Times New Roman"/>
        </w:rPr>
      </w:pPr>
      <w:r w:rsidRPr="00593C04">
        <w:rPr>
          <w:rFonts w:ascii="Times New Roman" w:hAnsi="Times New Roman" w:cs="Times New Roman"/>
        </w:rPr>
        <w:t>A Governança de Dados, abordada na Seção 1.2, emerge como o framework organizacional que viabiliza este processo. Através da definição clara de papéis, processos e tecnologias, ela estabelece as diretrizes para que as informações atendam aos requisitos de qualidade discutidos na Seção 1.3 - acurácia, completude, consistência, tempestividade e unicidade. Essas características são especialmente críticas para o Tesouro Nacional, que lida com dados sensíveis sobre dívida pública, orçamento federal e contabilidade nacional.</w:t>
      </w:r>
    </w:p>
    <w:p w14:paraId="4C52C963" w14:textId="77777777" w:rsidR="00593C04" w:rsidRPr="00593C04" w:rsidRDefault="00593C04" w:rsidP="00593C04">
      <w:pPr>
        <w:spacing w:line="360" w:lineRule="auto"/>
        <w:ind w:firstLine="708"/>
        <w:jc w:val="both"/>
        <w:rPr>
          <w:rFonts w:ascii="Times New Roman" w:hAnsi="Times New Roman" w:cs="Times New Roman"/>
        </w:rPr>
      </w:pPr>
      <w:r w:rsidRPr="00593C04">
        <w:rPr>
          <w:rFonts w:ascii="Times New Roman" w:hAnsi="Times New Roman" w:cs="Times New Roman"/>
        </w:rPr>
        <w:t>O marco legal apresentado na Seção 1.4 (LGPD, LAI, Decretos sobre Governança Digital) não apenas legitima estas práticas como as torna obrigatórias. A Lei de Acesso à Informação, por exemplo, transforma a transparência ativa em dever institucional, enquanto a LGPD impõe padrões rigorosos para o tratamento de dados pessoais. Já os decretos sobre governança digital estabelecem a interoperabilidade como requisito para a modernização da gestão pública.</w:t>
      </w:r>
    </w:p>
    <w:p w14:paraId="1F04C178" w14:textId="77777777" w:rsidR="00593C04" w:rsidRPr="00593C04" w:rsidRDefault="00593C04" w:rsidP="00593C04">
      <w:pPr>
        <w:spacing w:line="360" w:lineRule="auto"/>
        <w:ind w:firstLine="360"/>
        <w:jc w:val="both"/>
        <w:rPr>
          <w:rFonts w:ascii="Times New Roman" w:hAnsi="Times New Roman" w:cs="Times New Roman"/>
        </w:rPr>
      </w:pPr>
      <w:r w:rsidRPr="00593C04">
        <w:rPr>
          <w:rFonts w:ascii="Times New Roman" w:hAnsi="Times New Roman" w:cs="Times New Roman"/>
        </w:rPr>
        <w:t>Esta conexão entre os conceitos revela que:</w:t>
      </w:r>
    </w:p>
    <w:p w14:paraId="147EDEA8" w14:textId="49FA33A3" w:rsidR="00593C04" w:rsidRPr="00593C04" w:rsidRDefault="00593C04" w:rsidP="00593C04">
      <w:pPr>
        <w:numPr>
          <w:ilvl w:val="0"/>
          <w:numId w:val="27"/>
        </w:numPr>
        <w:spacing w:line="360" w:lineRule="auto"/>
        <w:jc w:val="both"/>
        <w:rPr>
          <w:rFonts w:ascii="Times New Roman" w:hAnsi="Times New Roman" w:cs="Times New Roman"/>
        </w:rPr>
      </w:pPr>
      <w:r w:rsidRPr="00593C04">
        <w:rPr>
          <w:rFonts w:ascii="Times New Roman" w:hAnsi="Times New Roman" w:cs="Times New Roman"/>
        </w:rPr>
        <w:t xml:space="preserve">A Governança de Dados é condição necessária para que a Controladoria Pública cumpra seu papel fiscalizador e orientador da gestão, conforme estabelecido por </w:t>
      </w:r>
      <w:proofErr w:type="spellStart"/>
      <w:r w:rsidRPr="00593C04">
        <w:rPr>
          <w:rFonts w:ascii="Times New Roman" w:hAnsi="Times New Roman" w:cs="Times New Roman"/>
        </w:rPr>
        <w:t>Slomski</w:t>
      </w:r>
      <w:proofErr w:type="spellEnd"/>
      <w:r w:rsidRPr="00593C04">
        <w:rPr>
          <w:rFonts w:ascii="Times New Roman" w:hAnsi="Times New Roman" w:cs="Times New Roman"/>
        </w:rPr>
        <w:t xml:space="preserve"> </w:t>
      </w:r>
      <w:r w:rsidR="00872205" w:rsidRPr="00872205">
        <w:rPr>
          <w:rFonts w:ascii="Times New Roman" w:hAnsi="Times New Roman" w:cs="Times New Roman"/>
        </w:rPr>
        <w:fldChar w:fldCharType="begin"/>
      </w:r>
      <w:r w:rsidR="00872205" w:rsidRPr="00872205">
        <w:rPr>
          <w:rFonts w:ascii="Times New Roman" w:hAnsi="Times New Roman" w:cs="Times New Roman"/>
        </w:rPr>
        <w:instrText xml:space="preserve"> ADDIN ZOTERO_ITEM CSL_CITATION {"citationID":"exv7jy7l","properties":{"formattedCitation":"(2005)","plainCitation":"(2005)","noteIndex":0},"citationItems":[{"id":183,"uris":["http://zotero.org/users/16617179/items/QGZW3SGT"],"itemData":{"id":183,"type":"book","abstract":"Este livro apresenta um conjunto de temas que devem fazer parte do dia-a-dia do Gestor Público para a maximização do valor dos recursos públicos. Enfatiza aspectos históricos de contabilidade que contribuíram para o desenvolvimento da humanidade, separando-se em dois grandes momentos: primeiro até 1202d.C. e o segundo dessa data até os dias de hoje. Demonstra, assim, a importância do livro do Ábaco, obra de Leonardo Pisano, o Fibonacci, publicado em 1202.   Distingue-se dos demais livros sobre a controladoria por fixar sua preocupação na gestão pública - governamental e não-governamental (Terceiro Setor) - evidenciar a relação contratual entre sociedade e Estado e discorrer sobre a Teoria de Agenciamento no Estado. Além disso, esta obra traz um capítulo sobre a Contabilidade de Custos, como forma de contribuir para o atendimento do dispositivo da Lei da Responsabilidade Fiscal.   Aborda, ainda, aspectos relevantes, como a apuração do resultado econômico pelas entidades públicas, a distribuição de renda, o balanço social para entidades públicas etc. Outro tema destacada neste texto é a Governança na gestão pública, objetivando introduzi-lo nas preocupações do gestor Público.   Livro-texto para a disciplina CONTROLADORIA dos cursos de Ciências-Contábeis e leitura complementar para a disciplina ADMINISTAÇÃO PÚBLICA do curso de Administração e FINANÇAS PÚBLICAS do curso de Economia. Por dar ênfase ao resultado econômico e à distribuição de renda produzida pela administração pública, é ferramenta de relevante interesse a todos os profissionais que atuam na administração pública. Recomendado também para programas de reciclagem e desenvolvimento pessoal e profissional.","edition":"1ª edição","ISBN":"978-85-224-4083-2","language":"pt-br","number-of-pages":"160","publisher":"GEN Atlas","title":"Controladoria e Governança na Gestão Pública","author":[{"family":"Slomski","given":"Valmor"}],"accessed":{"date-parts":[["2025",4,6]]},"issued":{"date-parts":[["2005"]]}},"suppress-author":true}],"schema":"https://github.com/citation-style-language/schema/raw/master/csl-citation.json"} </w:instrText>
      </w:r>
      <w:r w:rsidR="00872205" w:rsidRPr="00872205">
        <w:rPr>
          <w:rFonts w:ascii="Times New Roman" w:hAnsi="Times New Roman" w:cs="Times New Roman"/>
        </w:rPr>
        <w:fldChar w:fldCharType="separate"/>
      </w:r>
      <w:r w:rsidR="00872205" w:rsidRPr="00872205">
        <w:rPr>
          <w:rFonts w:ascii="Times New Roman" w:hAnsi="Times New Roman" w:cs="Times New Roman"/>
        </w:rPr>
        <w:t>(2005)</w:t>
      </w:r>
      <w:r w:rsidR="00872205" w:rsidRPr="00872205">
        <w:rPr>
          <w:rFonts w:ascii="Times New Roman" w:hAnsi="Times New Roman" w:cs="Times New Roman"/>
        </w:rPr>
        <w:fldChar w:fldCharType="end"/>
      </w:r>
      <w:r w:rsidRPr="00593C04">
        <w:rPr>
          <w:rFonts w:ascii="Times New Roman" w:hAnsi="Times New Roman" w:cs="Times New Roman"/>
        </w:rPr>
        <w:t>;</w:t>
      </w:r>
    </w:p>
    <w:p w14:paraId="62308023" w14:textId="77777777" w:rsidR="00593C04" w:rsidRPr="00593C04" w:rsidRDefault="00593C04" w:rsidP="00593C04">
      <w:pPr>
        <w:numPr>
          <w:ilvl w:val="0"/>
          <w:numId w:val="27"/>
        </w:numPr>
        <w:spacing w:line="360" w:lineRule="auto"/>
        <w:jc w:val="both"/>
        <w:rPr>
          <w:rFonts w:ascii="Times New Roman" w:hAnsi="Times New Roman" w:cs="Times New Roman"/>
        </w:rPr>
      </w:pPr>
      <w:r w:rsidRPr="00593C04">
        <w:rPr>
          <w:rFonts w:ascii="Times New Roman" w:hAnsi="Times New Roman" w:cs="Times New Roman"/>
        </w:rPr>
        <w:t>A Qualidade dos Dados determina a eficácia dos mecanismos de controle e transparência, impactando diretamente a capacidade de prestação de contas (</w:t>
      </w:r>
      <w:r w:rsidRPr="00593C04">
        <w:rPr>
          <w:rFonts w:ascii="Times New Roman" w:hAnsi="Times New Roman" w:cs="Times New Roman"/>
          <w:i/>
          <w:iCs/>
        </w:rPr>
        <w:t>accountability</w:t>
      </w:r>
      <w:r w:rsidRPr="00593C04">
        <w:rPr>
          <w:rFonts w:ascii="Times New Roman" w:hAnsi="Times New Roman" w:cs="Times New Roman"/>
        </w:rPr>
        <w:t>);</w:t>
      </w:r>
    </w:p>
    <w:p w14:paraId="79B0A5E3" w14:textId="77777777" w:rsidR="00593C04" w:rsidRPr="00593C04" w:rsidRDefault="00593C04" w:rsidP="00593C04">
      <w:pPr>
        <w:numPr>
          <w:ilvl w:val="0"/>
          <w:numId w:val="27"/>
        </w:numPr>
        <w:spacing w:line="360" w:lineRule="auto"/>
        <w:jc w:val="both"/>
        <w:rPr>
          <w:rFonts w:ascii="Times New Roman" w:hAnsi="Times New Roman" w:cs="Times New Roman"/>
        </w:rPr>
      </w:pPr>
      <w:r w:rsidRPr="00593C04">
        <w:rPr>
          <w:rFonts w:ascii="Times New Roman" w:hAnsi="Times New Roman" w:cs="Times New Roman"/>
        </w:rPr>
        <w:t xml:space="preserve">O Marco Legal fornece o </w:t>
      </w:r>
      <w:proofErr w:type="gramStart"/>
      <w:r w:rsidRPr="00593C04">
        <w:rPr>
          <w:rFonts w:ascii="Times New Roman" w:hAnsi="Times New Roman" w:cs="Times New Roman"/>
        </w:rPr>
        <w:t>norte</w:t>
      </w:r>
      <w:proofErr w:type="gramEnd"/>
      <w:r w:rsidRPr="00593C04">
        <w:rPr>
          <w:rFonts w:ascii="Times New Roman" w:hAnsi="Times New Roman" w:cs="Times New Roman"/>
        </w:rPr>
        <w:t> para a implementação dessas práticas, alinhando-as aos princípios constitucionais da administração pública.</w:t>
      </w:r>
    </w:p>
    <w:p w14:paraId="08D8FA3E" w14:textId="77777777" w:rsidR="00593C04" w:rsidRPr="00593C04" w:rsidRDefault="00593C04" w:rsidP="00593C04">
      <w:pPr>
        <w:spacing w:line="360" w:lineRule="auto"/>
        <w:ind w:firstLine="360"/>
        <w:jc w:val="both"/>
        <w:rPr>
          <w:rFonts w:ascii="Times New Roman" w:hAnsi="Times New Roman" w:cs="Times New Roman"/>
        </w:rPr>
      </w:pPr>
      <w:r w:rsidRPr="00593C04">
        <w:rPr>
          <w:rFonts w:ascii="Times New Roman" w:hAnsi="Times New Roman" w:cs="Times New Roman"/>
        </w:rPr>
        <w:t>Na prática, essa interligação se manifesta em iniciativas como:</w:t>
      </w:r>
    </w:p>
    <w:p w14:paraId="0704CAE8" w14:textId="77777777" w:rsidR="00593C04" w:rsidRPr="00593C04" w:rsidRDefault="00593C04" w:rsidP="00593C04">
      <w:pPr>
        <w:numPr>
          <w:ilvl w:val="0"/>
          <w:numId w:val="28"/>
        </w:numPr>
        <w:spacing w:line="360" w:lineRule="auto"/>
        <w:jc w:val="both"/>
        <w:rPr>
          <w:rFonts w:ascii="Times New Roman" w:hAnsi="Times New Roman" w:cs="Times New Roman"/>
        </w:rPr>
      </w:pPr>
      <w:r w:rsidRPr="00593C04">
        <w:rPr>
          <w:rFonts w:ascii="Times New Roman" w:hAnsi="Times New Roman" w:cs="Times New Roman"/>
        </w:rPr>
        <w:t>A publicação de dados orçamentários em formatos abertos no Portal da Transparência, atendendo simultaneamente à LAI e aos princípios de governança de dados;</w:t>
      </w:r>
    </w:p>
    <w:p w14:paraId="5DE8EA77" w14:textId="77777777" w:rsidR="00593C04" w:rsidRPr="00593C04" w:rsidRDefault="00593C04" w:rsidP="00593C04">
      <w:pPr>
        <w:numPr>
          <w:ilvl w:val="0"/>
          <w:numId w:val="28"/>
        </w:numPr>
        <w:spacing w:line="360" w:lineRule="auto"/>
        <w:jc w:val="both"/>
        <w:rPr>
          <w:rFonts w:ascii="Times New Roman" w:hAnsi="Times New Roman" w:cs="Times New Roman"/>
        </w:rPr>
      </w:pPr>
      <w:r w:rsidRPr="00593C04">
        <w:rPr>
          <w:rFonts w:ascii="Times New Roman" w:hAnsi="Times New Roman" w:cs="Times New Roman"/>
        </w:rPr>
        <w:t>A integração entre sistemas como SIAFI e SICONFI, que melhora a qualidade da informação ao eliminar redundâncias e inconsistências;</w:t>
      </w:r>
    </w:p>
    <w:p w14:paraId="4B77BC4F" w14:textId="77777777" w:rsidR="00593C04" w:rsidRPr="00593C04" w:rsidRDefault="00593C04" w:rsidP="00593C04">
      <w:pPr>
        <w:numPr>
          <w:ilvl w:val="0"/>
          <w:numId w:val="28"/>
        </w:numPr>
        <w:spacing w:line="360" w:lineRule="auto"/>
        <w:jc w:val="both"/>
        <w:rPr>
          <w:rFonts w:ascii="Times New Roman" w:hAnsi="Times New Roman" w:cs="Times New Roman"/>
        </w:rPr>
      </w:pPr>
      <w:r w:rsidRPr="00593C04">
        <w:rPr>
          <w:rFonts w:ascii="Times New Roman" w:hAnsi="Times New Roman" w:cs="Times New Roman"/>
        </w:rPr>
        <w:lastRenderedPageBreak/>
        <w:t>Os programas de capacitação de servidores, que fortalecem a cultura de dados na administração pública.</w:t>
      </w:r>
    </w:p>
    <w:p w14:paraId="4B7FFDD0" w14:textId="4BD06018" w:rsidR="00593C04" w:rsidRPr="00593C04" w:rsidRDefault="00593C04" w:rsidP="00593C04">
      <w:pPr>
        <w:spacing w:line="360" w:lineRule="auto"/>
        <w:ind w:firstLine="708"/>
        <w:jc w:val="both"/>
        <w:rPr>
          <w:rFonts w:ascii="Times New Roman" w:hAnsi="Times New Roman" w:cs="Times New Roman"/>
        </w:rPr>
      </w:pPr>
      <w:r w:rsidRPr="00593C04">
        <w:rPr>
          <w:rFonts w:ascii="Times New Roman" w:hAnsi="Times New Roman" w:cs="Times New Roman"/>
        </w:rPr>
        <w:t>Portanto, a análise conjunta desses elementos permite concluir que a Governança de Dados não é um fim em si mesma, mas um meio essencial para que a Controladoria Pública realize sua missão constitucional. Como demonstrado pelo TCU</w:t>
      </w:r>
      <w:r w:rsidR="00872205">
        <w:rPr>
          <w:rFonts w:ascii="Times New Roman" w:hAnsi="Times New Roman" w:cs="Times New Roman"/>
        </w:rPr>
        <w:t xml:space="preserve"> </w:t>
      </w:r>
      <w:r w:rsidR="00872205">
        <w:rPr>
          <w:rFonts w:ascii="Times New Roman" w:hAnsi="Times New Roman" w:cs="Times New Roman"/>
        </w:rPr>
        <w:fldChar w:fldCharType="begin"/>
      </w:r>
      <w:r w:rsidR="00872205">
        <w:rPr>
          <w:rFonts w:ascii="Times New Roman" w:hAnsi="Times New Roman" w:cs="Times New Roman"/>
        </w:rPr>
        <w:instrText xml:space="preserve"> ADDIN ZOTERO_ITEM CSL_CITATION {"citationID":"XLMkLFzl","properties":{"formattedCitation":"(2024a)","plainCitation":"(2024a)","noteIndex":0},"citationItems":[{"id":20,"uris":["http://zotero.org/users/16617179/items/4YLH8SAV"],"itemData":{"id":20,"type":"report","publisher":"Tribunal de Contas da União","title":"Lista de Alto Risco da Administração Pública","URL":"https://sites.tcu.gov.br/listadealtorisco/governanca_e_gestao_de_dados_governamentais.html","author":[{"literal":"TCU"}],"accessed":{"date-parts":[["2025",3,7]]},"issued":{"date-parts":[["2024"]]}},"suppress-author":true}],"schema":"https://github.com/citation-style-language/schema/raw/master/csl-citation.json"} </w:instrText>
      </w:r>
      <w:r w:rsidR="00872205">
        <w:rPr>
          <w:rFonts w:ascii="Times New Roman" w:hAnsi="Times New Roman" w:cs="Times New Roman"/>
        </w:rPr>
        <w:fldChar w:fldCharType="separate"/>
      </w:r>
      <w:r w:rsidR="00872205" w:rsidRPr="00872205">
        <w:rPr>
          <w:rFonts w:ascii="Times New Roman" w:hAnsi="Times New Roman" w:cs="Times New Roman"/>
        </w:rPr>
        <w:t>(2024a)</w:t>
      </w:r>
      <w:r w:rsidR="00872205">
        <w:rPr>
          <w:rFonts w:ascii="Times New Roman" w:hAnsi="Times New Roman" w:cs="Times New Roman"/>
        </w:rPr>
        <w:fldChar w:fldCharType="end"/>
      </w:r>
      <w:r w:rsidRPr="00593C04">
        <w:rPr>
          <w:rFonts w:ascii="Times New Roman" w:hAnsi="Times New Roman" w:cs="Times New Roman"/>
        </w:rPr>
        <w:t>, organizações que adotam essa abordagem integrada alcançam melhores resultados em termos de eficiência administrativa, transparência e qualidade na tomada de decisões - objetivos centrais tanto da Controladoria quanto da moderna administração pública.</w:t>
      </w:r>
    </w:p>
    <w:p w14:paraId="66B618C7" w14:textId="58B18899" w:rsidR="00C42319" w:rsidRDefault="00593C04" w:rsidP="00593C04">
      <w:pPr>
        <w:spacing w:line="360" w:lineRule="auto"/>
        <w:ind w:firstLine="708"/>
        <w:jc w:val="both"/>
        <w:rPr>
          <w:rFonts w:ascii="Times New Roman" w:hAnsi="Times New Roman" w:cs="Times New Roman"/>
        </w:rPr>
      </w:pPr>
      <w:r w:rsidRPr="00593C04">
        <w:rPr>
          <w:rFonts w:ascii="Times New Roman" w:hAnsi="Times New Roman" w:cs="Times New Roman"/>
        </w:rPr>
        <w:t>Esta fundamentação teórica prepara o terreno para a análise específica do caso do Tesouro Nacional, que será desenvolvida nos capítulos seguintes, onde se examinará como esses conceitos se materializam na prática e quais desafios persistem para sua plena implementação.</w:t>
      </w:r>
    </w:p>
    <w:p w14:paraId="6FFA7848" w14:textId="18A7FD03" w:rsidR="00265A79" w:rsidRDefault="00265A79" w:rsidP="00265A79">
      <w:pPr>
        <w:pStyle w:val="Ttulo1"/>
        <w:rPr>
          <w:rFonts w:cs="Times New Roman"/>
        </w:rPr>
      </w:pPr>
      <w:bookmarkStart w:id="10" w:name="_Toc194849135"/>
      <w:r>
        <w:rPr>
          <w:rFonts w:cs="Times New Roman"/>
        </w:rPr>
        <w:t>2</w:t>
      </w:r>
      <w:r w:rsidRPr="00B84A9B">
        <w:rPr>
          <w:rFonts w:cs="Times New Roman"/>
        </w:rPr>
        <w:t xml:space="preserve">. </w:t>
      </w:r>
      <w:r>
        <w:rPr>
          <w:rFonts w:cs="Times New Roman"/>
        </w:rPr>
        <w:t>DESVENDANDO OS DADOS: O TESOURO NACIONAL E SEU CONTEXTO DE DADOS</w:t>
      </w:r>
      <w:bookmarkEnd w:id="10"/>
    </w:p>
    <w:p w14:paraId="21CA2379" w14:textId="77777777" w:rsidR="00753B49" w:rsidRDefault="00753B49" w:rsidP="00753B49"/>
    <w:p w14:paraId="6B63FA02" w14:textId="06CD93FB" w:rsidR="00753B49" w:rsidRDefault="00753B49" w:rsidP="00753B49">
      <w:pPr>
        <w:pStyle w:val="Ttulo1"/>
        <w:rPr>
          <w:rFonts w:cs="Times New Roman"/>
        </w:rPr>
      </w:pPr>
      <w:bookmarkStart w:id="11" w:name="_Toc194849136"/>
      <w:r>
        <w:rPr>
          <w:rFonts w:cs="Times New Roman"/>
        </w:rPr>
        <w:t>3</w:t>
      </w:r>
      <w:r w:rsidRPr="00B84A9B">
        <w:rPr>
          <w:rFonts w:cs="Times New Roman"/>
        </w:rPr>
        <w:t xml:space="preserve">. </w:t>
      </w:r>
      <w:r>
        <w:rPr>
          <w:rFonts w:cs="Times New Roman"/>
        </w:rPr>
        <w:t>RAIO-X DA GOVERNANÇA DE DADOS DA STN E SEUS IMPACTOS</w:t>
      </w:r>
      <w:bookmarkEnd w:id="11"/>
    </w:p>
    <w:p w14:paraId="40A98422" w14:textId="77777777" w:rsidR="00753B49" w:rsidRDefault="00753B49" w:rsidP="00753B49"/>
    <w:p w14:paraId="3A6BBF1F" w14:textId="41B43A8C" w:rsidR="00753B49" w:rsidRDefault="00753B49" w:rsidP="00753B49">
      <w:pPr>
        <w:pStyle w:val="Ttulo1"/>
        <w:rPr>
          <w:rFonts w:cs="Times New Roman"/>
        </w:rPr>
      </w:pPr>
      <w:bookmarkStart w:id="12" w:name="_Toc194849137"/>
      <w:r>
        <w:rPr>
          <w:rFonts w:cs="Times New Roman"/>
        </w:rPr>
        <w:t>4</w:t>
      </w:r>
      <w:r w:rsidRPr="00B84A9B">
        <w:rPr>
          <w:rFonts w:cs="Times New Roman"/>
        </w:rPr>
        <w:t xml:space="preserve">. </w:t>
      </w:r>
      <w:r>
        <w:rPr>
          <w:rFonts w:cs="Times New Roman"/>
        </w:rPr>
        <w:t xml:space="preserve">COMO </w:t>
      </w:r>
      <w:r w:rsidR="00C42319">
        <w:rPr>
          <w:rFonts w:cs="Times New Roman"/>
        </w:rPr>
        <w:t>ESSE CENÁRIO PODE</w:t>
      </w:r>
      <w:r>
        <w:rPr>
          <w:rFonts w:cs="Times New Roman"/>
        </w:rPr>
        <w:t xml:space="preserve"> MELHORAR?</w:t>
      </w:r>
      <w:bookmarkEnd w:id="12"/>
    </w:p>
    <w:p w14:paraId="3F0E8023" w14:textId="77777777" w:rsidR="00753B49" w:rsidRDefault="00753B49" w:rsidP="00753B49"/>
    <w:p w14:paraId="6C404888" w14:textId="13BA1436" w:rsidR="00753B49" w:rsidRDefault="00753B49" w:rsidP="00753B49">
      <w:pPr>
        <w:pStyle w:val="Ttulo1"/>
        <w:rPr>
          <w:rFonts w:cs="Times New Roman"/>
        </w:rPr>
      </w:pPr>
      <w:bookmarkStart w:id="13" w:name="_Toc194849138"/>
      <w:r>
        <w:rPr>
          <w:rFonts w:cs="Times New Roman"/>
        </w:rPr>
        <w:t>CONSIDERAÇÕES FINAIS</w:t>
      </w:r>
      <w:bookmarkEnd w:id="13"/>
    </w:p>
    <w:p w14:paraId="2D13044D" w14:textId="77777777" w:rsidR="00753B49" w:rsidRDefault="00753B49" w:rsidP="00753B49"/>
    <w:p w14:paraId="28A5E2FF" w14:textId="60B463B8" w:rsidR="00753B49" w:rsidRPr="00F849AF" w:rsidRDefault="00753B49" w:rsidP="00753B49">
      <w:pPr>
        <w:pStyle w:val="Ttulo1"/>
        <w:rPr>
          <w:rFonts w:cs="Times New Roman"/>
        </w:rPr>
      </w:pPr>
      <w:bookmarkStart w:id="14" w:name="_Toc194849139"/>
      <w:r>
        <w:rPr>
          <w:rFonts w:cs="Times New Roman"/>
        </w:rPr>
        <w:t>REFERÊNCIAS BIBLIOGRÁFICAS</w:t>
      </w:r>
      <w:bookmarkEnd w:id="14"/>
    </w:p>
    <w:p w14:paraId="7A65A633" w14:textId="77777777" w:rsidR="00753B49" w:rsidRPr="00753B49" w:rsidRDefault="00753B49" w:rsidP="00753B49"/>
    <w:p w14:paraId="0DDCD767" w14:textId="77777777" w:rsidR="00753B49" w:rsidRPr="00753B49" w:rsidRDefault="00753B49" w:rsidP="00753B49"/>
    <w:sectPr w:rsidR="00753B49" w:rsidRPr="00753B49" w:rsidSect="00550AEE">
      <w:footerReference w:type="even" r:id="rId13"/>
      <w:footerReference w:type="default" r:id="rId14"/>
      <w:footerReference w:type="first" r:id="rId15"/>
      <w:pgSz w:w="11906" w:h="16838"/>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291EDA" w14:textId="77777777" w:rsidR="009C2CA6" w:rsidRDefault="009C2CA6" w:rsidP="00D37A82">
      <w:pPr>
        <w:spacing w:after="0" w:line="240" w:lineRule="auto"/>
      </w:pPr>
      <w:r>
        <w:separator/>
      </w:r>
    </w:p>
  </w:endnote>
  <w:endnote w:type="continuationSeparator" w:id="0">
    <w:p w14:paraId="0B9E801E" w14:textId="77777777" w:rsidR="009C2CA6" w:rsidRDefault="009C2CA6" w:rsidP="00D37A82">
      <w:pPr>
        <w:spacing w:after="0" w:line="240" w:lineRule="auto"/>
      </w:pPr>
      <w:r>
        <w:continuationSeparator/>
      </w:r>
    </w:p>
  </w:endnote>
  <w:endnote w:type="continuationNotice" w:id="1">
    <w:p w14:paraId="20B62A30" w14:textId="77777777" w:rsidR="009C2CA6" w:rsidRDefault="009C2C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811ABF" w14:textId="01523CEA" w:rsidR="00D37A82" w:rsidRDefault="00756AD1">
    <w:pPr>
      <w:pStyle w:val="Rodap"/>
    </w:pPr>
    <w:r>
      <w:rPr>
        <w:noProof/>
      </w:rPr>
      <mc:AlternateContent>
        <mc:Choice Requires="wps">
          <w:drawing>
            <wp:anchor distT="0" distB="0" distL="0" distR="0" simplePos="0" relativeHeight="251659264" behindDoc="0" locked="0" layoutInCell="1" allowOverlap="1" wp14:anchorId="4AF798BA" wp14:editId="39EDB6C1">
              <wp:simplePos x="635" y="635"/>
              <wp:positionH relativeFrom="page">
                <wp:align>left</wp:align>
              </wp:positionH>
              <wp:positionV relativeFrom="page">
                <wp:align>bottom</wp:align>
              </wp:positionV>
              <wp:extent cx="1080135" cy="334010"/>
              <wp:effectExtent l="0" t="0" r="5715" b="0"/>
              <wp:wrapNone/>
              <wp:docPr id="211508600" name="Caixa de Texto 2" descr="TLP:CLEAR | Público">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080135" cy="334010"/>
                      </a:xfrm>
                      <a:prstGeom prst="rect">
                        <a:avLst/>
                      </a:prstGeom>
                      <a:noFill/>
                      <a:ln>
                        <a:noFill/>
                      </a:ln>
                    </wps:spPr>
                    <wps:txbx>
                      <w:txbxContent>
                        <w:p w14:paraId="12A615AC" w14:textId="089A308B" w:rsidR="00756AD1" w:rsidRPr="00756AD1" w:rsidRDefault="00756AD1" w:rsidP="00756AD1">
                          <w:pPr>
                            <w:spacing w:after="0"/>
                            <w:rPr>
                              <w:rFonts w:ascii="Calibri" w:eastAsia="Calibri" w:hAnsi="Calibri" w:cs="Calibri"/>
                              <w:noProof/>
                              <w:color w:val="008000"/>
                              <w:sz w:val="16"/>
                              <w:szCs w:val="16"/>
                            </w:rPr>
                          </w:pPr>
                          <w:r w:rsidRPr="00756AD1">
                            <w:rPr>
                              <w:rFonts w:ascii="Calibri" w:eastAsia="Calibri" w:hAnsi="Calibri" w:cs="Calibri"/>
                              <w:noProof/>
                              <w:color w:val="008000"/>
                              <w:sz w:val="16"/>
                              <w:szCs w:val="16"/>
                            </w:rPr>
                            <w:t>TLP:CLEAR | Público</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AF798BA" id="_x0000_t202" coordsize="21600,21600" o:spt="202" path="m,l,21600r21600,l21600,xe">
              <v:stroke joinstyle="miter"/>
              <v:path gradientshapeok="t" o:connecttype="rect"/>
            </v:shapetype>
            <v:shape id="Caixa de Texto 2" o:spid="_x0000_s1026" type="#_x0000_t202" alt="TLP:CLEAR | Público" style="position:absolute;margin-left:0;margin-top:0;width:85.05pt;height:26.3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" filled="f" stroked="f">
              <v:textbox style="mso-fit-shape-to-text:t" inset="20pt,0,0,15pt">
                <w:txbxContent>
                  <w:p w14:paraId="12A615AC" w14:textId="089A308B" w:rsidR="00756AD1" w:rsidRPr="00756AD1" w:rsidRDefault="00756AD1" w:rsidP="00756AD1">
                    <w:pPr>
                      <w:spacing w:after="0"/>
                      <w:rPr>
                        <w:rFonts w:ascii="Calibri" w:eastAsia="Calibri" w:hAnsi="Calibri" w:cs="Calibri"/>
                        <w:noProof/>
                        <w:color w:val="008000"/>
                        <w:sz w:val="16"/>
                        <w:szCs w:val="16"/>
                      </w:rPr>
                    </w:pPr>
                    <w:r w:rsidRPr="00756AD1">
                      <w:rPr>
                        <w:rFonts w:ascii="Calibri" w:eastAsia="Calibri" w:hAnsi="Calibri" w:cs="Calibri"/>
                        <w:noProof/>
                        <w:color w:val="008000"/>
                        <w:sz w:val="16"/>
                        <w:szCs w:val="16"/>
                      </w:rPr>
                      <w:t>TLP:CLEAR | Público</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D7D95A" w14:textId="6FBDCEE8" w:rsidR="00D37A82" w:rsidRDefault="00756AD1">
    <w:pPr>
      <w:pStyle w:val="Rodap"/>
    </w:pPr>
    <w:r>
      <w:rPr>
        <w:noProof/>
      </w:rPr>
      <mc:AlternateContent>
        <mc:Choice Requires="wps">
          <w:drawing>
            <wp:anchor distT="0" distB="0" distL="0" distR="0" simplePos="0" relativeHeight="251660288" behindDoc="0" locked="0" layoutInCell="1" allowOverlap="1" wp14:anchorId="5FB797C9" wp14:editId="184687E9">
              <wp:simplePos x="1078173" y="10058400"/>
              <wp:positionH relativeFrom="page">
                <wp:align>left</wp:align>
              </wp:positionH>
              <wp:positionV relativeFrom="page">
                <wp:align>bottom</wp:align>
              </wp:positionV>
              <wp:extent cx="1080135" cy="334010"/>
              <wp:effectExtent l="0" t="0" r="5715" b="0"/>
              <wp:wrapNone/>
              <wp:docPr id="50829515" name="Caixa de Texto 3" descr="TLP:CLEAR | Público">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080135" cy="334010"/>
                      </a:xfrm>
                      <a:prstGeom prst="rect">
                        <a:avLst/>
                      </a:prstGeom>
                      <a:noFill/>
                      <a:ln>
                        <a:noFill/>
                      </a:ln>
                    </wps:spPr>
                    <wps:txbx>
                      <w:txbxContent>
                        <w:p w14:paraId="36AA600A" w14:textId="4133429D" w:rsidR="00756AD1" w:rsidRPr="00756AD1" w:rsidRDefault="00756AD1" w:rsidP="00756AD1">
                          <w:pPr>
                            <w:spacing w:after="0"/>
                            <w:rPr>
                              <w:rFonts w:ascii="Calibri" w:eastAsia="Calibri" w:hAnsi="Calibri" w:cs="Calibri"/>
                              <w:noProof/>
                              <w:color w:val="008000"/>
                              <w:sz w:val="16"/>
                              <w:szCs w:val="16"/>
                            </w:rPr>
                          </w:pPr>
                          <w:r w:rsidRPr="00756AD1">
                            <w:rPr>
                              <w:rFonts w:ascii="Calibri" w:eastAsia="Calibri" w:hAnsi="Calibri" w:cs="Calibri"/>
                              <w:noProof/>
                              <w:color w:val="008000"/>
                              <w:sz w:val="16"/>
                              <w:szCs w:val="16"/>
                            </w:rPr>
                            <w:t>TLP:CLEAR | Público</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FB797C9" id="_x0000_t202" coordsize="21600,21600" o:spt="202" path="m,l,21600r21600,l21600,xe">
              <v:stroke joinstyle="miter"/>
              <v:path gradientshapeok="t" o:connecttype="rect"/>
            </v:shapetype>
            <v:shape id="Caixa de Texto 3" o:spid="_x0000_s1027" type="#_x0000_t202" alt="TLP:CLEAR | Público" style="position:absolute;margin-left:0;margin-top:0;width:85.05pt;height:26.3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" filled="f" stroked="f">
              <v:textbox style="mso-fit-shape-to-text:t" inset="20pt,0,0,15pt">
                <w:txbxContent>
                  <w:p w14:paraId="36AA600A" w14:textId="4133429D" w:rsidR="00756AD1" w:rsidRPr="00756AD1" w:rsidRDefault="00756AD1" w:rsidP="00756AD1">
                    <w:pPr>
                      <w:spacing w:after="0"/>
                      <w:rPr>
                        <w:rFonts w:ascii="Calibri" w:eastAsia="Calibri" w:hAnsi="Calibri" w:cs="Calibri"/>
                        <w:noProof/>
                        <w:color w:val="008000"/>
                        <w:sz w:val="16"/>
                        <w:szCs w:val="16"/>
                      </w:rPr>
                    </w:pPr>
                    <w:r w:rsidRPr="00756AD1">
                      <w:rPr>
                        <w:rFonts w:ascii="Calibri" w:eastAsia="Calibri" w:hAnsi="Calibri" w:cs="Calibri"/>
                        <w:noProof/>
                        <w:color w:val="008000"/>
                        <w:sz w:val="16"/>
                        <w:szCs w:val="16"/>
                      </w:rPr>
                      <w:t>TLP:CLEAR | Público</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0DAC64" w14:textId="75233A4E" w:rsidR="00D37A82" w:rsidRDefault="00756AD1">
    <w:pPr>
      <w:pStyle w:val="Rodap"/>
    </w:pPr>
    <w:r>
      <w:rPr>
        <w:noProof/>
      </w:rPr>
      <mc:AlternateContent>
        <mc:Choice Requires="wps">
          <w:drawing>
            <wp:anchor distT="0" distB="0" distL="0" distR="0" simplePos="0" relativeHeight="251658240" behindDoc="0" locked="0" layoutInCell="1" allowOverlap="1" wp14:anchorId="6380C4A2" wp14:editId="0BA7EFA6">
              <wp:simplePos x="635" y="635"/>
              <wp:positionH relativeFrom="page">
                <wp:align>left</wp:align>
              </wp:positionH>
              <wp:positionV relativeFrom="page">
                <wp:align>bottom</wp:align>
              </wp:positionV>
              <wp:extent cx="1080135" cy="334010"/>
              <wp:effectExtent l="0" t="0" r="5715" b="0"/>
              <wp:wrapNone/>
              <wp:docPr id="38385435" name="Caixa de Texto 1" descr="TLP:CLEAR | Público">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080135" cy="334010"/>
                      </a:xfrm>
                      <a:prstGeom prst="rect">
                        <a:avLst/>
                      </a:prstGeom>
                      <a:noFill/>
                      <a:ln>
                        <a:noFill/>
                      </a:ln>
                    </wps:spPr>
                    <wps:txbx>
                      <w:txbxContent>
                        <w:p w14:paraId="6C39A208" w14:textId="7A0A07DC" w:rsidR="00756AD1" w:rsidRPr="00756AD1" w:rsidRDefault="00756AD1" w:rsidP="00756AD1">
                          <w:pPr>
                            <w:spacing w:after="0"/>
                            <w:rPr>
                              <w:rFonts w:ascii="Calibri" w:eastAsia="Calibri" w:hAnsi="Calibri" w:cs="Calibri"/>
                              <w:noProof/>
                              <w:color w:val="008000"/>
                              <w:sz w:val="16"/>
                              <w:szCs w:val="16"/>
                            </w:rPr>
                          </w:pPr>
                          <w:r w:rsidRPr="00756AD1">
                            <w:rPr>
                              <w:rFonts w:ascii="Calibri" w:eastAsia="Calibri" w:hAnsi="Calibri" w:cs="Calibri"/>
                              <w:noProof/>
                              <w:color w:val="008000"/>
                              <w:sz w:val="16"/>
                              <w:szCs w:val="16"/>
                            </w:rPr>
                            <w:t>TLP:CLEAR | Público</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380C4A2" id="_x0000_t202" coordsize="21600,21600" o:spt="202" path="m,l,21600r21600,l21600,xe">
              <v:stroke joinstyle="miter"/>
              <v:path gradientshapeok="t" o:connecttype="rect"/>
            </v:shapetype>
            <v:shape id="Caixa de Texto 1" o:spid="_x0000_s1028" type="#_x0000_t202" alt="TLP:CLEAR | Público" style="position:absolute;margin-left:0;margin-top:0;width:85.05pt;height:26.3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" filled="f" stroked="f">
              <v:textbox style="mso-fit-shape-to-text:t" inset="20pt,0,0,15pt">
                <w:txbxContent>
                  <w:p w14:paraId="6C39A208" w14:textId="7A0A07DC" w:rsidR="00756AD1" w:rsidRPr="00756AD1" w:rsidRDefault="00756AD1" w:rsidP="00756AD1">
                    <w:pPr>
                      <w:spacing w:after="0"/>
                      <w:rPr>
                        <w:rFonts w:ascii="Calibri" w:eastAsia="Calibri" w:hAnsi="Calibri" w:cs="Calibri"/>
                        <w:noProof/>
                        <w:color w:val="008000"/>
                        <w:sz w:val="16"/>
                        <w:szCs w:val="16"/>
                      </w:rPr>
                    </w:pPr>
                    <w:r w:rsidRPr="00756AD1">
                      <w:rPr>
                        <w:rFonts w:ascii="Calibri" w:eastAsia="Calibri" w:hAnsi="Calibri" w:cs="Calibri"/>
                        <w:noProof/>
                        <w:color w:val="008000"/>
                        <w:sz w:val="16"/>
                        <w:szCs w:val="16"/>
                      </w:rPr>
                      <w:t>TLP:CLEAR | Público</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D53F69" w14:textId="77777777" w:rsidR="009C2CA6" w:rsidRDefault="009C2CA6" w:rsidP="00D37A82">
      <w:pPr>
        <w:spacing w:after="0" w:line="240" w:lineRule="auto"/>
      </w:pPr>
      <w:r>
        <w:separator/>
      </w:r>
    </w:p>
  </w:footnote>
  <w:footnote w:type="continuationSeparator" w:id="0">
    <w:p w14:paraId="64ADD1E4" w14:textId="77777777" w:rsidR="009C2CA6" w:rsidRDefault="009C2CA6" w:rsidP="00D37A82">
      <w:pPr>
        <w:spacing w:after="0" w:line="240" w:lineRule="auto"/>
      </w:pPr>
      <w:r>
        <w:continuationSeparator/>
      </w:r>
    </w:p>
  </w:footnote>
  <w:footnote w:type="continuationNotice" w:id="1">
    <w:p w14:paraId="44C41CDA" w14:textId="77777777" w:rsidR="009C2CA6" w:rsidRDefault="009C2CA6">
      <w:pPr>
        <w:spacing w:after="0" w:line="240" w:lineRule="auto"/>
      </w:pPr>
    </w:p>
  </w:footnote>
  <w:footnote w:id="2">
    <w:p w14:paraId="3A63800E" w14:textId="71417674" w:rsidR="00807A6C" w:rsidRPr="00807A6C" w:rsidRDefault="00807A6C">
      <w:pPr>
        <w:pStyle w:val="Textodenotaderodap"/>
        <w:rPr>
          <w:rFonts w:ascii="Times New Roman" w:hAnsi="Times New Roman" w:cs="Times New Roman"/>
          <w:sz w:val="18"/>
          <w:szCs w:val="18"/>
        </w:rPr>
      </w:pPr>
      <w:r w:rsidRPr="00807A6C">
        <w:rPr>
          <w:rStyle w:val="Refdenotaderodap"/>
          <w:rFonts w:ascii="Times New Roman" w:hAnsi="Times New Roman" w:cs="Times New Roman"/>
          <w:sz w:val="18"/>
          <w:szCs w:val="18"/>
        </w:rPr>
        <w:footnoteRef/>
      </w:r>
      <w:r w:rsidRPr="00807A6C">
        <w:rPr>
          <w:rFonts w:ascii="Times New Roman" w:hAnsi="Times New Roman" w:cs="Times New Roman"/>
          <w:sz w:val="18"/>
          <w:szCs w:val="18"/>
        </w:rPr>
        <w:t xml:space="preserve"> Disponível em </w:t>
      </w:r>
      <w:hyperlink r:id="rId1" w:history="1">
        <w:r w:rsidRPr="00807A6C">
          <w:rPr>
            <w:rStyle w:val="Hyperlink"/>
            <w:rFonts w:ascii="Times New Roman" w:hAnsi="Times New Roman" w:cs="Times New Roman"/>
            <w:sz w:val="18"/>
            <w:szCs w:val="18"/>
          </w:rPr>
          <w:t>https://www.infomoney.com.br/economia/tesouro-diz-que-corrigiu-erro-de-apuracao-da-arrecadacao-resultado-de-contas-melhora/</w:t>
        </w:r>
      </w:hyperlink>
      <w:r w:rsidRPr="00807A6C">
        <w:rPr>
          <w:rFonts w:ascii="Times New Roman" w:hAnsi="Times New Roman" w:cs="Times New Roman"/>
          <w:sz w:val="18"/>
          <w:szCs w:val="18"/>
        </w:rPr>
        <w:t xml:space="preserve"> &lt;acessado em 06 de abril de 2025&gt;</w:t>
      </w:r>
    </w:p>
  </w:footnote>
  <w:footnote w:id="3">
    <w:p w14:paraId="220724D7" w14:textId="0B1895BF" w:rsidR="00AF190B" w:rsidRPr="00807A6C" w:rsidRDefault="00AF190B">
      <w:pPr>
        <w:pStyle w:val="Textodenotaderodap"/>
        <w:rPr>
          <w:rFonts w:ascii="Times New Roman" w:hAnsi="Times New Roman" w:cs="Times New Roman"/>
          <w:sz w:val="18"/>
          <w:szCs w:val="18"/>
        </w:rPr>
      </w:pPr>
      <w:r w:rsidRPr="00807A6C">
        <w:rPr>
          <w:rStyle w:val="Refdenotaderodap"/>
          <w:rFonts w:ascii="Times New Roman" w:hAnsi="Times New Roman" w:cs="Times New Roman"/>
          <w:sz w:val="18"/>
          <w:szCs w:val="18"/>
        </w:rPr>
        <w:footnoteRef/>
      </w:r>
      <w:r w:rsidRPr="00807A6C">
        <w:rPr>
          <w:rFonts w:ascii="Times New Roman" w:hAnsi="Times New Roman" w:cs="Times New Roman"/>
          <w:sz w:val="18"/>
          <w:szCs w:val="18"/>
        </w:rPr>
        <w:t xml:space="preserve"> Disponível em </w:t>
      </w:r>
      <w:hyperlink r:id="rId2" w:anchor=":~:text=PL%204171%2F2020%20Inteiro%20teor,Projeto%20de%20Lei&amp;text=Disp%C3%B5e%20sobre%20o%20registro%20de,%2D%20SIAFI%2C%20do%20Governo%20Federal" w:history="1">
        <w:r w:rsidRPr="00807A6C">
          <w:rPr>
            <w:rStyle w:val="Hyperlink"/>
            <w:rFonts w:ascii="Times New Roman" w:hAnsi="Times New Roman" w:cs="Times New Roman"/>
            <w:sz w:val="18"/>
            <w:szCs w:val="18"/>
          </w:rPr>
          <w:t>https://www.camara.leg.br/proposicoesWeb/fichadetramitacao?idProposicao=2259909#:~:text=PL%204171%2F2020%20Inteiro%20teor,Projeto%20de%20Lei&amp;text=Disp%C3%B5e%20sobre%20o%20registro%20de,%2D%20SIAFI%2C%20do%20Governo%20Federal</w:t>
        </w:r>
      </w:hyperlink>
      <w:r w:rsidRPr="00807A6C">
        <w:rPr>
          <w:rFonts w:ascii="Times New Roman" w:hAnsi="Times New Roman" w:cs="Times New Roman"/>
          <w:sz w:val="18"/>
          <w:szCs w:val="18"/>
        </w:rPr>
        <w:t>. &lt;acessado em 29 de março de 2025&gt;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50FC8"/>
    <w:multiLevelType w:val="multilevel"/>
    <w:tmpl w:val="AC0CCE8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5341F"/>
    <w:multiLevelType w:val="multilevel"/>
    <w:tmpl w:val="78361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632E79"/>
    <w:multiLevelType w:val="multilevel"/>
    <w:tmpl w:val="1C845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351C8D"/>
    <w:multiLevelType w:val="multilevel"/>
    <w:tmpl w:val="2BC69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1773F2"/>
    <w:multiLevelType w:val="multilevel"/>
    <w:tmpl w:val="A1221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C86E83"/>
    <w:multiLevelType w:val="multilevel"/>
    <w:tmpl w:val="B4EC5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125D7F"/>
    <w:multiLevelType w:val="multilevel"/>
    <w:tmpl w:val="44B4402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D03C4F"/>
    <w:multiLevelType w:val="multilevel"/>
    <w:tmpl w:val="B88A3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E40AE4"/>
    <w:multiLevelType w:val="multilevel"/>
    <w:tmpl w:val="AC0CCE8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0F6B52"/>
    <w:multiLevelType w:val="multilevel"/>
    <w:tmpl w:val="D676F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E328A8"/>
    <w:multiLevelType w:val="multilevel"/>
    <w:tmpl w:val="AC0CCE8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E5726B"/>
    <w:multiLevelType w:val="multilevel"/>
    <w:tmpl w:val="AC0CCE8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566B06"/>
    <w:multiLevelType w:val="multilevel"/>
    <w:tmpl w:val="AC0CCE8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F031DD"/>
    <w:multiLevelType w:val="multilevel"/>
    <w:tmpl w:val="35508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6E7395"/>
    <w:multiLevelType w:val="multilevel"/>
    <w:tmpl w:val="C616C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1E63B0"/>
    <w:multiLevelType w:val="multilevel"/>
    <w:tmpl w:val="4AD68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805CFA"/>
    <w:multiLevelType w:val="multilevel"/>
    <w:tmpl w:val="AC0CCE8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6C454D"/>
    <w:multiLevelType w:val="multilevel"/>
    <w:tmpl w:val="AC0CCE8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D31D5E"/>
    <w:multiLevelType w:val="multilevel"/>
    <w:tmpl w:val="C0E6F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D115F9"/>
    <w:multiLevelType w:val="multilevel"/>
    <w:tmpl w:val="4EA6A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58774C"/>
    <w:multiLevelType w:val="multilevel"/>
    <w:tmpl w:val="F4A4C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0875DD"/>
    <w:multiLevelType w:val="multilevel"/>
    <w:tmpl w:val="ED4E8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1D346A"/>
    <w:multiLevelType w:val="multilevel"/>
    <w:tmpl w:val="22E4E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977FAE"/>
    <w:multiLevelType w:val="multilevel"/>
    <w:tmpl w:val="16C84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F032A5"/>
    <w:multiLevelType w:val="multilevel"/>
    <w:tmpl w:val="5644E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5C6689"/>
    <w:multiLevelType w:val="multilevel"/>
    <w:tmpl w:val="C8B68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EF6A5C"/>
    <w:multiLevelType w:val="multilevel"/>
    <w:tmpl w:val="8CC8719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E635F15"/>
    <w:multiLevelType w:val="multilevel"/>
    <w:tmpl w:val="AC0CCE8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7419605">
    <w:abstractNumId w:val="25"/>
  </w:num>
  <w:num w:numId="2" w16cid:durableId="1701398448">
    <w:abstractNumId w:val="22"/>
  </w:num>
  <w:num w:numId="3" w16cid:durableId="849487914">
    <w:abstractNumId w:val="11"/>
  </w:num>
  <w:num w:numId="4" w16cid:durableId="1034036688">
    <w:abstractNumId w:val="26"/>
  </w:num>
  <w:num w:numId="5" w16cid:durableId="1457602478">
    <w:abstractNumId w:val="7"/>
  </w:num>
  <w:num w:numId="6" w16cid:durableId="1875575947">
    <w:abstractNumId w:val="19"/>
  </w:num>
  <w:num w:numId="7" w16cid:durableId="1785267639">
    <w:abstractNumId w:val="17"/>
  </w:num>
  <w:num w:numId="8" w16cid:durableId="1980039242">
    <w:abstractNumId w:val="21"/>
  </w:num>
  <w:num w:numId="9" w16cid:durableId="1655454499">
    <w:abstractNumId w:val="27"/>
  </w:num>
  <w:num w:numId="10" w16cid:durableId="2131194229">
    <w:abstractNumId w:val="0"/>
  </w:num>
  <w:num w:numId="11" w16cid:durableId="850727780">
    <w:abstractNumId w:val="8"/>
  </w:num>
  <w:num w:numId="12" w16cid:durableId="639117866">
    <w:abstractNumId w:val="4"/>
  </w:num>
  <w:num w:numId="13" w16cid:durableId="800610930">
    <w:abstractNumId w:val="10"/>
  </w:num>
  <w:num w:numId="14" w16cid:durableId="1233733795">
    <w:abstractNumId w:val="16"/>
  </w:num>
  <w:num w:numId="15" w16cid:durableId="749470416">
    <w:abstractNumId w:val="18"/>
  </w:num>
  <w:num w:numId="16" w16cid:durableId="408160428">
    <w:abstractNumId w:val="13"/>
  </w:num>
  <w:num w:numId="17" w16cid:durableId="500967698">
    <w:abstractNumId w:val="12"/>
  </w:num>
  <w:num w:numId="18" w16cid:durableId="1869491550">
    <w:abstractNumId w:val="23"/>
  </w:num>
  <w:num w:numId="19" w16cid:durableId="2004579551">
    <w:abstractNumId w:val="1"/>
  </w:num>
  <w:num w:numId="20" w16cid:durableId="2086947709">
    <w:abstractNumId w:val="14"/>
  </w:num>
  <w:num w:numId="21" w16cid:durableId="1105924022">
    <w:abstractNumId w:val="9"/>
  </w:num>
  <w:num w:numId="22" w16cid:durableId="1923294674">
    <w:abstractNumId w:val="15"/>
  </w:num>
  <w:num w:numId="23" w16cid:durableId="183398833">
    <w:abstractNumId w:val="20"/>
  </w:num>
  <w:num w:numId="24" w16cid:durableId="1937597066">
    <w:abstractNumId w:val="5"/>
  </w:num>
  <w:num w:numId="25" w16cid:durableId="512377910">
    <w:abstractNumId w:val="3"/>
  </w:num>
  <w:num w:numId="26" w16cid:durableId="637103828">
    <w:abstractNumId w:val="2"/>
  </w:num>
  <w:num w:numId="27" w16cid:durableId="1288244390">
    <w:abstractNumId w:val="6"/>
  </w:num>
  <w:num w:numId="28" w16cid:durableId="96037765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7F6"/>
    <w:rsid w:val="000005D8"/>
    <w:rsid w:val="00010FC7"/>
    <w:rsid w:val="00014CBF"/>
    <w:rsid w:val="00023DE9"/>
    <w:rsid w:val="00024BF7"/>
    <w:rsid w:val="00036F4C"/>
    <w:rsid w:val="0003709A"/>
    <w:rsid w:val="0004582B"/>
    <w:rsid w:val="000477A1"/>
    <w:rsid w:val="00061595"/>
    <w:rsid w:val="000742F8"/>
    <w:rsid w:val="0007501B"/>
    <w:rsid w:val="000757A0"/>
    <w:rsid w:val="000845F3"/>
    <w:rsid w:val="00087619"/>
    <w:rsid w:val="00097D25"/>
    <w:rsid w:val="000A47F8"/>
    <w:rsid w:val="000A72D3"/>
    <w:rsid w:val="000B2EB5"/>
    <w:rsid w:val="000B77A1"/>
    <w:rsid w:val="000C21CE"/>
    <w:rsid w:val="000C2E4C"/>
    <w:rsid w:val="000D0406"/>
    <w:rsid w:val="000D33E1"/>
    <w:rsid w:val="000E246A"/>
    <w:rsid w:val="000E4A03"/>
    <w:rsid w:val="000F097A"/>
    <w:rsid w:val="000F45B1"/>
    <w:rsid w:val="00101F43"/>
    <w:rsid w:val="00114752"/>
    <w:rsid w:val="00115316"/>
    <w:rsid w:val="00123941"/>
    <w:rsid w:val="001407FB"/>
    <w:rsid w:val="00167154"/>
    <w:rsid w:val="00170A6D"/>
    <w:rsid w:val="001724D4"/>
    <w:rsid w:val="001734F0"/>
    <w:rsid w:val="00180303"/>
    <w:rsid w:val="00190B75"/>
    <w:rsid w:val="0019644A"/>
    <w:rsid w:val="001A5C07"/>
    <w:rsid w:val="001C220C"/>
    <w:rsid w:val="001C3B27"/>
    <w:rsid w:val="001D21BA"/>
    <w:rsid w:val="001D74E8"/>
    <w:rsid w:val="001E1CAA"/>
    <w:rsid w:val="001E7002"/>
    <w:rsid w:val="001F161E"/>
    <w:rsid w:val="001F4F09"/>
    <w:rsid w:val="001F7D77"/>
    <w:rsid w:val="00203EBD"/>
    <w:rsid w:val="00204C06"/>
    <w:rsid w:val="002118AD"/>
    <w:rsid w:val="00216C89"/>
    <w:rsid w:val="00220272"/>
    <w:rsid w:val="00220841"/>
    <w:rsid w:val="00227ED4"/>
    <w:rsid w:val="00234A48"/>
    <w:rsid w:val="00241BC8"/>
    <w:rsid w:val="00242F58"/>
    <w:rsid w:val="002448CB"/>
    <w:rsid w:val="00244921"/>
    <w:rsid w:val="00255900"/>
    <w:rsid w:val="00265A79"/>
    <w:rsid w:val="002722EE"/>
    <w:rsid w:val="00272830"/>
    <w:rsid w:val="002772C1"/>
    <w:rsid w:val="00286077"/>
    <w:rsid w:val="00286FD1"/>
    <w:rsid w:val="00293F7A"/>
    <w:rsid w:val="00296ED9"/>
    <w:rsid w:val="0029777E"/>
    <w:rsid w:val="002A1C34"/>
    <w:rsid w:val="002A1EBD"/>
    <w:rsid w:val="002B26C4"/>
    <w:rsid w:val="002B5E19"/>
    <w:rsid w:val="002C02DD"/>
    <w:rsid w:val="002D3DB6"/>
    <w:rsid w:val="002E3A2A"/>
    <w:rsid w:val="002E6ACC"/>
    <w:rsid w:val="002F4A00"/>
    <w:rsid w:val="00306319"/>
    <w:rsid w:val="0031461F"/>
    <w:rsid w:val="00342F7D"/>
    <w:rsid w:val="0036059A"/>
    <w:rsid w:val="00377EC7"/>
    <w:rsid w:val="00380BCF"/>
    <w:rsid w:val="003862B8"/>
    <w:rsid w:val="00392936"/>
    <w:rsid w:val="003B13AC"/>
    <w:rsid w:val="003B6421"/>
    <w:rsid w:val="003C1113"/>
    <w:rsid w:val="003C3CFF"/>
    <w:rsid w:val="003C5F8E"/>
    <w:rsid w:val="003C7342"/>
    <w:rsid w:val="003D2994"/>
    <w:rsid w:val="003D7B9A"/>
    <w:rsid w:val="003E1108"/>
    <w:rsid w:val="003E3206"/>
    <w:rsid w:val="003E5A83"/>
    <w:rsid w:val="003F2555"/>
    <w:rsid w:val="003F5B2E"/>
    <w:rsid w:val="003F6CAE"/>
    <w:rsid w:val="00404B10"/>
    <w:rsid w:val="004142D0"/>
    <w:rsid w:val="00416A4F"/>
    <w:rsid w:val="00423545"/>
    <w:rsid w:val="00427604"/>
    <w:rsid w:val="004322F6"/>
    <w:rsid w:val="00434616"/>
    <w:rsid w:val="00446154"/>
    <w:rsid w:val="004516E7"/>
    <w:rsid w:val="00460DE8"/>
    <w:rsid w:val="0048686F"/>
    <w:rsid w:val="00487E29"/>
    <w:rsid w:val="004900A7"/>
    <w:rsid w:val="004A1012"/>
    <w:rsid w:val="004B349D"/>
    <w:rsid w:val="004B4EF6"/>
    <w:rsid w:val="004B74D7"/>
    <w:rsid w:val="004B79D9"/>
    <w:rsid w:val="004C0763"/>
    <w:rsid w:val="004C0ED2"/>
    <w:rsid w:val="004E0AD0"/>
    <w:rsid w:val="004E1735"/>
    <w:rsid w:val="004E4350"/>
    <w:rsid w:val="004E7AE5"/>
    <w:rsid w:val="00501B6A"/>
    <w:rsid w:val="00503902"/>
    <w:rsid w:val="00506C6F"/>
    <w:rsid w:val="005121CB"/>
    <w:rsid w:val="00513A20"/>
    <w:rsid w:val="00514BC1"/>
    <w:rsid w:val="00524F69"/>
    <w:rsid w:val="00530A95"/>
    <w:rsid w:val="00533395"/>
    <w:rsid w:val="00546402"/>
    <w:rsid w:val="00550AEE"/>
    <w:rsid w:val="00557F77"/>
    <w:rsid w:val="00560227"/>
    <w:rsid w:val="00561045"/>
    <w:rsid w:val="005716CB"/>
    <w:rsid w:val="00582145"/>
    <w:rsid w:val="00582D07"/>
    <w:rsid w:val="00583F5D"/>
    <w:rsid w:val="00584420"/>
    <w:rsid w:val="00593C04"/>
    <w:rsid w:val="005B2488"/>
    <w:rsid w:val="005B7631"/>
    <w:rsid w:val="005C24FA"/>
    <w:rsid w:val="005C2B9F"/>
    <w:rsid w:val="005D0EEE"/>
    <w:rsid w:val="005D4878"/>
    <w:rsid w:val="005F77B0"/>
    <w:rsid w:val="006144FF"/>
    <w:rsid w:val="00614C60"/>
    <w:rsid w:val="0062198C"/>
    <w:rsid w:val="006235CC"/>
    <w:rsid w:val="0062429D"/>
    <w:rsid w:val="006261A7"/>
    <w:rsid w:val="00631432"/>
    <w:rsid w:val="00640402"/>
    <w:rsid w:val="00641BE3"/>
    <w:rsid w:val="0064389A"/>
    <w:rsid w:val="00651DEC"/>
    <w:rsid w:val="00652AD8"/>
    <w:rsid w:val="00670632"/>
    <w:rsid w:val="00680A3D"/>
    <w:rsid w:val="0068289C"/>
    <w:rsid w:val="00684E83"/>
    <w:rsid w:val="00686065"/>
    <w:rsid w:val="006B404E"/>
    <w:rsid w:val="006B4140"/>
    <w:rsid w:val="006B6BAE"/>
    <w:rsid w:val="006C5F63"/>
    <w:rsid w:val="006D08EC"/>
    <w:rsid w:val="006D23E3"/>
    <w:rsid w:val="006D54FA"/>
    <w:rsid w:val="006E5A80"/>
    <w:rsid w:val="006E78E5"/>
    <w:rsid w:val="006F7EE7"/>
    <w:rsid w:val="00701B44"/>
    <w:rsid w:val="007179AE"/>
    <w:rsid w:val="00724567"/>
    <w:rsid w:val="00725F0F"/>
    <w:rsid w:val="007319DB"/>
    <w:rsid w:val="00746C7B"/>
    <w:rsid w:val="00747CEA"/>
    <w:rsid w:val="007509E5"/>
    <w:rsid w:val="00753B49"/>
    <w:rsid w:val="00756AD1"/>
    <w:rsid w:val="007642BB"/>
    <w:rsid w:val="007741AD"/>
    <w:rsid w:val="00783D5C"/>
    <w:rsid w:val="0078752D"/>
    <w:rsid w:val="00794AD1"/>
    <w:rsid w:val="007A0275"/>
    <w:rsid w:val="007B07AC"/>
    <w:rsid w:val="007B1BD2"/>
    <w:rsid w:val="007B7743"/>
    <w:rsid w:val="007C2A8A"/>
    <w:rsid w:val="007C57EB"/>
    <w:rsid w:val="007C6FDE"/>
    <w:rsid w:val="007C7EF6"/>
    <w:rsid w:val="007D4B7B"/>
    <w:rsid w:val="00807A6C"/>
    <w:rsid w:val="008244C6"/>
    <w:rsid w:val="00832F6C"/>
    <w:rsid w:val="0083446C"/>
    <w:rsid w:val="00835124"/>
    <w:rsid w:val="00842568"/>
    <w:rsid w:val="00845E6F"/>
    <w:rsid w:val="00846109"/>
    <w:rsid w:val="0084632E"/>
    <w:rsid w:val="00864666"/>
    <w:rsid w:val="00864A32"/>
    <w:rsid w:val="00872205"/>
    <w:rsid w:val="00887B7C"/>
    <w:rsid w:val="00894E1A"/>
    <w:rsid w:val="00895E1A"/>
    <w:rsid w:val="0089772B"/>
    <w:rsid w:val="008B6A7A"/>
    <w:rsid w:val="008C20B1"/>
    <w:rsid w:val="008C2C2C"/>
    <w:rsid w:val="008C452A"/>
    <w:rsid w:val="008E704D"/>
    <w:rsid w:val="008F2743"/>
    <w:rsid w:val="008F524B"/>
    <w:rsid w:val="00912ED9"/>
    <w:rsid w:val="00933DE7"/>
    <w:rsid w:val="00934752"/>
    <w:rsid w:val="00950298"/>
    <w:rsid w:val="00952C3E"/>
    <w:rsid w:val="00961251"/>
    <w:rsid w:val="0096495F"/>
    <w:rsid w:val="00966973"/>
    <w:rsid w:val="009727F6"/>
    <w:rsid w:val="00973C22"/>
    <w:rsid w:val="00975BBC"/>
    <w:rsid w:val="009774F9"/>
    <w:rsid w:val="009848FC"/>
    <w:rsid w:val="00997E29"/>
    <w:rsid w:val="009A24C8"/>
    <w:rsid w:val="009A7399"/>
    <w:rsid w:val="009B1701"/>
    <w:rsid w:val="009C2CA6"/>
    <w:rsid w:val="009D4CC5"/>
    <w:rsid w:val="009E3C94"/>
    <w:rsid w:val="00A008C8"/>
    <w:rsid w:val="00A0716D"/>
    <w:rsid w:val="00A1287C"/>
    <w:rsid w:val="00A1670A"/>
    <w:rsid w:val="00A26D7A"/>
    <w:rsid w:val="00A364C6"/>
    <w:rsid w:val="00A36B1B"/>
    <w:rsid w:val="00A51A11"/>
    <w:rsid w:val="00A760E9"/>
    <w:rsid w:val="00A82940"/>
    <w:rsid w:val="00A90891"/>
    <w:rsid w:val="00A953C8"/>
    <w:rsid w:val="00AA2D77"/>
    <w:rsid w:val="00AB3367"/>
    <w:rsid w:val="00AC37D7"/>
    <w:rsid w:val="00AD0314"/>
    <w:rsid w:val="00AD59ED"/>
    <w:rsid w:val="00AD5A4E"/>
    <w:rsid w:val="00AE45CD"/>
    <w:rsid w:val="00AF0BF3"/>
    <w:rsid w:val="00AF190B"/>
    <w:rsid w:val="00AF533B"/>
    <w:rsid w:val="00B04001"/>
    <w:rsid w:val="00B103B2"/>
    <w:rsid w:val="00B15325"/>
    <w:rsid w:val="00B30F82"/>
    <w:rsid w:val="00B32E49"/>
    <w:rsid w:val="00B33C03"/>
    <w:rsid w:val="00B34737"/>
    <w:rsid w:val="00B3498A"/>
    <w:rsid w:val="00B418A0"/>
    <w:rsid w:val="00B43F59"/>
    <w:rsid w:val="00B44458"/>
    <w:rsid w:val="00B55395"/>
    <w:rsid w:val="00B56F6E"/>
    <w:rsid w:val="00B6475F"/>
    <w:rsid w:val="00B64F82"/>
    <w:rsid w:val="00B6777C"/>
    <w:rsid w:val="00B715FF"/>
    <w:rsid w:val="00B72E2E"/>
    <w:rsid w:val="00B72EAB"/>
    <w:rsid w:val="00B768A1"/>
    <w:rsid w:val="00B84A9B"/>
    <w:rsid w:val="00B87D85"/>
    <w:rsid w:val="00B94F1A"/>
    <w:rsid w:val="00BA4210"/>
    <w:rsid w:val="00BB2962"/>
    <w:rsid w:val="00BB6371"/>
    <w:rsid w:val="00BB6776"/>
    <w:rsid w:val="00BB69E6"/>
    <w:rsid w:val="00BC10D3"/>
    <w:rsid w:val="00BC349C"/>
    <w:rsid w:val="00BC427F"/>
    <w:rsid w:val="00BC4F9D"/>
    <w:rsid w:val="00BD4C0E"/>
    <w:rsid w:val="00BD6AB6"/>
    <w:rsid w:val="00BD78C2"/>
    <w:rsid w:val="00BF1426"/>
    <w:rsid w:val="00C051E7"/>
    <w:rsid w:val="00C06A98"/>
    <w:rsid w:val="00C1153C"/>
    <w:rsid w:val="00C14761"/>
    <w:rsid w:val="00C223CF"/>
    <w:rsid w:val="00C25436"/>
    <w:rsid w:val="00C3657A"/>
    <w:rsid w:val="00C42319"/>
    <w:rsid w:val="00C62D52"/>
    <w:rsid w:val="00C74A2F"/>
    <w:rsid w:val="00C75498"/>
    <w:rsid w:val="00C841DC"/>
    <w:rsid w:val="00C86899"/>
    <w:rsid w:val="00C86AED"/>
    <w:rsid w:val="00C93BD9"/>
    <w:rsid w:val="00C952FB"/>
    <w:rsid w:val="00CA3FEE"/>
    <w:rsid w:val="00CB2411"/>
    <w:rsid w:val="00CC04D2"/>
    <w:rsid w:val="00CC2BB8"/>
    <w:rsid w:val="00CC582A"/>
    <w:rsid w:val="00CD0DE4"/>
    <w:rsid w:val="00CD25FD"/>
    <w:rsid w:val="00CD26A7"/>
    <w:rsid w:val="00CD62B5"/>
    <w:rsid w:val="00CD7BE2"/>
    <w:rsid w:val="00D030DF"/>
    <w:rsid w:val="00D04271"/>
    <w:rsid w:val="00D05ED6"/>
    <w:rsid w:val="00D155BF"/>
    <w:rsid w:val="00D236E8"/>
    <w:rsid w:val="00D24A9B"/>
    <w:rsid w:val="00D275BD"/>
    <w:rsid w:val="00D27E19"/>
    <w:rsid w:val="00D377E8"/>
    <w:rsid w:val="00D37A82"/>
    <w:rsid w:val="00D46A80"/>
    <w:rsid w:val="00D53357"/>
    <w:rsid w:val="00D54F8F"/>
    <w:rsid w:val="00D60973"/>
    <w:rsid w:val="00D661C4"/>
    <w:rsid w:val="00D71D1B"/>
    <w:rsid w:val="00D76765"/>
    <w:rsid w:val="00D87278"/>
    <w:rsid w:val="00D87DE1"/>
    <w:rsid w:val="00D92CAD"/>
    <w:rsid w:val="00D935E6"/>
    <w:rsid w:val="00D97BF7"/>
    <w:rsid w:val="00DB5AE4"/>
    <w:rsid w:val="00DC2287"/>
    <w:rsid w:val="00DC2F28"/>
    <w:rsid w:val="00DD0CCB"/>
    <w:rsid w:val="00DD0D4B"/>
    <w:rsid w:val="00DD296C"/>
    <w:rsid w:val="00DD2B32"/>
    <w:rsid w:val="00DD4B74"/>
    <w:rsid w:val="00DD650A"/>
    <w:rsid w:val="00DD6F91"/>
    <w:rsid w:val="00DE1817"/>
    <w:rsid w:val="00DE308B"/>
    <w:rsid w:val="00DE4590"/>
    <w:rsid w:val="00DF1589"/>
    <w:rsid w:val="00DF1F85"/>
    <w:rsid w:val="00DF7E97"/>
    <w:rsid w:val="00E017EF"/>
    <w:rsid w:val="00E03BA4"/>
    <w:rsid w:val="00E11902"/>
    <w:rsid w:val="00E2310D"/>
    <w:rsid w:val="00E242E5"/>
    <w:rsid w:val="00E359DB"/>
    <w:rsid w:val="00E43AB5"/>
    <w:rsid w:val="00E506F2"/>
    <w:rsid w:val="00E52BCB"/>
    <w:rsid w:val="00E570D0"/>
    <w:rsid w:val="00E57D04"/>
    <w:rsid w:val="00E633E3"/>
    <w:rsid w:val="00E63E9B"/>
    <w:rsid w:val="00E71460"/>
    <w:rsid w:val="00E76040"/>
    <w:rsid w:val="00E87072"/>
    <w:rsid w:val="00E93559"/>
    <w:rsid w:val="00E961EE"/>
    <w:rsid w:val="00EA2441"/>
    <w:rsid w:val="00EA6349"/>
    <w:rsid w:val="00EB20CB"/>
    <w:rsid w:val="00EB3F63"/>
    <w:rsid w:val="00EC7D92"/>
    <w:rsid w:val="00ED2574"/>
    <w:rsid w:val="00EF0643"/>
    <w:rsid w:val="00EF0ED8"/>
    <w:rsid w:val="00EF340F"/>
    <w:rsid w:val="00EF386D"/>
    <w:rsid w:val="00F06A3F"/>
    <w:rsid w:val="00F11567"/>
    <w:rsid w:val="00F20F97"/>
    <w:rsid w:val="00F251ED"/>
    <w:rsid w:val="00F33D81"/>
    <w:rsid w:val="00F358D2"/>
    <w:rsid w:val="00F40765"/>
    <w:rsid w:val="00F40D29"/>
    <w:rsid w:val="00F4579E"/>
    <w:rsid w:val="00F57597"/>
    <w:rsid w:val="00F6519D"/>
    <w:rsid w:val="00F721D4"/>
    <w:rsid w:val="00F81165"/>
    <w:rsid w:val="00F8312B"/>
    <w:rsid w:val="00F849AF"/>
    <w:rsid w:val="00F86ADD"/>
    <w:rsid w:val="00F93AC5"/>
    <w:rsid w:val="00FA4585"/>
    <w:rsid w:val="00FC385A"/>
    <w:rsid w:val="00FD4410"/>
    <w:rsid w:val="00FD7C06"/>
    <w:rsid w:val="00FF6E3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7EB64"/>
  <w15:chartTrackingRefBased/>
  <w15:docId w15:val="{C2B6E700-CAF3-486A-A3CA-0EF682B57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533B"/>
  </w:style>
  <w:style w:type="paragraph" w:styleId="Ttulo1">
    <w:name w:val="heading 1"/>
    <w:basedOn w:val="Normal"/>
    <w:next w:val="Normal"/>
    <w:link w:val="Ttulo1Char"/>
    <w:uiPriority w:val="9"/>
    <w:qFormat/>
    <w:rsid w:val="000C2E4C"/>
    <w:pPr>
      <w:keepNext/>
      <w:keepLines/>
      <w:spacing w:before="360" w:after="80"/>
      <w:outlineLvl w:val="0"/>
    </w:pPr>
    <w:rPr>
      <w:rFonts w:ascii="Times New Roman" w:eastAsiaTheme="majorEastAsia" w:hAnsi="Times New Roman" w:cstheme="majorBidi"/>
      <w:b/>
      <w:color w:val="000000" w:themeColor="text1"/>
      <w:szCs w:val="40"/>
    </w:rPr>
  </w:style>
  <w:style w:type="paragraph" w:styleId="Ttulo2">
    <w:name w:val="heading 2"/>
    <w:basedOn w:val="Normal"/>
    <w:next w:val="Normal"/>
    <w:link w:val="Ttulo2Char"/>
    <w:uiPriority w:val="9"/>
    <w:semiHidden/>
    <w:unhideWhenUsed/>
    <w:qFormat/>
    <w:rsid w:val="00651DEC"/>
    <w:pPr>
      <w:keepNext/>
      <w:keepLines/>
      <w:spacing w:before="160" w:after="80"/>
      <w:outlineLvl w:val="1"/>
    </w:pPr>
    <w:rPr>
      <w:rFonts w:ascii="Calibri" w:eastAsiaTheme="majorEastAsia" w:hAnsi="Calibri" w:cstheme="majorBidi"/>
      <w:b/>
      <w:color w:val="000000" w:themeColor="text1"/>
      <w:szCs w:val="32"/>
    </w:rPr>
  </w:style>
  <w:style w:type="paragraph" w:styleId="Ttulo3">
    <w:name w:val="heading 3"/>
    <w:basedOn w:val="Normal"/>
    <w:next w:val="Normal"/>
    <w:link w:val="Ttulo3Char"/>
    <w:uiPriority w:val="9"/>
    <w:semiHidden/>
    <w:unhideWhenUsed/>
    <w:qFormat/>
    <w:rsid w:val="006B6BAE"/>
    <w:pPr>
      <w:keepNext/>
      <w:keepLines/>
      <w:spacing w:before="160" w:after="80"/>
      <w:outlineLvl w:val="2"/>
    </w:pPr>
    <w:rPr>
      <w:rFonts w:ascii="Calibri" w:eastAsiaTheme="majorEastAsia" w:hAnsi="Calibri" w:cstheme="majorBidi"/>
      <w:b/>
      <w:color w:val="000000" w:themeColor="text1"/>
      <w:szCs w:val="28"/>
    </w:rPr>
  </w:style>
  <w:style w:type="paragraph" w:styleId="Ttulo4">
    <w:name w:val="heading 4"/>
    <w:basedOn w:val="Normal"/>
    <w:next w:val="Normal"/>
    <w:link w:val="Ttulo4Char"/>
    <w:uiPriority w:val="9"/>
    <w:semiHidden/>
    <w:unhideWhenUsed/>
    <w:qFormat/>
    <w:rsid w:val="009727F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9727F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9727F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9727F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9727F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9727F6"/>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C2E4C"/>
    <w:rPr>
      <w:rFonts w:ascii="Times New Roman" w:eastAsiaTheme="majorEastAsia" w:hAnsi="Times New Roman" w:cstheme="majorBidi"/>
      <w:b/>
      <w:color w:val="000000" w:themeColor="text1"/>
      <w:szCs w:val="40"/>
    </w:rPr>
  </w:style>
  <w:style w:type="character" w:customStyle="1" w:styleId="Ttulo2Char">
    <w:name w:val="Título 2 Char"/>
    <w:basedOn w:val="Fontepargpadro"/>
    <w:link w:val="Ttulo2"/>
    <w:uiPriority w:val="9"/>
    <w:semiHidden/>
    <w:rsid w:val="00651DEC"/>
    <w:rPr>
      <w:rFonts w:ascii="Calibri" w:eastAsiaTheme="majorEastAsia" w:hAnsi="Calibri" w:cstheme="majorBidi"/>
      <w:b/>
      <w:color w:val="000000" w:themeColor="text1"/>
      <w:szCs w:val="32"/>
    </w:rPr>
  </w:style>
  <w:style w:type="character" w:customStyle="1" w:styleId="Ttulo3Char">
    <w:name w:val="Título 3 Char"/>
    <w:basedOn w:val="Fontepargpadro"/>
    <w:link w:val="Ttulo3"/>
    <w:uiPriority w:val="9"/>
    <w:semiHidden/>
    <w:rsid w:val="006B6BAE"/>
    <w:rPr>
      <w:rFonts w:ascii="Calibri" w:eastAsiaTheme="majorEastAsia" w:hAnsi="Calibri" w:cstheme="majorBidi"/>
      <w:b/>
      <w:color w:val="000000" w:themeColor="text1"/>
      <w:szCs w:val="28"/>
    </w:rPr>
  </w:style>
  <w:style w:type="character" w:customStyle="1" w:styleId="Ttulo4Char">
    <w:name w:val="Título 4 Char"/>
    <w:basedOn w:val="Fontepargpadro"/>
    <w:link w:val="Ttulo4"/>
    <w:uiPriority w:val="9"/>
    <w:semiHidden/>
    <w:rsid w:val="009727F6"/>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9727F6"/>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9727F6"/>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9727F6"/>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9727F6"/>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9727F6"/>
    <w:rPr>
      <w:rFonts w:eastAsiaTheme="majorEastAsia" w:cstheme="majorBidi"/>
      <w:color w:val="272727" w:themeColor="text1" w:themeTint="D8"/>
    </w:rPr>
  </w:style>
  <w:style w:type="paragraph" w:styleId="Ttulo">
    <w:name w:val="Title"/>
    <w:basedOn w:val="Normal"/>
    <w:next w:val="Normal"/>
    <w:link w:val="TtuloChar"/>
    <w:uiPriority w:val="10"/>
    <w:qFormat/>
    <w:rsid w:val="009727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9727F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F40D29"/>
    <w:pPr>
      <w:numPr>
        <w:ilvl w:val="1"/>
      </w:numPr>
    </w:pPr>
    <w:rPr>
      <w:rFonts w:ascii="Calibri" w:eastAsiaTheme="majorEastAsia" w:hAnsi="Calibri" w:cstheme="majorBidi"/>
      <w:b/>
      <w:spacing w:val="15"/>
      <w:szCs w:val="28"/>
    </w:rPr>
  </w:style>
  <w:style w:type="character" w:customStyle="1" w:styleId="SubttuloChar">
    <w:name w:val="Subtítulo Char"/>
    <w:basedOn w:val="Fontepargpadro"/>
    <w:link w:val="Subttulo"/>
    <w:uiPriority w:val="11"/>
    <w:rsid w:val="00F40D29"/>
    <w:rPr>
      <w:rFonts w:ascii="Calibri" w:eastAsiaTheme="majorEastAsia" w:hAnsi="Calibri" w:cstheme="majorBidi"/>
      <w:b/>
      <w:spacing w:val="15"/>
      <w:szCs w:val="28"/>
    </w:rPr>
  </w:style>
  <w:style w:type="paragraph" w:styleId="Citao">
    <w:name w:val="Quote"/>
    <w:basedOn w:val="Normal"/>
    <w:next w:val="Normal"/>
    <w:link w:val="CitaoChar"/>
    <w:uiPriority w:val="29"/>
    <w:qFormat/>
    <w:rsid w:val="009727F6"/>
    <w:pPr>
      <w:spacing w:before="160"/>
      <w:jc w:val="center"/>
    </w:pPr>
    <w:rPr>
      <w:i/>
      <w:iCs/>
      <w:color w:val="404040" w:themeColor="text1" w:themeTint="BF"/>
    </w:rPr>
  </w:style>
  <w:style w:type="character" w:customStyle="1" w:styleId="CitaoChar">
    <w:name w:val="Citação Char"/>
    <w:basedOn w:val="Fontepargpadro"/>
    <w:link w:val="Citao"/>
    <w:uiPriority w:val="29"/>
    <w:rsid w:val="009727F6"/>
    <w:rPr>
      <w:i/>
      <w:iCs/>
      <w:color w:val="404040" w:themeColor="text1" w:themeTint="BF"/>
    </w:rPr>
  </w:style>
  <w:style w:type="paragraph" w:styleId="PargrafodaLista">
    <w:name w:val="List Paragraph"/>
    <w:basedOn w:val="Normal"/>
    <w:uiPriority w:val="34"/>
    <w:qFormat/>
    <w:rsid w:val="009727F6"/>
    <w:pPr>
      <w:ind w:left="720"/>
      <w:contextualSpacing/>
    </w:pPr>
  </w:style>
  <w:style w:type="character" w:styleId="nfaseIntensa">
    <w:name w:val="Intense Emphasis"/>
    <w:basedOn w:val="Fontepargpadro"/>
    <w:uiPriority w:val="21"/>
    <w:qFormat/>
    <w:rsid w:val="009727F6"/>
    <w:rPr>
      <w:i/>
      <w:iCs/>
      <w:color w:val="0F4761" w:themeColor="accent1" w:themeShade="BF"/>
    </w:rPr>
  </w:style>
  <w:style w:type="paragraph" w:styleId="CitaoIntensa">
    <w:name w:val="Intense Quote"/>
    <w:basedOn w:val="Normal"/>
    <w:next w:val="Normal"/>
    <w:link w:val="CitaoIntensaChar"/>
    <w:uiPriority w:val="30"/>
    <w:qFormat/>
    <w:rsid w:val="009727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9727F6"/>
    <w:rPr>
      <w:i/>
      <w:iCs/>
      <w:color w:val="0F4761" w:themeColor="accent1" w:themeShade="BF"/>
    </w:rPr>
  </w:style>
  <w:style w:type="character" w:styleId="RefernciaIntensa">
    <w:name w:val="Intense Reference"/>
    <w:basedOn w:val="Fontepargpadro"/>
    <w:uiPriority w:val="32"/>
    <w:qFormat/>
    <w:rsid w:val="009727F6"/>
    <w:rPr>
      <w:b/>
      <w:bCs/>
      <w:smallCaps/>
      <w:color w:val="0F4761" w:themeColor="accent1" w:themeShade="BF"/>
      <w:spacing w:val="5"/>
    </w:rPr>
  </w:style>
  <w:style w:type="paragraph" w:styleId="CabealhodoSumrio">
    <w:name w:val="TOC Heading"/>
    <w:basedOn w:val="Ttulo1"/>
    <w:next w:val="Normal"/>
    <w:uiPriority w:val="39"/>
    <w:unhideWhenUsed/>
    <w:qFormat/>
    <w:rsid w:val="00651DEC"/>
    <w:pPr>
      <w:spacing w:before="240" w:after="0" w:line="259" w:lineRule="auto"/>
      <w:outlineLvl w:val="9"/>
    </w:pPr>
    <w:rPr>
      <w:rFonts w:asciiTheme="majorHAnsi" w:hAnsiTheme="majorHAnsi"/>
      <w:b w:val="0"/>
      <w:color w:val="0F4761" w:themeColor="accent1" w:themeShade="BF"/>
      <w:kern w:val="0"/>
      <w:sz w:val="32"/>
      <w:szCs w:val="32"/>
      <w:lang w:eastAsia="pt-BR"/>
      <w14:ligatures w14:val="none"/>
    </w:rPr>
  </w:style>
  <w:style w:type="paragraph" w:styleId="Sumrio1">
    <w:name w:val="toc 1"/>
    <w:basedOn w:val="Normal"/>
    <w:next w:val="Normal"/>
    <w:autoRedefine/>
    <w:uiPriority w:val="39"/>
    <w:unhideWhenUsed/>
    <w:rsid w:val="00101F43"/>
    <w:pPr>
      <w:spacing w:after="100"/>
      <w:jc w:val="both"/>
    </w:pPr>
    <w:rPr>
      <w:rFonts w:ascii="Times New Roman" w:hAnsi="Times New Roman"/>
    </w:rPr>
  </w:style>
  <w:style w:type="character" w:styleId="Hyperlink">
    <w:name w:val="Hyperlink"/>
    <w:basedOn w:val="Fontepargpadro"/>
    <w:uiPriority w:val="99"/>
    <w:unhideWhenUsed/>
    <w:rsid w:val="00651DEC"/>
    <w:rPr>
      <w:color w:val="467886" w:themeColor="hyperlink"/>
      <w:u w:val="single"/>
    </w:rPr>
  </w:style>
  <w:style w:type="paragraph" w:styleId="NormalWeb">
    <w:name w:val="Normal (Web)"/>
    <w:basedOn w:val="Normal"/>
    <w:uiPriority w:val="99"/>
    <w:semiHidden/>
    <w:unhideWhenUsed/>
    <w:rsid w:val="00487E29"/>
    <w:rPr>
      <w:rFonts w:ascii="Times New Roman" w:hAnsi="Times New Roman" w:cs="Times New Roman"/>
    </w:rPr>
  </w:style>
  <w:style w:type="paragraph" w:styleId="Rodap">
    <w:name w:val="footer"/>
    <w:basedOn w:val="Normal"/>
    <w:link w:val="RodapChar"/>
    <w:uiPriority w:val="99"/>
    <w:unhideWhenUsed/>
    <w:rsid w:val="00D37A82"/>
    <w:pPr>
      <w:tabs>
        <w:tab w:val="center" w:pos="4252"/>
        <w:tab w:val="right" w:pos="8504"/>
      </w:tabs>
      <w:spacing w:after="0" w:line="240" w:lineRule="auto"/>
    </w:pPr>
  </w:style>
  <w:style w:type="character" w:customStyle="1" w:styleId="RodapChar">
    <w:name w:val="Rodapé Char"/>
    <w:basedOn w:val="Fontepargpadro"/>
    <w:link w:val="Rodap"/>
    <w:uiPriority w:val="99"/>
    <w:rsid w:val="00D37A82"/>
  </w:style>
  <w:style w:type="paragraph" w:styleId="Cabealho">
    <w:name w:val="header"/>
    <w:basedOn w:val="Normal"/>
    <w:link w:val="CabealhoChar"/>
    <w:uiPriority w:val="99"/>
    <w:semiHidden/>
    <w:unhideWhenUsed/>
    <w:rsid w:val="00D37A82"/>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D37A82"/>
  </w:style>
  <w:style w:type="paragraph" w:styleId="Legenda">
    <w:name w:val="caption"/>
    <w:basedOn w:val="Normal"/>
    <w:next w:val="Normal"/>
    <w:uiPriority w:val="35"/>
    <w:unhideWhenUsed/>
    <w:qFormat/>
    <w:rsid w:val="00BA4210"/>
    <w:pPr>
      <w:spacing w:after="200" w:line="240" w:lineRule="auto"/>
    </w:pPr>
    <w:rPr>
      <w:i/>
      <w:iCs/>
      <w:color w:val="0E2841" w:themeColor="text2"/>
      <w:sz w:val="18"/>
      <w:szCs w:val="18"/>
    </w:rPr>
  </w:style>
  <w:style w:type="character" w:styleId="MenoPendente">
    <w:name w:val="Unresolved Mention"/>
    <w:basedOn w:val="Fontepargpadro"/>
    <w:uiPriority w:val="99"/>
    <w:semiHidden/>
    <w:unhideWhenUsed/>
    <w:rsid w:val="00524F69"/>
    <w:rPr>
      <w:color w:val="605E5C"/>
      <w:shd w:val="clear" w:color="auto" w:fill="E1DFDD"/>
    </w:rPr>
  </w:style>
  <w:style w:type="character" w:styleId="HiperlinkVisitado">
    <w:name w:val="FollowedHyperlink"/>
    <w:basedOn w:val="Fontepargpadro"/>
    <w:uiPriority w:val="99"/>
    <w:semiHidden/>
    <w:unhideWhenUsed/>
    <w:rsid w:val="00DF7E97"/>
    <w:rPr>
      <w:color w:val="96607D" w:themeColor="followedHyperlink"/>
      <w:u w:val="single"/>
    </w:rPr>
  </w:style>
  <w:style w:type="paragraph" w:styleId="Textodenotaderodap">
    <w:name w:val="footnote text"/>
    <w:basedOn w:val="Normal"/>
    <w:link w:val="TextodenotaderodapChar"/>
    <w:uiPriority w:val="99"/>
    <w:semiHidden/>
    <w:unhideWhenUsed/>
    <w:rsid w:val="00AF190B"/>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AF190B"/>
    <w:rPr>
      <w:sz w:val="20"/>
      <w:szCs w:val="20"/>
    </w:rPr>
  </w:style>
  <w:style w:type="character" w:styleId="Refdenotaderodap">
    <w:name w:val="footnote reference"/>
    <w:basedOn w:val="Fontepargpadro"/>
    <w:uiPriority w:val="99"/>
    <w:semiHidden/>
    <w:unhideWhenUsed/>
    <w:rsid w:val="00AF190B"/>
    <w:rPr>
      <w:vertAlign w:val="superscript"/>
    </w:rPr>
  </w:style>
  <w:style w:type="paragraph" w:styleId="ndicedeilustraes">
    <w:name w:val="table of figures"/>
    <w:basedOn w:val="Normal"/>
    <w:next w:val="Normal"/>
    <w:uiPriority w:val="99"/>
    <w:unhideWhenUsed/>
    <w:rsid w:val="00115316"/>
    <w:pPr>
      <w:spacing w:after="0"/>
    </w:pPr>
  </w:style>
  <w:style w:type="paragraph" w:styleId="Sumrio2">
    <w:name w:val="toc 2"/>
    <w:basedOn w:val="Normal"/>
    <w:next w:val="Normal"/>
    <w:autoRedefine/>
    <w:uiPriority w:val="39"/>
    <w:unhideWhenUsed/>
    <w:rsid w:val="006F7EE7"/>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926093">
      <w:bodyDiv w:val="1"/>
      <w:marLeft w:val="0"/>
      <w:marRight w:val="0"/>
      <w:marTop w:val="0"/>
      <w:marBottom w:val="0"/>
      <w:divBdr>
        <w:top w:val="none" w:sz="0" w:space="0" w:color="auto"/>
        <w:left w:val="none" w:sz="0" w:space="0" w:color="auto"/>
        <w:bottom w:val="none" w:sz="0" w:space="0" w:color="auto"/>
        <w:right w:val="none" w:sz="0" w:space="0" w:color="auto"/>
      </w:divBdr>
    </w:div>
    <w:div w:id="162009781">
      <w:bodyDiv w:val="1"/>
      <w:marLeft w:val="0"/>
      <w:marRight w:val="0"/>
      <w:marTop w:val="0"/>
      <w:marBottom w:val="0"/>
      <w:divBdr>
        <w:top w:val="none" w:sz="0" w:space="0" w:color="auto"/>
        <w:left w:val="none" w:sz="0" w:space="0" w:color="auto"/>
        <w:bottom w:val="none" w:sz="0" w:space="0" w:color="auto"/>
        <w:right w:val="none" w:sz="0" w:space="0" w:color="auto"/>
      </w:divBdr>
    </w:div>
    <w:div w:id="219875392">
      <w:bodyDiv w:val="1"/>
      <w:marLeft w:val="0"/>
      <w:marRight w:val="0"/>
      <w:marTop w:val="0"/>
      <w:marBottom w:val="0"/>
      <w:divBdr>
        <w:top w:val="none" w:sz="0" w:space="0" w:color="auto"/>
        <w:left w:val="none" w:sz="0" w:space="0" w:color="auto"/>
        <w:bottom w:val="none" w:sz="0" w:space="0" w:color="auto"/>
        <w:right w:val="none" w:sz="0" w:space="0" w:color="auto"/>
      </w:divBdr>
    </w:div>
    <w:div w:id="221911916">
      <w:bodyDiv w:val="1"/>
      <w:marLeft w:val="0"/>
      <w:marRight w:val="0"/>
      <w:marTop w:val="0"/>
      <w:marBottom w:val="0"/>
      <w:divBdr>
        <w:top w:val="none" w:sz="0" w:space="0" w:color="auto"/>
        <w:left w:val="none" w:sz="0" w:space="0" w:color="auto"/>
        <w:bottom w:val="none" w:sz="0" w:space="0" w:color="auto"/>
        <w:right w:val="none" w:sz="0" w:space="0" w:color="auto"/>
      </w:divBdr>
    </w:div>
    <w:div w:id="228686562">
      <w:bodyDiv w:val="1"/>
      <w:marLeft w:val="0"/>
      <w:marRight w:val="0"/>
      <w:marTop w:val="0"/>
      <w:marBottom w:val="0"/>
      <w:divBdr>
        <w:top w:val="none" w:sz="0" w:space="0" w:color="auto"/>
        <w:left w:val="none" w:sz="0" w:space="0" w:color="auto"/>
        <w:bottom w:val="none" w:sz="0" w:space="0" w:color="auto"/>
        <w:right w:val="none" w:sz="0" w:space="0" w:color="auto"/>
      </w:divBdr>
    </w:div>
    <w:div w:id="245043154">
      <w:bodyDiv w:val="1"/>
      <w:marLeft w:val="0"/>
      <w:marRight w:val="0"/>
      <w:marTop w:val="0"/>
      <w:marBottom w:val="0"/>
      <w:divBdr>
        <w:top w:val="none" w:sz="0" w:space="0" w:color="auto"/>
        <w:left w:val="none" w:sz="0" w:space="0" w:color="auto"/>
        <w:bottom w:val="none" w:sz="0" w:space="0" w:color="auto"/>
        <w:right w:val="none" w:sz="0" w:space="0" w:color="auto"/>
      </w:divBdr>
    </w:div>
    <w:div w:id="328336204">
      <w:bodyDiv w:val="1"/>
      <w:marLeft w:val="0"/>
      <w:marRight w:val="0"/>
      <w:marTop w:val="0"/>
      <w:marBottom w:val="0"/>
      <w:divBdr>
        <w:top w:val="none" w:sz="0" w:space="0" w:color="auto"/>
        <w:left w:val="none" w:sz="0" w:space="0" w:color="auto"/>
        <w:bottom w:val="none" w:sz="0" w:space="0" w:color="auto"/>
        <w:right w:val="none" w:sz="0" w:space="0" w:color="auto"/>
      </w:divBdr>
    </w:div>
    <w:div w:id="331491341">
      <w:bodyDiv w:val="1"/>
      <w:marLeft w:val="0"/>
      <w:marRight w:val="0"/>
      <w:marTop w:val="0"/>
      <w:marBottom w:val="0"/>
      <w:divBdr>
        <w:top w:val="none" w:sz="0" w:space="0" w:color="auto"/>
        <w:left w:val="none" w:sz="0" w:space="0" w:color="auto"/>
        <w:bottom w:val="none" w:sz="0" w:space="0" w:color="auto"/>
        <w:right w:val="none" w:sz="0" w:space="0" w:color="auto"/>
      </w:divBdr>
    </w:div>
    <w:div w:id="355276729">
      <w:bodyDiv w:val="1"/>
      <w:marLeft w:val="0"/>
      <w:marRight w:val="0"/>
      <w:marTop w:val="0"/>
      <w:marBottom w:val="0"/>
      <w:divBdr>
        <w:top w:val="none" w:sz="0" w:space="0" w:color="auto"/>
        <w:left w:val="none" w:sz="0" w:space="0" w:color="auto"/>
        <w:bottom w:val="none" w:sz="0" w:space="0" w:color="auto"/>
        <w:right w:val="none" w:sz="0" w:space="0" w:color="auto"/>
      </w:divBdr>
    </w:div>
    <w:div w:id="355431020">
      <w:bodyDiv w:val="1"/>
      <w:marLeft w:val="0"/>
      <w:marRight w:val="0"/>
      <w:marTop w:val="0"/>
      <w:marBottom w:val="0"/>
      <w:divBdr>
        <w:top w:val="none" w:sz="0" w:space="0" w:color="auto"/>
        <w:left w:val="none" w:sz="0" w:space="0" w:color="auto"/>
        <w:bottom w:val="none" w:sz="0" w:space="0" w:color="auto"/>
        <w:right w:val="none" w:sz="0" w:space="0" w:color="auto"/>
      </w:divBdr>
    </w:div>
    <w:div w:id="364789648">
      <w:bodyDiv w:val="1"/>
      <w:marLeft w:val="0"/>
      <w:marRight w:val="0"/>
      <w:marTop w:val="0"/>
      <w:marBottom w:val="0"/>
      <w:divBdr>
        <w:top w:val="none" w:sz="0" w:space="0" w:color="auto"/>
        <w:left w:val="none" w:sz="0" w:space="0" w:color="auto"/>
        <w:bottom w:val="none" w:sz="0" w:space="0" w:color="auto"/>
        <w:right w:val="none" w:sz="0" w:space="0" w:color="auto"/>
      </w:divBdr>
    </w:div>
    <w:div w:id="417137521">
      <w:bodyDiv w:val="1"/>
      <w:marLeft w:val="0"/>
      <w:marRight w:val="0"/>
      <w:marTop w:val="0"/>
      <w:marBottom w:val="0"/>
      <w:divBdr>
        <w:top w:val="none" w:sz="0" w:space="0" w:color="auto"/>
        <w:left w:val="none" w:sz="0" w:space="0" w:color="auto"/>
        <w:bottom w:val="none" w:sz="0" w:space="0" w:color="auto"/>
        <w:right w:val="none" w:sz="0" w:space="0" w:color="auto"/>
      </w:divBdr>
    </w:div>
    <w:div w:id="465975717">
      <w:bodyDiv w:val="1"/>
      <w:marLeft w:val="0"/>
      <w:marRight w:val="0"/>
      <w:marTop w:val="0"/>
      <w:marBottom w:val="0"/>
      <w:divBdr>
        <w:top w:val="none" w:sz="0" w:space="0" w:color="auto"/>
        <w:left w:val="none" w:sz="0" w:space="0" w:color="auto"/>
        <w:bottom w:val="none" w:sz="0" w:space="0" w:color="auto"/>
        <w:right w:val="none" w:sz="0" w:space="0" w:color="auto"/>
      </w:divBdr>
    </w:div>
    <w:div w:id="511796301">
      <w:bodyDiv w:val="1"/>
      <w:marLeft w:val="0"/>
      <w:marRight w:val="0"/>
      <w:marTop w:val="0"/>
      <w:marBottom w:val="0"/>
      <w:divBdr>
        <w:top w:val="none" w:sz="0" w:space="0" w:color="auto"/>
        <w:left w:val="none" w:sz="0" w:space="0" w:color="auto"/>
        <w:bottom w:val="none" w:sz="0" w:space="0" w:color="auto"/>
        <w:right w:val="none" w:sz="0" w:space="0" w:color="auto"/>
      </w:divBdr>
    </w:div>
    <w:div w:id="521087952">
      <w:bodyDiv w:val="1"/>
      <w:marLeft w:val="0"/>
      <w:marRight w:val="0"/>
      <w:marTop w:val="0"/>
      <w:marBottom w:val="0"/>
      <w:divBdr>
        <w:top w:val="none" w:sz="0" w:space="0" w:color="auto"/>
        <w:left w:val="none" w:sz="0" w:space="0" w:color="auto"/>
        <w:bottom w:val="none" w:sz="0" w:space="0" w:color="auto"/>
        <w:right w:val="none" w:sz="0" w:space="0" w:color="auto"/>
      </w:divBdr>
    </w:div>
    <w:div w:id="522136008">
      <w:bodyDiv w:val="1"/>
      <w:marLeft w:val="0"/>
      <w:marRight w:val="0"/>
      <w:marTop w:val="0"/>
      <w:marBottom w:val="0"/>
      <w:divBdr>
        <w:top w:val="none" w:sz="0" w:space="0" w:color="auto"/>
        <w:left w:val="none" w:sz="0" w:space="0" w:color="auto"/>
        <w:bottom w:val="none" w:sz="0" w:space="0" w:color="auto"/>
        <w:right w:val="none" w:sz="0" w:space="0" w:color="auto"/>
      </w:divBdr>
      <w:divsChild>
        <w:div w:id="1093623999">
          <w:blockQuote w:val="1"/>
          <w:marLeft w:val="720"/>
          <w:marRight w:val="720"/>
          <w:marTop w:val="100"/>
          <w:marBottom w:val="100"/>
          <w:divBdr>
            <w:top w:val="none" w:sz="0" w:space="0" w:color="auto"/>
            <w:left w:val="none" w:sz="0" w:space="0" w:color="auto"/>
            <w:bottom w:val="none" w:sz="0" w:space="0" w:color="auto"/>
            <w:right w:val="none" w:sz="0" w:space="0" w:color="auto"/>
          </w:divBdr>
        </w:div>
        <w:div w:id="720639208">
          <w:blockQuote w:val="1"/>
          <w:marLeft w:val="720"/>
          <w:marRight w:val="720"/>
          <w:marTop w:val="100"/>
          <w:marBottom w:val="100"/>
          <w:divBdr>
            <w:top w:val="none" w:sz="0" w:space="0" w:color="auto"/>
            <w:left w:val="none" w:sz="0" w:space="0" w:color="auto"/>
            <w:bottom w:val="none" w:sz="0" w:space="0" w:color="auto"/>
            <w:right w:val="none" w:sz="0" w:space="0" w:color="auto"/>
          </w:divBdr>
        </w:div>
        <w:div w:id="490025456">
          <w:blockQuote w:val="1"/>
          <w:marLeft w:val="720"/>
          <w:marRight w:val="720"/>
          <w:marTop w:val="100"/>
          <w:marBottom w:val="100"/>
          <w:divBdr>
            <w:top w:val="none" w:sz="0" w:space="0" w:color="auto"/>
            <w:left w:val="none" w:sz="0" w:space="0" w:color="auto"/>
            <w:bottom w:val="none" w:sz="0" w:space="0" w:color="auto"/>
            <w:right w:val="none" w:sz="0" w:space="0" w:color="auto"/>
          </w:divBdr>
        </w:div>
        <w:div w:id="1556159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674420">
      <w:bodyDiv w:val="1"/>
      <w:marLeft w:val="0"/>
      <w:marRight w:val="0"/>
      <w:marTop w:val="0"/>
      <w:marBottom w:val="0"/>
      <w:divBdr>
        <w:top w:val="none" w:sz="0" w:space="0" w:color="auto"/>
        <w:left w:val="none" w:sz="0" w:space="0" w:color="auto"/>
        <w:bottom w:val="none" w:sz="0" w:space="0" w:color="auto"/>
        <w:right w:val="none" w:sz="0" w:space="0" w:color="auto"/>
      </w:divBdr>
    </w:div>
    <w:div w:id="594749574">
      <w:bodyDiv w:val="1"/>
      <w:marLeft w:val="0"/>
      <w:marRight w:val="0"/>
      <w:marTop w:val="0"/>
      <w:marBottom w:val="0"/>
      <w:divBdr>
        <w:top w:val="none" w:sz="0" w:space="0" w:color="auto"/>
        <w:left w:val="none" w:sz="0" w:space="0" w:color="auto"/>
        <w:bottom w:val="none" w:sz="0" w:space="0" w:color="auto"/>
        <w:right w:val="none" w:sz="0" w:space="0" w:color="auto"/>
      </w:divBdr>
    </w:div>
    <w:div w:id="637419251">
      <w:bodyDiv w:val="1"/>
      <w:marLeft w:val="0"/>
      <w:marRight w:val="0"/>
      <w:marTop w:val="0"/>
      <w:marBottom w:val="0"/>
      <w:divBdr>
        <w:top w:val="none" w:sz="0" w:space="0" w:color="auto"/>
        <w:left w:val="none" w:sz="0" w:space="0" w:color="auto"/>
        <w:bottom w:val="none" w:sz="0" w:space="0" w:color="auto"/>
        <w:right w:val="none" w:sz="0" w:space="0" w:color="auto"/>
      </w:divBdr>
    </w:div>
    <w:div w:id="667708426">
      <w:bodyDiv w:val="1"/>
      <w:marLeft w:val="0"/>
      <w:marRight w:val="0"/>
      <w:marTop w:val="0"/>
      <w:marBottom w:val="0"/>
      <w:divBdr>
        <w:top w:val="none" w:sz="0" w:space="0" w:color="auto"/>
        <w:left w:val="none" w:sz="0" w:space="0" w:color="auto"/>
        <w:bottom w:val="none" w:sz="0" w:space="0" w:color="auto"/>
        <w:right w:val="none" w:sz="0" w:space="0" w:color="auto"/>
      </w:divBdr>
    </w:div>
    <w:div w:id="694693897">
      <w:bodyDiv w:val="1"/>
      <w:marLeft w:val="0"/>
      <w:marRight w:val="0"/>
      <w:marTop w:val="0"/>
      <w:marBottom w:val="0"/>
      <w:divBdr>
        <w:top w:val="none" w:sz="0" w:space="0" w:color="auto"/>
        <w:left w:val="none" w:sz="0" w:space="0" w:color="auto"/>
        <w:bottom w:val="none" w:sz="0" w:space="0" w:color="auto"/>
        <w:right w:val="none" w:sz="0" w:space="0" w:color="auto"/>
      </w:divBdr>
    </w:div>
    <w:div w:id="704253810">
      <w:bodyDiv w:val="1"/>
      <w:marLeft w:val="0"/>
      <w:marRight w:val="0"/>
      <w:marTop w:val="0"/>
      <w:marBottom w:val="0"/>
      <w:divBdr>
        <w:top w:val="none" w:sz="0" w:space="0" w:color="auto"/>
        <w:left w:val="none" w:sz="0" w:space="0" w:color="auto"/>
        <w:bottom w:val="none" w:sz="0" w:space="0" w:color="auto"/>
        <w:right w:val="none" w:sz="0" w:space="0" w:color="auto"/>
      </w:divBdr>
    </w:div>
    <w:div w:id="721059174">
      <w:bodyDiv w:val="1"/>
      <w:marLeft w:val="0"/>
      <w:marRight w:val="0"/>
      <w:marTop w:val="0"/>
      <w:marBottom w:val="0"/>
      <w:divBdr>
        <w:top w:val="none" w:sz="0" w:space="0" w:color="auto"/>
        <w:left w:val="none" w:sz="0" w:space="0" w:color="auto"/>
        <w:bottom w:val="none" w:sz="0" w:space="0" w:color="auto"/>
        <w:right w:val="none" w:sz="0" w:space="0" w:color="auto"/>
      </w:divBdr>
    </w:div>
    <w:div w:id="755976159">
      <w:bodyDiv w:val="1"/>
      <w:marLeft w:val="0"/>
      <w:marRight w:val="0"/>
      <w:marTop w:val="0"/>
      <w:marBottom w:val="0"/>
      <w:divBdr>
        <w:top w:val="none" w:sz="0" w:space="0" w:color="auto"/>
        <w:left w:val="none" w:sz="0" w:space="0" w:color="auto"/>
        <w:bottom w:val="none" w:sz="0" w:space="0" w:color="auto"/>
        <w:right w:val="none" w:sz="0" w:space="0" w:color="auto"/>
      </w:divBdr>
    </w:div>
    <w:div w:id="794255213">
      <w:bodyDiv w:val="1"/>
      <w:marLeft w:val="0"/>
      <w:marRight w:val="0"/>
      <w:marTop w:val="0"/>
      <w:marBottom w:val="0"/>
      <w:divBdr>
        <w:top w:val="none" w:sz="0" w:space="0" w:color="auto"/>
        <w:left w:val="none" w:sz="0" w:space="0" w:color="auto"/>
        <w:bottom w:val="none" w:sz="0" w:space="0" w:color="auto"/>
        <w:right w:val="none" w:sz="0" w:space="0" w:color="auto"/>
      </w:divBdr>
    </w:div>
    <w:div w:id="811408052">
      <w:bodyDiv w:val="1"/>
      <w:marLeft w:val="0"/>
      <w:marRight w:val="0"/>
      <w:marTop w:val="0"/>
      <w:marBottom w:val="0"/>
      <w:divBdr>
        <w:top w:val="none" w:sz="0" w:space="0" w:color="auto"/>
        <w:left w:val="none" w:sz="0" w:space="0" w:color="auto"/>
        <w:bottom w:val="none" w:sz="0" w:space="0" w:color="auto"/>
        <w:right w:val="none" w:sz="0" w:space="0" w:color="auto"/>
      </w:divBdr>
    </w:div>
    <w:div w:id="823590947">
      <w:bodyDiv w:val="1"/>
      <w:marLeft w:val="0"/>
      <w:marRight w:val="0"/>
      <w:marTop w:val="0"/>
      <w:marBottom w:val="0"/>
      <w:divBdr>
        <w:top w:val="none" w:sz="0" w:space="0" w:color="auto"/>
        <w:left w:val="none" w:sz="0" w:space="0" w:color="auto"/>
        <w:bottom w:val="none" w:sz="0" w:space="0" w:color="auto"/>
        <w:right w:val="none" w:sz="0" w:space="0" w:color="auto"/>
      </w:divBdr>
      <w:divsChild>
        <w:div w:id="385640730">
          <w:blockQuote w:val="1"/>
          <w:marLeft w:val="720"/>
          <w:marRight w:val="720"/>
          <w:marTop w:val="100"/>
          <w:marBottom w:val="100"/>
          <w:divBdr>
            <w:top w:val="none" w:sz="0" w:space="0" w:color="auto"/>
            <w:left w:val="none" w:sz="0" w:space="0" w:color="auto"/>
            <w:bottom w:val="none" w:sz="0" w:space="0" w:color="auto"/>
            <w:right w:val="none" w:sz="0" w:space="0" w:color="auto"/>
          </w:divBdr>
        </w:div>
        <w:div w:id="517699837">
          <w:blockQuote w:val="1"/>
          <w:marLeft w:val="720"/>
          <w:marRight w:val="720"/>
          <w:marTop w:val="100"/>
          <w:marBottom w:val="100"/>
          <w:divBdr>
            <w:top w:val="none" w:sz="0" w:space="0" w:color="auto"/>
            <w:left w:val="none" w:sz="0" w:space="0" w:color="auto"/>
            <w:bottom w:val="none" w:sz="0" w:space="0" w:color="auto"/>
            <w:right w:val="none" w:sz="0" w:space="0" w:color="auto"/>
          </w:divBdr>
        </w:div>
        <w:div w:id="938373193">
          <w:blockQuote w:val="1"/>
          <w:marLeft w:val="720"/>
          <w:marRight w:val="720"/>
          <w:marTop w:val="100"/>
          <w:marBottom w:val="100"/>
          <w:divBdr>
            <w:top w:val="none" w:sz="0" w:space="0" w:color="auto"/>
            <w:left w:val="none" w:sz="0" w:space="0" w:color="auto"/>
            <w:bottom w:val="none" w:sz="0" w:space="0" w:color="auto"/>
            <w:right w:val="none" w:sz="0" w:space="0" w:color="auto"/>
          </w:divBdr>
        </w:div>
        <w:div w:id="1364135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4592395">
      <w:bodyDiv w:val="1"/>
      <w:marLeft w:val="0"/>
      <w:marRight w:val="0"/>
      <w:marTop w:val="0"/>
      <w:marBottom w:val="0"/>
      <w:divBdr>
        <w:top w:val="none" w:sz="0" w:space="0" w:color="auto"/>
        <w:left w:val="none" w:sz="0" w:space="0" w:color="auto"/>
        <w:bottom w:val="none" w:sz="0" w:space="0" w:color="auto"/>
        <w:right w:val="none" w:sz="0" w:space="0" w:color="auto"/>
      </w:divBdr>
    </w:div>
    <w:div w:id="914775645">
      <w:bodyDiv w:val="1"/>
      <w:marLeft w:val="0"/>
      <w:marRight w:val="0"/>
      <w:marTop w:val="0"/>
      <w:marBottom w:val="0"/>
      <w:divBdr>
        <w:top w:val="none" w:sz="0" w:space="0" w:color="auto"/>
        <w:left w:val="none" w:sz="0" w:space="0" w:color="auto"/>
        <w:bottom w:val="none" w:sz="0" w:space="0" w:color="auto"/>
        <w:right w:val="none" w:sz="0" w:space="0" w:color="auto"/>
      </w:divBdr>
    </w:div>
    <w:div w:id="1016082189">
      <w:bodyDiv w:val="1"/>
      <w:marLeft w:val="0"/>
      <w:marRight w:val="0"/>
      <w:marTop w:val="0"/>
      <w:marBottom w:val="0"/>
      <w:divBdr>
        <w:top w:val="none" w:sz="0" w:space="0" w:color="auto"/>
        <w:left w:val="none" w:sz="0" w:space="0" w:color="auto"/>
        <w:bottom w:val="none" w:sz="0" w:space="0" w:color="auto"/>
        <w:right w:val="none" w:sz="0" w:space="0" w:color="auto"/>
      </w:divBdr>
    </w:div>
    <w:div w:id="1017078132">
      <w:bodyDiv w:val="1"/>
      <w:marLeft w:val="0"/>
      <w:marRight w:val="0"/>
      <w:marTop w:val="0"/>
      <w:marBottom w:val="0"/>
      <w:divBdr>
        <w:top w:val="none" w:sz="0" w:space="0" w:color="auto"/>
        <w:left w:val="none" w:sz="0" w:space="0" w:color="auto"/>
        <w:bottom w:val="none" w:sz="0" w:space="0" w:color="auto"/>
        <w:right w:val="none" w:sz="0" w:space="0" w:color="auto"/>
      </w:divBdr>
    </w:div>
    <w:div w:id="1043293309">
      <w:bodyDiv w:val="1"/>
      <w:marLeft w:val="0"/>
      <w:marRight w:val="0"/>
      <w:marTop w:val="0"/>
      <w:marBottom w:val="0"/>
      <w:divBdr>
        <w:top w:val="none" w:sz="0" w:space="0" w:color="auto"/>
        <w:left w:val="none" w:sz="0" w:space="0" w:color="auto"/>
        <w:bottom w:val="none" w:sz="0" w:space="0" w:color="auto"/>
        <w:right w:val="none" w:sz="0" w:space="0" w:color="auto"/>
      </w:divBdr>
    </w:div>
    <w:div w:id="1045370687">
      <w:bodyDiv w:val="1"/>
      <w:marLeft w:val="0"/>
      <w:marRight w:val="0"/>
      <w:marTop w:val="0"/>
      <w:marBottom w:val="0"/>
      <w:divBdr>
        <w:top w:val="none" w:sz="0" w:space="0" w:color="auto"/>
        <w:left w:val="none" w:sz="0" w:space="0" w:color="auto"/>
        <w:bottom w:val="none" w:sz="0" w:space="0" w:color="auto"/>
        <w:right w:val="none" w:sz="0" w:space="0" w:color="auto"/>
      </w:divBdr>
    </w:div>
    <w:div w:id="1130396244">
      <w:bodyDiv w:val="1"/>
      <w:marLeft w:val="0"/>
      <w:marRight w:val="0"/>
      <w:marTop w:val="0"/>
      <w:marBottom w:val="0"/>
      <w:divBdr>
        <w:top w:val="none" w:sz="0" w:space="0" w:color="auto"/>
        <w:left w:val="none" w:sz="0" w:space="0" w:color="auto"/>
        <w:bottom w:val="none" w:sz="0" w:space="0" w:color="auto"/>
        <w:right w:val="none" w:sz="0" w:space="0" w:color="auto"/>
      </w:divBdr>
    </w:div>
    <w:div w:id="1133211323">
      <w:bodyDiv w:val="1"/>
      <w:marLeft w:val="0"/>
      <w:marRight w:val="0"/>
      <w:marTop w:val="0"/>
      <w:marBottom w:val="0"/>
      <w:divBdr>
        <w:top w:val="none" w:sz="0" w:space="0" w:color="auto"/>
        <w:left w:val="none" w:sz="0" w:space="0" w:color="auto"/>
        <w:bottom w:val="none" w:sz="0" w:space="0" w:color="auto"/>
        <w:right w:val="none" w:sz="0" w:space="0" w:color="auto"/>
      </w:divBdr>
    </w:div>
    <w:div w:id="1142892417">
      <w:bodyDiv w:val="1"/>
      <w:marLeft w:val="0"/>
      <w:marRight w:val="0"/>
      <w:marTop w:val="0"/>
      <w:marBottom w:val="0"/>
      <w:divBdr>
        <w:top w:val="none" w:sz="0" w:space="0" w:color="auto"/>
        <w:left w:val="none" w:sz="0" w:space="0" w:color="auto"/>
        <w:bottom w:val="none" w:sz="0" w:space="0" w:color="auto"/>
        <w:right w:val="none" w:sz="0" w:space="0" w:color="auto"/>
      </w:divBdr>
    </w:div>
    <w:div w:id="1145590332">
      <w:bodyDiv w:val="1"/>
      <w:marLeft w:val="0"/>
      <w:marRight w:val="0"/>
      <w:marTop w:val="0"/>
      <w:marBottom w:val="0"/>
      <w:divBdr>
        <w:top w:val="none" w:sz="0" w:space="0" w:color="auto"/>
        <w:left w:val="none" w:sz="0" w:space="0" w:color="auto"/>
        <w:bottom w:val="none" w:sz="0" w:space="0" w:color="auto"/>
        <w:right w:val="none" w:sz="0" w:space="0" w:color="auto"/>
      </w:divBdr>
    </w:div>
    <w:div w:id="1230841772">
      <w:bodyDiv w:val="1"/>
      <w:marLeft w:val="0"/>
      <w:marRight w:val="0"/>
      <w:marTop w:val="0"/>
      <w:marBottom w:val="0"/>
      <w:divBdr>
        <w:top w:val="none" w:sz="0" w:space="0" w:color="auto"/>
        <w:left w:val="none" w:sz="0" w:space="0" w:color="auto"/>
        <w:bottom w:val="none" w:sz="0" w:space="0" w:color="auto"/>
        <w:right w:val="none" w:sz="0" w:space="0" w:color="auto"/>
      </w:divBdr>
    </w:div>
    <w:div w:id="1249968467">
      <w:bodyDiv w:val="1"/>
      <w:marLeft w:val="0"/>
      <w:marRight w:val="0"/>
      <w:marTop w:val="0"/>
      <w:marBottom w:val="0"/>
      <w:divBdr>
        <w:top w:val="none" w:sz="0" w:space="0" w:color="auto"/>
        <w:left w:val="none" w:sz="0" w:space="0" w:color="auto"/>
        <w:bottom w:val="none" w:sz="0" w:space="0" w:color="auto"/>
        <w:right w:val="none" w:sz="0" w:space="0" w:color="auto"/>
      </w:divBdr>
    </w:div>
    <w:div w:id="1268152881">
      <w:bodyDiv w:val="1"/>
      <w:marLeft w:val="0"/>
      <w:marRight w:val="0"/>
      <w:marTop w:val="0"/>
      <w:marBottom w:val="0"/>
      <w:divBdr>
        <w:top w:val="none" w:sz="0" w:space="0" w:color="auto"/>
        <w:left w:val="none" w:sz="0" w:space="0" w:color="auto"/>
        <w:bottom w:val="none" w:sz="0" w:space="0" w:color="auto"/>
        <w:right w:val="none" w:sz="0" w:space="0" w:color="auto"/>
      </w:divBdr>
    </w:div>
    <w:div w:id="1282761647">
      <w:bodyDiv w:val="1"/>
      <w:marLeft w:val="0"/>
      <w:marRight w:val="0"/>
      <w:marTop w:val="0"/>
      <w:marBottom w:val="0"/>
      <w:divBdr>
        <w:top w:val="none" w:sz="0" w:space="0" w:color="auto"/>
        <w:left w:val="none" w:sz="0" w:space="0" w:color="auto"/>
        <w:bottom w:val="none" w:sz="0" w:space="0" w:color="auto"/>
        <w:right w:val="none" w:sz="0" w:space="0" w:color="auto"/>
      </w:divBdr>
    </w:div>
    <w:div w:id="1287855150">
      <w:bodyDiv w:val="1"/>
      <w:marLeft w:val="0"/>
      <w:marRight w:val="0"/>
      <w:marTop w:val="0"/>
      <w:marBottom w:val="0"/>
      <w:divBdr>
        <w:top w:val="none" w:sz="0" w:space="0" w:color="auto"/>
        <w:left w:val="none" w:sz="0" w:space="0" w:color="auto"/>
        <w:bottom w:val="none" w:sz="0" w:space="0" w:color="auto"/>
        <w:right w:val="none" w:sz="0" w:space="0" w:color="auto"/>
      </w:divBdr>
    </w:div>
    <w:div w:id="1360350298">
      <w:bodyDiv w:val="1"/>
      <w:marLeft w:val="0"/>
      <w:marRight w:val="0"/>
      <w:marTop w:val="0"/>
      <w:marBottom w:val="0"/>
      <w:divBdr>
        <w:top w:val="none" w:sz="0" w:space="0" w:color="auto"/>
        <w:left w:val="none" w:sz="0" w:space="0" w:color="auto"/>
        <w:bottom w:val="none" w:sz="0" w:space="0" w:color="auto"/>
        <w:right w:val="none" w:sz="0" w:space="0" w:color="auto"/>
      </w:divBdr>
      <w:divsChild>
        <w:div w:id="2130079223">
          <w:blockQuote w:val="1"/>
          <w:marLeft w:val="720"/>
          <w:marRight w:val="720"/>
          <w:marTop w:val="100"/>
          <w:marBottom w:val="100"/>
          <w:divBdr>
            <w:top w:val="none" w:sz="0" w:space="0" w:color="auto"/>
            <w:left w:val="none" w:sz="0" w:space="0" w:color="auto"/>
            <w:bottom w:val="none" w:sz="0" w:space="0" w:color="auto"/>
            <w:right w:val="none" w:sz="0" w:space="0" w:color="auto"/>
          </w:divBdr>
        </w:div>
        <w:div w:id="1355956713">
          <w:blockQuote w:val="1"/>
          <w:marLeft w:val="720"/>
          <w:marRight w:val="720"/>
          <w:marTop w:val="100"/>
          <w:marBottom w:val="100"/>
          <w:divBdr>
            <w:top w:val="none" w:sz="0" w:space="0" w:color="auto"/>
            <w:left w:val="none" w:sz="0" w:space="0" w:color="auto"/>
            <w:bottom w:val="none" w:sz="0" w:space="0" w:color="auto"/>
            <w:right w:val="none" w:sz="0" w:space="0" w:color="auto"/>
          </w:divBdr>
        </w:div>
        <w:div w:id="329649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858381">
      <w:bodyDiv w:val="1"/>
      <w:marLeft w:val="0"/>
      <w:marRight w:val="0"/>
      <w:marTop w:val="0"/>
      <w:marBottom w:val="0"/>
      <w:divBdr>
        <w:top w:val="none" w:sz="0" w:space="0" w:color="auto"/>
        <w:left w:val="none" w:sz="0" w:space="0" w:color="auto"/>
        <w:bottom w:val="none" w:sz="0" w:space="0" w:color="auto"/>
        <w:right w:val="none" w:sz="0" w:space="0" w:color="auto"/>
      </w:divBdr>
    </w:div>
    <w:div w:id="1457672949">
      <w:bodyDiv w:val="1"/>
      <w:marLeft w:val="0"/>
      <w:marRight w:val="0"/>
      <w:marTop w:val="0"/>
      <w:marBottom w:val="0"/>
      <w:divBdr>
        <w:top w:val="none" w:sz="0" w:space="0" w:color="auto"/>
        <w:left w:val="none" w:sz="0" w:space="0" w:color="auto"/>
        <w:bottom w:val="none" w:sz="0" w:space="0" w:color="auto"/>
        <w:right w:val="none" w:sz="0" w:space="0" w:color="auto"/>
      </w:divBdr>
    </w:div>
    <w:div w:id="1486895535">
      <w:bodyDiv w:val="1"/>
      <w:marLeft w:val="0"/>
      <w:marRight w:val="0"/>
      <w:marTop w:val="0"/>
      <w:marBottom w:val="0"/>
      <w:divBdr>
        <w:top w:val="none" w:sz="0" w:space="0" w:color="auto"/>
        <w:left w:val="none" w:sz="0" w:space="0" w:color="auto"/>
        <w:bottom w:val="none" w:sz="0" w:space="0" w:color="auto"/>
        <w:right w:val="none" w:sz="0" w:space="0" w:color="auto"/>
      </w:divBdr>
    </w:div>
    <w:div w:id="1545560046">
      <w:bodyDiv w:val="1"/>
      <w:marLeft w:val="0"/>
      <w:marRight w:val="0"/>
      <w:marTop w:val="0"/>
      <w:marBottom w:val="0"/>
      <w:divBdr>
        <w:top w:val="none" w:sz="0" w:space="0" w:color="auto"/>
        <w:left w:val="none" w:sz="0" w:space="0" w:color="auto"/>
        <w:bottom w:val="none" w:sz="0" w:space="0" w:color="auto"/>
        <w:right w:val="none" w:sz="0" w:space="0" w:color="auto"/>
      </w:divBdr>
    </w:div>
    <w:div w:id="1602645319">
      <w:bodyDiv w:val="1"/>
      <w:marLeft w:val="0"/>
      <w:marRight w:val="0"/>
      <w:marTop w:val="0"/>
      <w:marBottom w:val="0"/>
      <w:divBdr>
        <w:top w:val="none" w:sz="0" w:space="0" w:color="auto"/>
        <w:left w:val="none" w:sz="0" w:space="0" w:color="auto"/>
        <w:bottom w:val="none" w:sz="0" w:space="0" w:color="auto"/>
        <w:right w:val="none" w:sz="0" w:space="0" w:color="auto"/>
      </w:divBdr>
    </w:div>
    <w:div w:id="1625117040">
      <w:bodyDiv w:val="1"/>
      <w:marLeft w:val="0"/>
      <w:marRight w:val="0"/>
      <w:marTop w:val="0"/>
      <w:marBottom w:val="0"/>
      <w:divBdr>
        <w:top w:val="none" w:sz="0" w:space="0" w:color="auto"/>
        <w:left w:val="none" w:sz="0" w:space="0" w:color="auto"/>
        <w:bottom w:val="none" w:sz="0" w:space="0" w:color="auto"/>
        <w:right w:val="none" w:sz="0" w:space="0" w:color="auto"/>
      </w:divBdr>
    </w:div>
    <w:div w:id="1632320417">
      <w:bodyDiv w:val="1"/>
      <w:marLeft w:val="0"/>
      <w:marRight w:val="0"/>
      <w:marTop w:val="0"/>
      <w:marBottom w:val="0"/>
      <w:divBdr>
        <w:top w:val="none" w:sz="0" w:space="0" w:color="auto"/>
        <w:left w:val="none" w:sz="0" w:space="0" w:color="auto"/>
        <w:bottom w:val="none" w:sz="0" w:space="0" w:color="auto"/>
        <w:right w:val="none" w:sz="0" w:space="0" w:color="auto"/>
      </w:divBdr>
    </w:div>
    <w:div w:id="1653408914">
      <w:bodyDiv w:val="1"/>
      <w:marLeft w:val="0"/>
      <w:marRight w:val="0"/>
      <w:marTop w:val="0"/>
      <w:marBottom w:val="0"/>
      <w:divBdr>
        <w:top w:val="none" w:sz="0" w:space="0" w:color="auto"/>
        <w:left w:val="none" w:sz="0" w:space="0" w:color="auto"/>
        <w:bottom w:val="none" w:sz="0" w:space="0" w:color="auto"/>
        <w:right w:val="none" w:sz="0" w:space="0" w:color="auto"/>
      </w:divBdr>
    </w:div>
    <w:div w:id="1665082761">
      <w:bodyDiv w:val="1"/>
      <w:marLeft w:val="0"/>
      <w:marRight w:val="0"/>
      <w:marTop w:val="0"/>
      <w:marBottom w:val="0"/>
      <w:divBdr>
        <w:top w:val="none" w:sz="0" w:space="0" w:color="auto"/>
        <w:left w:val="none" w:sz="0" w:space="0" w:color="auto"/>
        <w:bottom w:val="none" w:sz="0" w:space="0" w:color="auto"/>
        <w:right w:val="none" w:sz="0" w:space="0" w:color="auto"/>
      </w:divBdr>
      <w:divsChild>
        <w:div w:id="1644768840">
          <w:blockQuote w:val="1"/>
          <w:marLeft w:val="720"/>
          <w:marRight w:val="720"/>
          <w:marTop w:val="100"/>
          <w:marBottom w:val="100"/>
          <w:divBdr>
            <w:top w:val="none" w:sz="0" w:space="0" w:color="auto"/>
            <w:left w:val="none" w:sz="0" w:space="0" w:color="auto"/>
            <w:bottom w:val="none" w:sz="0" w:space="0" w:color="auto"/>
            <w:right w:val="none" w:sz="0" w:space="0" w:color="auto"/>
          </w:divBdr>
        </w:div>
        <w:div w:id="320543892">
          <w:blockQuote w:val="1"/>
          <w:marLeft w:val="720"/>
          <w:marRight w:val="720"/>
          <w:marTop w:val="100"/>
          <w:marBottom w:val="100"/>
          <w:divBdr>
            <w:top w:val="none" w:sz="0" w:space="0" w:color="auto"/>
            <w:left w:val="none" w:sz="0" w:space="0" w:color="auto"/>
            <w:bottom w:val="none" w:sz="0" w:space="0" w:color="auto"/>
            <w:right w:val="none" w:sz="0" w:space="0" w:color="auto"/>
          </w:divBdr>
        </w:div>
        <w:div w:id="1824588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462590">
      <w:bodyDiv w:val="1"/>
      <w:marLeft w:val="0"/>
      <w:marRight w:val="0"/>
      <w:marTop w:val="0"/>
      <w:marBottom w:val="0"/>
      <w:divBdr>
        <w:top w:val="none" w:sz="0" w:space="0" w:color="auto"/>
        <w:left w:val="none" w:sz="0" w:space="0" w:color="auto"/>
        <w:bottom w:val="none" w:sz="0" w:space="0" w:color="auto"/>
        <w:right w:val="none" w:sz="0" w:space="0" w:color="auto"/>
      </w:divBdr>
    </w:div>
    <w:div w:id="1689914344">
      <w:bodyDiv w:val="1"/>
      <w:marLeft w:val="0"/>
      <w:marRight w:val="0"/>
      <w:marTop w:val="0"/>
      <w:marBottom w:val="0"/>
      <w:divBdr>
        <w:top w:val="none" w:sz="0" w:space="0" w:color="auto"/>
        <w:left w:val="none" w:sz="0" w:space="0" w:color="auto"/>
        <w:bottom w:val="none" w:sz="0" w:space="0" w:color="auto"/>
        <w:right w:val="none" w:sz="0" w:space="0" w:color="auto"/>
      </w:divBdr>
    </w:div>
    <w:div w:id="1706636612">
      <w:bodyDiv w:val="1"/>
      <w:marLeft w:val="0"/>
      <w:marRight w:val="0"/>
      <w:marTop w:val="0"/>
      <w:marBottom w:val="0"/>
      <w:divBdr>
        <w:top w:val="none" w:sz="0" w:space="0" w:color="auto"/>
        <w:left w:val="none" w:sz="0" w:space="0" w:color="auto"/>
        <w:bottom w:val="none" w:sz="0" w:space="0" w:color="auto"/>
        <w:right w:val="none" w:sz="0" w:space="0" w:color="auto"/>
      </w:divBdr>
    </w:div>
    <w:div w:id="1732003101">
      <w:bodyDiv w:val="1"/>
      <w:marLeft w:val="0"/>
      <w:marRight w:val="0"/>
      <w:marTop w:val="0"/>
      <w:marBottom w:val="0"/>
      <w:divBdr>
        <w:top w:val="none" w:sz="0" w:space="0" w:color="auto"/>
        <w:left w:val="none" w:sz="0" w:space="0" w:color="auto"/>
        <w:bottom w:val="none" w:sz="0" w:space="0" w:color="auto"/>
        <w:right w:val="none" w:sz="0" w:space="0" w:color="auto"/>
      </w:divBdr>
    </w:div>
    <w:div w:id="1758403591">
      <w:bodyDiv w:val="1"/>
      <w:marLeft w:val="0"/>
      <w:marRight w:val="0"/>
      <w:marTop w:val="0"/>
      <w:marBottom w:val="0"/>
      <w:divBdr>
        <w:top w:val="none" w:sz="0" w:space="0" w:color="auto"/>
        <w:left w:val="none" w:sz="0" w:space="0" w:color="auto"/>
        <w:bottom w:val="none" w:sz="0" w:space="0" w:color="auto"/>
        <w:right w:val="none" w:sz="0" w:space="0" w:color="auto"/>
      </w:divBdr>
    </w:div>
    <w:div w:id="1774321704">
      <w:bodyDiv w:val="1"/>
      <w:marLeft w:val="0"/>
      <w:marRight w:val="0"/>
      <w:marTop w:val="0"/>
      <w:marBottom w:val="0"/>
      <w:divBdr>
        <w:top w:val="none" w:sz="0" w:space="0" w:color="auto"/>
        <w:left w:val="none" w:sz="0" w:space="0" w:color="auto"/>
        <w:bottom w:val="none" w:sz="0" w:space="0" w:color="auto"/>
        <w:right w:val="none" w:sz="0" w:space="0" w:color="auto"/>
      </w:divBdr>
    </w:div>
    <w:div w:id="1784573878">
      <w:bodyDiv w:val="1"/>
      <w:marLeft w:val="0"/>
      <w:marRight w:val="0"/>
      <w:marTop w:val="0"/>
      <w:marBottom w:val="0"/>
      <w:divBdr>
        <w:top w:val="none" w:sz="0" w:space="0" w:color="auto"/>
        <w:left w:val="none" w:sz="0" w:space="0" w:color="auto"/>
        <w:bottom w:val="none" w:sz="0" w:space="0" w:color="auto"/>
        <w:right w:val="none" w:sz="0" w:space="0" w:color="auto"/>
      </w:divBdr>
    </w:div>
    <w:div w:id="1796481874">
      <w:bodyDiv w:val="1"/>
      <w:marLeft w:val="0"/>
      <w:marRight w:val="0"/>
      <w:marTop w:val="0"/>
      <w:marBottom w:val="0"/>
      <w:divBdr>
        <w:top w:val="none" w:sz="0" w:space="0" w:color="auto"/>
        <w:left w:val="none" w:sz="0" w:space="0" w:color="auto"/>
        <w:bottom w:val="none" w:sz="0" w:space="0" w:color="auto"/>
        <w:right w:val="none" w:sz="0" w:space="0" w:color="auto"/>
      </w:divBdr>
    </w:div>
    <w:div w:id="1809009713">
      <w:bodyDiv w:val="1"/>
      <w:marLeft w:val="0"/>
      <w:marRight w:val="0"/>
      <w:marTop w:val="0"/>
      <w:marBottom w:val="0"/>
      <w:divBdr>
        <w:top w:val="none" w:sz="0" w:space="0" w:color="auto"/>
        <w:left w:val="none" w:sz="0" w:space="0" w:color="auto"/>
        <w:bottom w:val="none" w:sz="0" w:space="0" w:color="auto"/>
        <w:right w:val="none" w:sz="0" w:space="0" w:color="auto"/>
      </w:divBdr>
    </w:div>
    <w:div w:id="1830170868">
      <w:bodyDiv w:val="1"/>
      <w:marLeft w:val="0"/>
      <w:marRight w:val="0"/>
      <w:marTop w:val="0"/>
      <w:marBottom w:val="0"/>
      <w:divBdr>
        <w:top w:val="none" w:sz="0" w:space="0" w:color="auto"/>
        <w:left w:val="none" w:sz="0" w:space="0" w:color="auto"/>
        <w:bottom w:val="none" w:sz="0" w:space="0" w:color="auto"/>
        <w:right w:val="none" w:sz="0" w:space="0" w:color="auto"/>
      </w:divBdr>
    </w:div>
    <w:div w:id="1858423177">
      <w:bodyDiv w:val="1"/>
      <w:marLeft w:val="0"/>
      <w:marRight w:val="0"/>
      <w:marTop w:val="0"/>
      <w:marBottom w:val="0"/>
      <w:divBdr>
        <w:top w:val="none" w:sz="0" w:space="0" w:color="auto"/>
        <w:left w:val="none" w:sz="0" w:space="0" w:color="auto"/>
        <w:bottom w:val="none" w:sz="0" w:space="0" w:color="auto"/>
        <w:right w:val="none" w:sz="0" w:space="0" w:color="auto"/>
      </w:divBdr>
    </w:div>
    <w:div w:id="1893078764">
      <w:bodyDiv w:val="1"/>
      <w:marLeft w:val="0"/>
      <w:marRight w:val="0"/>
      <w:marTop w:val="0"/>
      <w:marBottom w:val="0"/>
      <w:divBdr>
        <w:top w:val="none" w:sz="0" w:space="0" w:color="auto"/>
        <w:left w:val="none" w:sz="0" w:space="0" w:color="auto"/>
        <w:bottom w:val="none" w:sz="0" w:space="0" w:color="auto"/>
        <w:right w:val="none" w:sz="0" w:space="0" w:color="auto"/>
      </w:divBdr>
    </w:div>
    <w:div w:id="1906838775">
      <w:bodyDiv w:val="1"/>
      <w:marLeft w:val="0"/>
      <w:marRight w:val="0"/>
      <w:marTop w:val="0"/>
      <w:marBottom w:val="0"/>
      <w:divBdr>
        <w:top w:val="none" w:sz="0" w:space="0" w:color="auto"/>
        <w:left w:val="none" w:sz="0" w:space="0" w:color="auto"/>
        <w:bottom w:val="none" w:sz="0" w:space="0" w:color="auto"/>
        <w:right w:val="none" w:sz="0" w:space="0" w:color="auto"/>
      </w:divBdr>
    </w:div>
    <w:div w:id="1914656967">
      <w:bodyDiv w:val="1"/>
      <w:marLeft w:val="0"/>
      <w:marRight w:val="0"/>
      <w:marTop w:val="0"/>
      <w:marBottom w:val="0"/>
      <w:divBdr>
        <w:top w:val="none" w:sz="0" w:space="0" w:color="auto"/>
        <w:left w:val="none" w:sz="0" w:space="0" w:color="auto"/>
        <w:bottom w:val="none" w:sz="0" w:space="0" w:color="auto"/>
        <w:right w:val="none" w:sz="0" w:space="0" w:color="auto"/>
      </w:divBdr>
    </w:div>
    <w:div w:id="1926724777">
      <w:bodyDiv w:val="1"/>
      <w:marLeft w:val="0"/>
      <w:marRight w:val="0"/>
      <w:marTop w:val="0"/>
      <w:marBottom w:val="0"/>
      <w:divBdr>
        <w:top w:val="none" w:sz="0" w:space="0" w:color="auto"/>
        <w:left w:val="none" w:sz="0" w:space="0" w:color="auto"/>
        <w:bottom w:val="none" w:sz="0" w:space="0" w:color="auto"/>
        <w:right w:val="none" w:sz="0" w:space="0" w:color="auto"/>
      </w:divBdr>
    </w:div>
    <w:div w:id="1953398488">
      <w:bodyDiv w:val="1"/>
      <w:marLeft w:val="0"/>
      <w:marRight w:val="0"/>
      <w:marTop w:val="0"/>
      <w:marBottom w:val="0"/>
      <w:divBdr>
        <w:top w:val="none" w:sz="0" w:space="0" w:color="auto"/>
        <w:left w:val="none" w:sz="0" w:space="0" w:color="auto"/>
        <w:bottom w:val="none" w:sz="0" w:space="0" w:color="auto"/>
        <w:right w:val="none" w:sz="0" w:space="0" w:color="auto"/>
      </w:divBdr>
    </w:div>
    <w:div w:id="1975677506">
      <w:bodyDiv w:val="1"/>
      <w:marLeft w:val="0"/>
      <w:marRight w:val="0"/>
      <w:marTop w:val="0"/>
      <w:marBottom w:val="0"/>
      <w:divBdr>
        <w:top w:val="none" w:sz="0" w:space="0" w:color="auto"/>
        <w:left w:val="none" w:sz="0" w:space="0" w:color="auto"/>
        <w:bottom w:val="none" w:sz="0" w:space="0" w:color="auto"/>
        <w:right w:val="none" w:sz="0" w:space="0" w:color="auto"/>
      </w:divBdr>
    </w:div>
    <w:div w:id="1985815267">
      <w:bodyDiv w:val="1"/>
      <w:marLeft w:val="0"/>
      <w:marRight w:val="0"/>
      <w:marTop w:val="0"/>
      <w:marBottom w:val="0"/>
      <w:divBdr>
        <w:top w:val="none" w:sz="0" w:space="0" w:color="auto"/>
        <w:left w:val="none" w:sz="0" w:space="0" w:color="auto"/>
        <w:bottom w:val="none" w:sz="0" w:space="0" w:color="auto"/>
        <w:right w:val="none" w:sz="0" w:space="0" w:color="auto"/>
      </w:divBdr>
    </w:div>
    <w:div w:id="1999962957">
      <w:bodyDiv w:val="1"/>
      <w:marLeft w:val="0"/>
      <w:marRight w:val="0"/>
      <w:marTop w:val="0"/>
      <w:marBottom w:val="0"/>
      <w:divBdr>
        <w:top w:val="none" w:sz="0" w:space="0" w:color="auto"/>
        <w:left w:val="none" w:sz="0" w:space="0" w:color="auto"/>
        <w:bottom w:val="none" w:sz="0" w:space="0" w:color="auto"/>
        <w:right w:val="none" w:sz="0" w:space="0" w:color="auto"/>
      </w:divBdr>
    </w:div>
    <w:div w:id="2025861071">
      <w:bodyDiv w:val="1"/>
      <w:marLeft w:val="0"/>
      <w:marRight w:val="0"/>
      <w:marTop w:val="0"/>
      <w:marBottom w:val="0"/>
      <w:divBdr>
        <w:top w:val="none" w:sz="0" w:space="0" w:color="auto"/>
        <w:left w:val="none" w:sz="0" w:space="0" w:color="auto"/>
        <w:bottom w:val="none" w:sz="0" w:space="0" w:color="auto"/>
        <w:right w:val="none" w:sz="0" w:space="0" w:color="auto"/>
      </w:divBdr>
    </w:div>
    <w:div w:id="2075081262">
      <w:bodyDiv w:val="1"/>
      <w:marLeft w:val="0"/>
      <w:marRight w:val="0"/>
      <w:marTop w:val="0"/>
      <w:marBottom w:val="0"/>
      <w:divBdr>
        <w:top w:val="none" w:sz="0" w:space="0" w:color="auto"/>
        <w:left w:val="none" w:sz="0" w:space="0" w:color="auto"/>
        <w:bottom w:val="none" w:sz="0" w:space="0" w:color="auto"/>
        <w:right w:val="none" w:sz="0" w:space="0" w:color="auto"/>
      </w:divBdr>
    </w:div>
    <w:div w:id="2087651532">
      <w:bodyDiv w:val="1"/>
      <w:marLeft w:val="0"/>
      <w:marRight w:val="0"/>
      <w:marTop w:val="0"/>
      <w:marBottom w:val="0"/>
      <w:divBdr>
        <w:top w:val="none" w:sz="0" w:space="0" w:color="auto"/>
        <w:left w:val="none" w:sz="0" w:space="0" w:color="auto"/>
        <w:bottom w:val="none" w:sz="0" w:space="0" w:color="auto"/>
        <w:right w:val="none" w:sz="0" w:space="0" w:color="auto"/>
      </w:divBdr>
    </w:div>
    <w:div w:id="2097747102">
      <w:bodyDiv w:val="1"/>
      <w:marLeft w:val="0"/>
      <w:marRight w:val="0"/>
      <w:marTop w:val="0"/>
      <w:marBottom w:val="0"/>
      <w:divBdr>
        <w:top w:val="none" w:sz="0" w:space="0" w:color="auto"/>
        <w:left w:val="none" w:sz="0" w:space="0" w:color="auto"/>
        <w:bottom w:val="none" w:sz="0" w:space="0" w:color="auto"/>
        <w:right w:val="none" w:sz="0" w:space="0" w:color="auto"/>
      </w:divBdr>
    </w:div>
    <w:div w:id="2115594153">
      <w:bodyDiv w:val="1"/>
      <w:marLeft w:val="0"/>
      <w:marRight w:val="0"/>
      <w:marTop w:val="0"/>
      <w:marBottom w:val="0"/>
      <w:divBdr>
        <w:top w:val="none" w:sz="0" w:space="0" w:color="auto"/>
        <w:left w:val="none" w:sz="0" w:space="0" w:color="auto"/>
        <w:bottom w:val="none" w:sz="0" w:space="0" w:color="auto"/>
        <w:right w:val="none" w:sz="0" w:space="0" w:color="auto"/>
      </w:divBdr>
    </w:div>
    <w:div w:id="2121759158">
      <w:bodyDiv w:val="1"/>
      <w:marLeft w:val="0"/>
      <w:marRight w:val="0"/>
      <w:marTop w:val="0"/>
      <w:marBottom w:val="0"/>
      <w:divBdr>
        <w:top w:val="none" w:sz="0" w:space="0" w:color="auto"/>
        <w:left w:val="none" w:sz="0" w:space="0" w:color="auto"/>
        <w:bottom w:val="none" w:sz="0" w:space="0" w:color="auto"/>
        <w:right w:val="none" w:sz="0" w:space="0" w:color="auto"/>
      </w:divBdr>
    </w:div>
    <w:div w:id="2132899146">
      <w:bodyDiv w:val="1"/>
      <w:marLeft w:val="0"/>
      <w:marRight w:val="0"/>
      <w:marTop w:val="0"/>
      <w:marBottom w:val="0"/>
      <w:divBdr>
        <w:top w:val="none" w:sz="0" w:space="0" w:color="auto"/>
        <w:left w:val="none" w:sz="0" w:space="0" w:color="auto"/>
        <w:bottom w:val="none" w:sz="0" w:space="0" w:color="auto"/>
        <w:right w:val="none" w:sz="0" w:space="0" w:color="auto"/>
      </w:divBdr>
    </w:div>
    <w:div w:id="2139493325">
      <w:bodyDiv w:val="1"/>
      <w:marLeft w:val="0"/>
      <w:marRight w:val="0"/>
      <w:marTop w:val="0"/>
      <w:marBottom w:val="0"/>
      <w:divBdr>
        <w:top w:val="none" w:sz="0" w:space="0" w:color="auto"/>
        <w:left w:val="none" w:sz="0" w:space="0" w:color="auto"/>
        <w:bottom w:val="none" w:sz="0" w:space="0" w:color="auto"/>
        <w:right w:val="none" w:sz="0" w:space="0" w:color="auto"/>
      </w:divBdr>
    </w:div>
    <w:div w:id="2140803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footnotes.xml.rels><?xml version="1.0" encoding="UTF-8" standalone="yes"?>
<Relationships xmlns="http://schemas.openxmlformats.org/package/2006/relationships"><Relationship Id="rId2" Type="http://schemas.openxmlformats.org/officeDocument/2006/relationships/hyperlink" Target="https://www.camara.leg.br/proposicoesWeb/fichadetramitacao?idProposicao=2259909" TargetMode="External"/><Relationship Id="rId1" Type="http://schemas.openxmlformats.org/officeDocument/2006/relationships/hyperlink" Target="https://www.infomoney.com.br/economia/tesouro-diz-que-corrigiu-erro-de-apuracao-da-arrecadacao-resultado-de-contas-melhora/"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1B847-7471-4489-A060-5C609523F7E0}">
  <ds:schemaRefs>
    <ds:schemaRef ds:uri="http://schemas.openxmlformats.org/officeDocument/2006/bibliography"/>
  </ds:schemaRefs>
</ds:datastoreItem>
</file>

<file path=docMetadata/LabelInfo.xml><?xml version="1.0" encoding="utf-8"?>
<clbl:labelList xmlns:clbl="http://schemas.microsoft.com/office/2020/mipLabelMetadata">
  <clbl:label id="{b9b76418-5a6d-4a17-bb21-8db6a119e34e}" enabled="1" method="Privileged" siteId="{b5661350-c2e4-43dc-bce8-f003ddf8a3c4}" contentBits="2" removed="0"/>
</clbl:labelList>
</file>

<file path=docProps/app.xml><?xml version="1.0" encoding="utf-8"?>
<Properties xmlns="http://schemas.openxmlformats.org/officeDocument/2006/extended-properties" xmlns:vt="http://schemas.openxmlformats.org/officeDocument/2006/docPropsVTypes">
  <Template>Normal.dotm</Template>
  <TotalTime>235</TotalTime>
  <Pages>27</Pages>
  <Words>12156</Words>
  <Characters>65646</Characters>
  <Application>Microsoft Office Word</Application>
  <DocSecurity>0</DocSecurity>
  <Lines>547</Lines>
  <Paragraphs>155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Carson Marques Andrade Rodrigues de Souza</dc:creator>
  <cp:keywords/>
  <dc:description/>
  <cp:lastModifiedBy>Carson Marques Andrade Rodrigues de Souza</cp:lastModifiedBy>
  <cp:revision>140</cp:revision>
  <cp:lastPrinted>2025-03-22T13:57:00Z</cp:lastPrinted>
  <dcterms:created xsi:type="dcterms:W3CDTF">2025-04-03T19:04:00Z</dcterms:created>
  <dcterms:modified xsi:type="dcterms:W3CDTF">2025-04-06T21:35:00Z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id="Dlix92wR"/&gt;&lt;style id="http://www.zotero.org/styles/associacao-brasileira-de-normas-tecnicas" hasBibliography="1" bibliographyStyleHasBeenSet="0"/&gt;&lt;prefs&gt;&lt;pref name="fieldType" value="Field"/&gt;&lt;/pr</vt:lpwstr>
  </property>
  <property fmtid="{D5CDD505-2E9C-101B-9397-08002B2CF9AE}" pid="3" name="ZOTERO_PREF_2">
    <vt:lpwstr>efs&gt;&lt;/data&gt;</vt:lpwstr>
  </property>
  <property fmtid="{D5CDD505-2E9C-101B-9397-08002B2CF9AE}" pid="4" name="ClassificationContentMarkingFooterShapeIds">
    <vt:lpwstr>249b71b,c9b5d78,30798cb</vt:lpwstr>
  </property>
  <property fmtid="{D5CDD505-2E9C-101B-9397-08002B2CF9AE}" pid="5" name="ClassificationContentMarkingFooterFontProps">
    <vt:lpwstr>#008000,8,Calibri</vt:lpwstr>
  </property>
  <property fmtid="{D5CDD505-2E9C-101B-9397-08002B2CF9AE}" pid="6" name="ClassificationContentMarkingFooterText">
    <vt:lpwstr>TLP:CLEAR | Público</vt:lpwstr>
  </property>
</Properties>
</file>