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17B" w14:textId="1CAD6FD3" w:rsidR="006E39B7" w:rsidRDefault="00850C65">
      <w:pPr>
        <w:rPr>
          <w:lang w:val="en-US"/>
        </w:rPr>
      </w:pPr>
      <w:r>
        <w:rPr>
          <w:lang w:val="en-US"/>
        </w:rPr>
        <w:t>WIP readme</w:t>
      </w:r>
    </w:p>
    <w:p w14:paraId="44A7A8E0" w14:textId="105AFB77" w:rsidR="00850C65" w:rsidRDefault="00850C65">
      <w:pPr>
        <w:rPr>
          <w:lang w:val="en-US"/>
        </w:rPr>
      </w:pPr>
      <w:r>
        <w:rPr>
          <w:lang w:val="en-US"/>
        </w:rPr>
        <w:t>structure file handling</w:t>
      </w:r>
    </w:p>
    <w:p w14:paraId="2CCF6767" w14:textId="73FDB52F" w:rsidR="00C10EB2" w:rsidRDefault="005D036A">
      <w:pPr>
        <w:rPr>
          <w:lang w:val="en-US"/>
        </w:rPr>
      </w:pPr>
      <w:r>
        <w:rPr>
          <w:lang w:val="en-US"/>
        </w:rPr>
        <w:t>CTS can use .</w:t>
      </w:r>
      <w:proofErr w:type="spellStart"/>
      <w:r>
        <w:rPr>
          <w:lang w:val="en-US"/>
        </w:rPr>
        <w:t>pdb</w:t>
      </w:r>
      <w:proofErr w:type="spellEnd"/>
      <w:r>
        <w:rPr>
          <w:lang w:val="en-US"/>
        </w:rPr>
        <w:t xml:space="preserve"> </w:t>
      </w:r>
      <w:proofErr w:type="gramStart"/>
      <w:r>
        <w:rPr>
          <w:lang w:val="en-US"/>
        </w:rPr>
        <w:t>and .</w:t>
      </w:r>
      <w:proofErr w:type="spellStart"/>
      <w:r>
        <w:rPr>
          <w:lang w:val="en-US"/>
        </w:rPr>
        <w:t>cif</w:t>
      </w:r>
      <w:proofErr w:type="spellEnd"/>
      <w:proofErr w:type="gramEnd"/>
      <w:r>
        <w:rPr>
          <w:lang w:val="en-US"/>
        </w:rPr>
        <w:t xml:space="preserve"> formats (and the .mat files they are converted into) as atomic structures. </w:t>
      </w:r>
      <w:proofErr w:type="spellStart"/>
      <w:r w:rsidR="00C10EB2">
        <w:rPr>
          <w:lang w:val="en-US"/>
        </w:rPr>
        <w:t>Cif</w:t>
      </w:r>
      <w:proofErr w:type="spellEnd"/>
      <w:r w:rsidR="00C10EB2">
        <w:rPr>
          <w:lang w:val="en-US"/>
        </w:rPr>
        <w:t xml:space="preserve"> formats are preferred for offering additional features that CTS can make use of. These files can contain a single model or multiple </w:t>
      </w:r>
      <w:proofErr w:type="spellStart"/>
      <w:r w:rsidR="00C10EB2">
        <w:rPr>
          <w:lang w:val="en-US"/>
        </w:rPr>
        <w:t>submodels</w:t>
      </w:r>
      <w:proofErr w:type="spellEnd"/>
      <w:r w:rsidR="00C10EB2">
        <w:rPr>
          <w:lang w:val="en-US"/>
        </w:rPr>
        <w:t xml:space="preserve"> – CTS handles both. After loading one of the other file types, CTS will also save a copy as a .mat file that contains only necessary information that loads much faster than .</w:t>
      </w:r>
      <w:proofErr w:type="spellStart"/>
      <w:r w:rsidR="00C10EB2">
        <w:rPr>
          <w:lang w:val="en-US"/>
        </w:rPr>
        <w:t>pdb</w:t>
      </w:r>
      <w:proofErr w:type="spellEnd"/>
      <w:r w:rsidR="00C10EB2">
        <w:rPr>
          <w:lang w:val="en-US"/>
        </w:rPr>
        <w:t xml:space="preserve"> or .</w:t>
      </w:r>
      <w:proofErr w:type="spellStart"/>
      <w:r w:rsidR="00C10EB2">
        <w:rPr>
          <w:lang w:val="en-US"/>
        </w:rPr>
        <w:t>cif</w:t>
      </w:r>
      <w:proofErr w:type="spellEnd"/>
      <w:r w:rsidR="00C10EB2">
        <w:rPr>
          <w:lang w:val="en-US"/>
        </w:rPr>
        <w:t xml:space="preserve"> files.</w:t>
      </w:r>
    </w:p>
    <w:p w14:paraId="10454553" w14:textId="77777777" w:rsidR="00AB0C39" w:rsidRDefault="00AB0C39">
      <w:pPr>
        <w:rPr>
          <w:lang w:val="en-US"/>
        </w:rPr>
      </w:pPr>
    </w:p>
    <w:p w14:paraId="49BC1ECD" w14:textId="3569EC6A" w:rsidR="00B5276F" w:rsidRDefault="00B64D49">
      <w:pPr>
        <w:rPr>
          <w:lang w:val="en-US"/>
        </w:rPr>
      </w:pPr>
      <w:r>
        <w:rPr>
          <w:lang w:val="en-US"/>
        </w:rPr>
        <w:t xml:space="preserve">Structure files are handled according to information in the filename, </w:t>
      </w:r>
      <w:proofErr w:type="gramStart"/>
      <w:r>
        <w:rPr>
          <w:lang w:val="en-US"/>
        </w:rPr>
        <w:t>and .</w:t>
      </w:r>
      <w:proofErr w:type="spellStart"/>
      <w:r>
        <w:rPr>
          <w:lang w:val="en-US"/>
        </w:rPr>
        <w:t>cif</w:t>
      </w:r>
      <w:proofErr w:type="spellEnd"/>
      <w:proofErr w:type="gramEnd"/>
      <w:r>
        <w:rPr>
          <w:lang w:val="en-US"/>
        </w:rPr>
        <w:t xml:space="preserve"> </w:t>
      </w:r>
      <w:proofErr w:type="spellStart"/>
      <w:r>
        <w:rPr>
          <w:lang w:val="en-US"/>
        </w:rPr>
        <w:t>submodel</w:t>
      </w:r>
      <w:proofErr w:type="spellEnd"/>
      <w:r>
        <w:rPr>
          <w:lang w:val="en-US"/>
        </w:rPr>
        <w:t xml:space="preserve"> names. </w:t>
      </w:r>
      <w:r w:rsidR="00D04475">
        <w:rPr>
          <w:lang w:val="en-US"/>
        </w:rPr>
        <w:t xml:space="preserve">There’s two important pieces of information: the classification ID for each </w:t>
      </w:r>
      <w:proofErr w:type="spellStart"/>
      <w:r w:rsidR="00D04475">
        <w:rPr>
          <w:lang w:val="en-US"/>
        </w:rPr>
        <w:t>submodel</w:t>
      </w:r>
      <w:proofErr w:type="spellEnd"/>
      <w:r w:rsidR="00D04475">
        <w:rPr>
          <w:lang w:val="en-US"/>
        </w:rPr>
        <w:t xml:space="preserve">, and the flags for the model(s). </w:t>
      </w:r>
      <w:r w:rsidR="00B5276F">
        <w:rPr>
          <w:lang w:val="en-US"/>
        </w:rPr>
        <w:t xml:space="preserve">A </w:t>
      </w:r>
      <w:proofErr w:type="spellStart"/>
      <w:r w:rsidR="00B5276F">
        <w:rPr>
          <w:lang w:val="en-US"/>
        </w:rPr>
        <w:t>cif</w:t>
      </w:r>
      <w:proofErr w:type="spellEnd"/>
      <w:r w:rsidR="00B5276F">
        <w:rPr>
          <w:lang w:val="en-US"/>
        </w:rPr>
        <w:t xml:space="preserve"> can instead be saved with </w:t>
      </w:r>
      <w:proofErr w:type="spellStart"/>
      <w:r w:rsidR="00B5276F">
        <w:rPr>
          <w:lang w:val="en-US"/>
        </w:rPr>
        <w:t>submodel</w:t>
      </w:r>
      <w:proofErr w:type="spellEnd"/>
      <w:r w:rsidR="00B5276F">
        <w:rPr>
          <w:lang w:val="en-US"/>
        </w:rPr>
        <w:t xml:space="preserve"> names of their class ID, to reduce potentially enormous filename extension. Class ID and flags are delimited by either ‘.’ (a period as a file extension) or ‘__’ (double underscore). </w:t>
      </w:r>
      <w:r w:rsidR="00850319">
        <w:rPr>
          <w:lang w:val="en-US"/>
        </w:rPr>
        <w:t xml:space="preserve">If only a single class ID is present, it will apply to all </w:t>
      </w:r>
      <w:proofErr w:type="spellStart"/>
      <w:r w:rsidR="00850319">
        <w:rPr>
          <w:lang w:val="en-US"/>
        </w:rPr>
        <w:t>submodels</w:t>
      </w:r>
      <w:proofErr w:type="spellEnd"/>
      <w:r w:rsidR="00850319">
        <w:rPr>
          <w:lang w:val="en-US"/>
        </w:rPr>
        <w:t xml:space="preserve"> – useful for including multiple conformations/variations of one type of particle in a single file.</w:t>
      </w:r>
    </w:p>
    <w:p w14:paraId="199510B2" w14:textId="6AFADE3D" w:rsidR="00B5276F" w:rsidRDefault="00BE2E24">
      <w:pPr>
        <w:rPr>
          <w:lang w:val="en-US"/>
        </w:rPr>
      </w:pPr>
      <w:r>
        <w:rPr>
          <w:lang w:val="en-US"/>
        </w:rPr>
        <w:t xml:space="preserve">Example </w:t>
      </w:r>
      <w:proofErr w:type="spellStart"/>
      <w:r>
        <w:rPr>
          <w:lang w:val="en-US"/>
        </w:rPr>
        <w:t>pdb</w:t>
      </w:r>
      <w:proofErr w:type="spellEnd"/>
      <w:r>
        <w:rPr>
          <w:lang w:val="en-US"/>
        </w:rPr>
        <w:t xml:space="preserve">: </w:t>
      </w:r>
      <w:r w:rsidRPr="00B64D49">
        <w:rPr>
          <w:lang w:val="en-US"/>
        </w:rPr>
        <w:t>kinase__hub__CaMK2_5u6y.complex.vesicle</w:t>
      </w:r>
      <w:r>
        <w:rPr>
          <w:lang w:val="en-US"/>
        </w:rPr>
        <w:t>.pdb</w:t>
      </w:r>
      <w:r w:rsidR="000B2C35">
        <w:rPr>
          <w:lang w:val="en-US"/>
        </w:rPr>
        <w:t xml:space="preserve"> (two </w:t>
      </w:r>
      <w:proofErr w:type="spellStart"/>
      <w:r w:rsidR="000B2C35">
        <w:rPr>
          <w:lang w:val="en-US"/>
        </w:rPr>
        <w:t>submodels</w:t>
      </w:r>
      <w:proofErr w:type="spellEnd"/>
      <w:r w:rsidR="000B2C35">
        <w:rPr>
          <w:lang w:val="en-US"/>
        </w:rPr>
        <w:t>, ID kinase and hub)</w:t>
      </w:r>
    </w:p>
    <w:p w14:paraId="687EFD95" w14:textId="0958F98B" w:rsidR="0088458F" w:rsidRDefault="0088458F">
      <w:pPr>
        <w:rPr>
          <w:lang w:val="en-US"/>
        </w:rPr>
      </w:pPr>
      <w:r>
        <w:rPr>
          <w:lang w:val="en-US"/>
        </w:rPr>
        <w:t xml:space="preserve">Example </w:t>
      </w:r>
      <w:proofErr w:type="spellStart"/>
      <w:r>
        <w:rPr>
          <w:lang w:val="en-US"/>
        </w:rPr>
        <w:t>cif</w:t>
      </w:r>
      <w:proofErr w:type="spellEnd"/>
      <w:r>
        <w:rPr>
          <w:lang w:val="en-US"/>
        </w:rPr>
        <w:t xml:space="preserve">: </w:t>
      </w:r>
      <w:proofErr w:type="spellStart"/>
      <w:proofErr w:type="gramStart"/>
      <w:r w:rsidRPr="0088458F">
        <w:rPr>
          <w:lang w:val="en-US"/>
        </w:rPr>
        <w:t>GABAar.membrane.complex</w:t>
      </w:r>
      <w:proofErr w:type="spellEnd"/>
      <w:proofErr w:type="gramEnd"/>
      <w:r w:rsidR="000B2C35">
        <w:rPr>
          <w:lang w:val="en-US"/>
        </w:rPr>
        <w:t xml:space="preserve"> (five </w:t>
      </w:r>
      <w:proofErr w:type="spellStart"/>
      <w:r w:rsidR="000B2C35">
        <w:rPr>
          <w:lang w:val="en-US"/>
        </w:rPr>
        <w:t>submodel</w:t>
      </w:r>
      <w:proofErr w:type="spellEnd"/>
      <w:r w:rsidR="001E11FE">
        <w:rPr>
          <w:lang w:val="en-US"/>
        </w:rPr>
        <w:t xml:space="preserve"> ID are stored as </w:t>
      </w:r>
      <w:proofErr w:type="spellStart"/>
      <w:r w:rsidR="001E11FE">
        <w:rPr>
          <w:lang w:val="en-US"/>
        </w:rPr>
        <w:t>submodel</w:t>
      </w:r>
      <w:proofErr w:type="spellEnd"/>
      <w:r w:rsidR="001E11FE">
        <w:rPr>
          <w:lang w:val="en-US"/>
        </w:rPr>
        <w:t xml:space="preserve"> names</w:t>
      </w:r>
      <w:r w:rsidR="000B2C35">
        <w:rPr>
          <w:lang w:val="en-US"/>
        </w:rPr>
        <w:t>)</w:t>
      </w:r>
    </w:p>
    <w:p w14:paraId="25D1D382" w14:textId="5EB46CBB" w:rsidR="00B64D49" w:rsidRDefault="003C12E3">
      <w:pPr>
        <w:rPr>
          <w:lang w:val="en-US"/>
        </w:rPr>
      </w:pPr>
      <w:r>
        <w:rPr>
          <w:lang w:val="en-US"/>
        </w:rPr>
        <w:t xml:space="preserve">Class ID must appear first, and apply to </w:t>
      </w:r>
      <w:proofErr w:type="spellStart"/>
      <w:r>
        <w:rPr>
          <w:lang w:val="en-US"/>
        </w:rPr>
        <w:t>submodels</w:t>
      </w:r>
      <w:proofErr w:type="spellEnd"/>
      <w:r>
        <w:rPr>
          <w:lang w:val="en-US"/>
        </w:rPr>
        <w:t xml:space="preserve"> in the same order (ID1 to the first </w:t>
      </w:r>
      <w:proofErr w:type="spellStart"/>
      <w:r>
        <w:rPr>
          <w:lang w:val="en-US"/>
        </w:rPr>
        <w:t>submodel</w:t>
      </w:r>
      <w:proofErr w:type="spellEnd"/>
      <w:r>
        <w:rPr>
          <w:lang w:val="en-US"/>
        </w:rPr>
        <w:t xml:space="preserve">, </w:t>
      </w:r>
      <w:proofErr w:type="spellStart"/>
      <w:r>
        <w:rPr>
          <w:lang w:val="en-US"/>
        </w:rPr>
        <w:t>etc</w:t>
      </w:r>
      <w:proofErr w:type="spellEnd"/>
      <w:r>
        <w:rPr>
          <w:lang w:val="en-US"/>
        </w:rPr>
        <w:t xml:space="preserve">). Flags can appear in any order, and are also useful for storing identification information in the filename, like source PDB codes and the conformation or full name of the protein. Flags used this way don’t impact model </w:t>
      </w:r>
      <w:proofErr w:type="gramStart"/>
      <w:r>
        <w:rPr>
          <w:lang w:val="en-US"/>
        </w:rPr>
        <w:t>generation,</w:t>
      </w:r>
      <w:proofErr w:type="gramEnd"/>
      <w:r>
        <w:rPr>
          <w:lang w:val="en-US"/>
        </w:rPr>
        <w:t xml:space="preserve"> they are only functional when they match the specific flag strings.</w:t>
      </w:r>
    </w:p>
    <w:p w14:paraId="2E964030" w14:textId="14016BB7" w:rsidR="003C12E3" w:rsidRDefault="001E11FE">
      <w:pPr>
        <w:rPr>
          <w:lang w:val="en-US"/>
        </w:rPr>
      </w:pPr>
      <w:r>
        <w:rPr>
          <w:lang w:val="en-US"/>
        </w:rPr>
        <w:t>*</w:t>
      </w:r>
      <w:proofErr w:type="spellStart"/>
      <w:proofErr w:type="gramStart"/>
      <w:r>
        <w:rPr>
          <w:lang w:val="en-US"/>
        </w:rPr>
        <w:t>matlab</w:t>
      </w:r>
      <w:proofErr w:type="spellEnd"/>
      <w:proofErr w:type="gramEnd"/>
      <w:r>
        <w:rPr>
          <w:lang w:val="en-US"/>
        </w:rPr>
        <w:t xml:space="preserve"> quirk: ID names must each begin with a letter. Any other character (including a number) breaks the object field, and will be messily prepended to prevent this.</w:t>
      </w:r>
    </w:p>
    <w:p w14:paraId="08F7B92C" w14:textId="77777777" w:rsidR="001E11FE" w:rsidRDefault="001E11FE">
      <w:pPr>
        <w:rPr>
          <w:lang w:val="en-US"/>
        </w:rPr>
      </w:pPr>
    </w:p>
    <w:p w14:paraId="05D95364" w14:textId="77777777" w:rsidR="001E11FE" w:rsidRDefault="001E11FE">
      <w:pPr>
        <w:rPr>
          <w:lang w:val="en-US"/>
        </w:rPr>
      </w:pPr>
    </w:p>
    <w:p w14:paraId="3A30B62C" w14:textId="77777777" w:rsidR="002F5BCA" w:rsidRDefault="002F5BCA">
      <w:pPr>
        <w:rPr>
          <w:lang w:val="en-US"/>
        </w:rPr>
      </w:pPr>
    </w:p>
    <w:p w14:paraId="40D47688" w14:textId="28254E11" w:rsidR="00CC331B" w:rsidRDefault="00F035C3">
      <w:pPr>
        <w:rPr>
          <w:lang w:val="en-US"/>
        </w:rPr>
      </w:pPr>
      <w:r>
        <w:rPr>
          <w:lang w:val="en-US"/>
        </w:rPr>
        <w:t xml:space="preserve">Flags and </w:t>
      </w:r>
      <w:proofErr w:type="spellStart"/>
      <w:r>
        <w:rPr>
          <w:lang w:val="en-US"/>
        </w:rPr>
        <w:t>multimodel</w:t>
      </w:r>
      <w:proofErr w:type="spellEnd"/>
      <w:r>
        <w:rPr>
          <w:lang w:val="en-US"/>
        </w:rPr>
        <w:t xml:space="preserve"> particle handling</w:t>
      </w:r>
    </w:p>
    <w:p w14:paraId="44DEEEF3" w14:textId="61C9E5EB" w:rsidR="001E11FE" w:rsidRDefault="001E11FE" w:rsidP="001E11FE">
      <w:pPr>
        <w:rPr>
          <w:lang w:val="en-US"/>
        </w:rPr>
      </w:pPr>
      <w:r>
        <w:rPr>
          <w:lang w:val="en-US"/>
        </w:rPr>
        <w:t>Flags are used to determine the handling during model generation for objects with special considerations. Default behavior randomly selects a group (a file</w:t>
      </w:r>
      <w:r w:rsidR="0016387D">
        <w:rPr>
          <w:lang w:val="en-US"/>
        </w:rPr>
        <w:t xml:space="preserve">’s </w:t>
      </w:r>
      <w:proofErr w:type="spellStart"/>
      <w:r w:rsidR="0016387D">
        <w:rPr>
          <w:lang w:val="en-US"/>
        </w:rPr>
        <w:t>submodels</w:t>
      </w:r>
      <w:proofErr w:type="spellEnd"/>
      <w:r>
        <w:rPr>
          <w:lang w:val="en-US"/>
        </w:rPr>
        <w:t xml:space="preserve">), a model from that group, and places it into a random location in the sample. This works for isolated individual proteins, so they don’t need flags. </w:t>
      </w:r>
      <w:r w:rsidR="0084534D">
        <w:rPr>
          <w:lang w:val="en-US"/>
        </w:rPr>
        <w:t xml:space="preserve">Multiple flags can always be used together, but most don’t ‘combine’, only one relevant flag will be chosen at random. Bundle and membrane for instance can’t happen simultaneously, each event will have a 50% chance for each handling method. </w:t>
      </w:r>
    </w:p>
    <w:p w14:paraId="485C88DD" w14:textId="0A59F00E" w:rsidR="001E11FE" w:rsidRDefault="001E11FE">
      <w:pPr>
        <w:rPr>
          <w:lang w:val="en-US"/>
        </w:rPr>
      </w:pPr>
      <w:r>
        <w:rPr>
          <w:lang w:val="en-US"/>
        </w:rPr>
        <w:t>Valid flags</w:t>
      </w:r>
      <w:r w:rsidR="0084534D">
        <w:rPr>
          <w:lang w:val="en-US"/>
        </w:rPr>
        <w:t>:</w:t>
      </w:r>
    </w:p>
    <w:p w14:paraId="6E10CD76" w14:textId="0E6AE213" w:rsidR="001E11FE" w:rsidRDefault="001E11FE">
      <w:pPr>
        <w:rPr>
          <w:lang w:val="en-US"/>
        </w:rPr>
      </w:pPr>
      <w:r>
        <w:rPr>
          <w:lang w:val="en-US"/>
        </w:rPr>
        <w:t>Bundle, cluster, complex, assembly, membrane, vesicle, cytosol</w:t>
      </w:r>
    </w:p>
    <w:p w14:paraId="6AF2AAD2" w14:textId="77777777" w:rsidR="0084534D" w:rsidRDefault="0084534D" w:rsidP="00850C65">
      <w:pPr>
        <w:rPr>
          <w:lang w:val="en-US"/>
        </w:rPr>
      </w:pPr>
      <w:r>
        <w:rPr>
          <w:lang w:val="en-US"/>
        </w:rPr>
        <w:tab/>
      </w:r>
    </w:p>
    <w:p w14:paraId="1D702ECF" w14:textId="059FBD63" w:rsidR="001E11FE" w:rsidRDefault="0084534D" w:rsidP="0084534D">
      <w:pPr>
        <w:ind w:firstLine="720"/>
        <w:rPr>
          <w:lang w:val="en-US"/>
        </w:rPr>
      </w:pPr>
      <w:r>
        <w:rPr>
          <w:lang w:val="en-US"/>
        </w:rPr>
        <w:lastRenderedPageBreak/>
        <w:t>Cluster</w:t>
      </w:r>
    </w:p>
    <w:p w14:paraId="713E03C5" w14:textId="58E95711" w:rsidR="0084534D" w:rsidRDefault="0084534D" w:rsidP="00850C65">
      <w:pPr>
        <w:rPr>
          <w:lang w:val="en-US"/>
        </w:rPr>
      </w:pPr>
      <w:r>
        <w:rPr>
          <w:lang w:val="en-US"/>
        </w:rPr>
        <w:t xml:space="preserve">The cluster flag places a number of particles randomly drawn from the same group into the same region, causing clumpy patches for that group. </w:t>
      </w:r>
      <w:r w:rsidR="00F12D9A">
        <w:rPr>
          <w:lang w:val="en-US"/>
        </w:rPr>
        <w:t>Example use case: clusters of ribosomes</w:t>
      </w:r>
    </w:p>
    <w:p w14:paraId="09DEA86C" w14:textId="16A403FA" w:rsidR="0084534D" w:rsidRDefault="0084534D" w:rsidP="00850C65">
      <w:pPr>
        <w:rPr>
          <w:lang w:val="en-US"/>
        </w:rPr>
      </w:pPr>
      <w:r>
        <w:rPr>
          <w:lang w:val="en-US"/>
        </w:rPr>
        <w:tab/>
        <w:t>Bundle</w:t>
      </w:r>
    </w:p>
    <w:p w14:paraId="081AB754" w14:textId="21F6C957" w:rsidR="0084534D" w:rsidRDefault="0084534D" w:rsidP="00850C65">
      <w:pPr>
        <w:rPr>
          <w:lang w:val="en-US"/>
        </w:rPr>
      </w:pPr>
      <w:r>
        <w:rPr>
          <w:lang w:val="en-US"/>
        </w:rPr>
        <w:t xml:space="preserve">As cluster, but the cluster is constrained with the same particle orientation along one axis. Can create bundles of protein filaments. Inputs must be well-aligned </w:t>
      </w:r>
      <w:r w:rsidR="00F12D9A">
        <w:rPr>
          <w:lang w:val="en-US"/>
        </w:rPr>
        <w:t xml:space="preserve">along the same axis </w:t>
      </w:r>
      <w:r>
        <w:rPr>
          <w:lang w:val="en-US"/>
        </w:rPr>
        <w:t xml:space="preserve">between </w:t>
      </w:r>
      <w:proofErr w:type="spellStart"/>
      <w:r>
        <w:rPr>
          <w:lang w:val="en-US"/>
        </w:rPr>
        <w:t>submodels</w:t>
      </w:r>
      <w:proofErr w:type="spellEnd"/>
      <w:r w:rsidR="00F12D9A">
        <w:rPr>
          <w:lang w:val="en-US"/>
        </w:rPr>
        <w:t xml:space="preserve"> for bundling behavior, though they don’t need to overlap. Example use case: bundles of actin filaments</w:t>
      </w:r>
    </w:p>
    <w:p w14:paraId="2A6F0EF2" w14:textId="31BF4D4D" w:rsidR="0084534D" w:rsidRDefault="00F12D9A" w:rsidP="00850C65">
      <w:pPr>
        <w:rPr>
          <w:lang w:val="en-US"/>
        </w:rPr>
      </w:pPr>
      <w:r>
        <w:rPr>
          <w:lang w:val="en-US"/>
        </w:rPr>
        <w:tab/>
        <w:t>Complex</w:t>
      </w:r>
    </w:p>
    <w:p w14:paraId="4B2EBE21" w14:textId="47406DEA" w:rsidR="00F12D9A" w:rsidRDefault="00F12D9A" w:rsidP="00850C65">
      <w:pPr>
        <w:rPr>
          <w:lang w:val="en-US"/>
        </w:rPr>
      </w:pPr>
      <w:r>
        <w:rPr>
          <w:lang w:val="en-US"/>
        </w:rPr>
        <w:t xml:space="preserve">A complex is a macromolecular complex defined in multiple </w:t>
      </w:r>
      <w:proofErr w:type="spellStart"/>
      <w:r>
        <w:rPr>
          <w:lang w:val="en-US"/>
        </w:rPr>
        <w:t>submodels</w:t>
      </w:r>
      <w:proofErr w:type="spellEnd"/>
      <w:r>
        <w:rPr>
          <w:lang w:val="en-US"/>
        </w:rPr>
        <w:t xml:space="preserve">. Generally, this is a protein complex separated into individual protein </w:t>
      </w:r>
      <w:proofErr w:type="spellStart"/>
      <w:r>
        <w:rPr>
          <w:lang w:val="en-US"/>
        </w:rPr>
        <w:t>submodels</w:t>
      </w:r>
      <w:proofErr w:type="spellEnd"/>
      <w:r>
        <w:rPr>
          <w:lang w:val="en-US"/>
        </w:rPr>
        <w:t xml:space="preserve"> or one large protein broken into domain </w:t>
      </w:r>
      <w:proofErr w:type="spellStart"/>
      <w:r>
        <w:rPr>
          <w:lang w:val="en-US"/>
        </w:rPr>
        <w:t>submodels</w:t>
      </w:r>
      <w:proofErr w:type="spellEnd"/>
      <w:r>
        <w:rPr>
          <w:lang w:val="en-US"/>
        </w:rPr>
        <w:t xml:space="preserve">. When this flag is active, all </w:t>
      </w:r>
      <w:proofErr w:type="spellStart"/>
      <w:r>
        <w:rPr>
          <w:lang w:val="en-US"/>
        </w:rPr>
        <w:t>submodels</w:t>
      </w:r>
      <w:proofErr w:type="spellEnd"/>
      <w:r>
        <w:rPr>
          <w:lang w:val="en-US"/>
        </w:rPr>
        <w:t xml:space="preserve"> are placed into the model with the same arrangement, not just a random </w:t>
      </w:r>
      <w:proofErr w:type="spellStart"/>
      <w:r>
        <w:rPr>
          <w:lang w:val="en-US"/>
        </w:rPr>
        <w:t>submodel</w:t>
      </w:r>
      <w:proofErr w:type="spellEnd"/>
      <w:r>
        <w:rPr>
          <w:lang w:val="en-US"/>
        </w:rPr>
        <w:t xml:space="preserve">. They are stored by class ID, so </w:t>
      </w:r>
      <w:proofErr w:type="spellStart"/>
      <w:r>
        <w:rPr>
          <w:lang w:val="en-US"/>
        </w:rPr>
        <w:t>submodels</w:t>
      </w:r>
      <w:proofErr w:type="spellEnd"/>
      <w:r>
        <w:rPr>
          <w:lang w:val="en-US"/>
        </w:rPr>
        <w:t xml:space="preserve"> of different class will be labeled differently in the output atlas for segmenting protein complexes/domains. Example use case: segmenting DNA from histones in chromatin</w:t>
      </w:r>
    </w:p>
    <w:p w14:paraId="0C91CCE4" w14:textId="224DACA5" w:rsidR="00F12D9A" w:rsidRDefault="00F12D9A" w:rsidP="00850C65">
      <w:pPr>
        <w:rPr>
          <w:lang w:val="en-US"/>
        </w:rPr>
      </w:pPr>
      <w:r>
        <w:rPr>
          <w:lang w:val="en-US"/>
        </w:rPr>
        <w:tab/>
        <w:t>Assembly</w:t>
      </w:r>
    </w:p>
    <w:p w14:paraId="229BEB5F" w14:textId="3294F1A3" w:rsidR="00F12D9A" w:rsidRDefault="00F12D9A" w:rsidP="00850C65">
      <w:pPr>
        <w:rPr>
          <w:lang w:val="en-US"/>
        </w:rPr>
      </w:pPr>
      <w:r>
        <w:rPr>
          <w:lang w:val="en-US"/>
        </w:rPr>
        <w:t xml:space="preserve">Variant of complex that always places the first </w:t>
      </w:r>
      <w:proofErr w:type="spellStart"/>
      <w:r>
        <w:rPr>
          <w:lang w:val="en-US"/>
        </w:rPr>
        <w:t>submodel</w:t>
      </w:r>
      <w:proofErr w:type="spellEnd"/>
      <w:r>
        <w:rPr>
          <w:lang w:val="en-US"/>
        </w:rPr>
        <w:t xml:space="preserve">, and randomly places 0-all of the remaining </w:t>
      </w:r>
      <w:proofErr w:type="spellStart"/>
      <w:r>
        <w:rPr>
          <w:lang w:val="en-US"/>
        </w:rPr>
        <w:t>submodels</w:t>
      </w:r>
      <w:proofErr w:type="spellEnd"/>
      <w:r>
        <w:rPr>
          <w:lang w:val="en-US"/>
        </w:rPr>
        <w:t>. Useful for scaffolds that are associated with a variable number of other subunits. Example use case: variable numbers of MIPs housed inside a microtubule segment</w:t>
      </w:r>
    </w:p>
    <w:p w14:paraId="4C66BDC6" w14:textId="0142C81F" w:rsidR="0007098E" w:rsidRDefault="00984F32" w:rsidP="00850C65">
      <w:pPr>
        <w:rPr>
          <w:lang w:val="en-US"/>
        </w:rPr>
      </w:pPr>
      <w:r>
        <w:rPr>
          <w:lang w:val="en-US"/>
        </w:rPr>
        <w:tab/>
        <w:t>Membrane</w:t>
      </w:r>
    </w:p>
    <w:p w14:paraId="7403857A" w14:textId="59CB6E00" w:rsidR="00984F32" w:rsidRDefault="00984F32" w:rsidP="00850C65">
      <w:pPr>
        <w:rPr>
          <w:lang w:val="en-US"/>
        </w:rPr>
      </w:pPr>
      <w:r>
        <w:rPr>
          <w:lang w:val="en-US"/>
        </w:rPr>
        <w:t xml:space="preserve">The protein is membrane-associated. Includes transmembrane or membrane surface attachment. </w:t>
      </w:r>
      <w:r w:rsidR="003B7070">
        <w:rPr>
          <w:lang w:val="en-US"/>
        </w:rPr>
        <w:t xml:space="preserve">If there is no membrane in the model, it is ignored. </w:t>
      </w:r>
      <w:r w:rsidR="00C76D69">
        <w:rPr>
          <w:lang w:val="en-US"/>
        </w:rPr>
        <w:t xml:space="preserve">See </w:t>
      </w:r>
      <w:proofErr w:type="spellStart"/>
      <w:r w:rsidR="00C76D69">
        <w:rPr>
          <w:lang w:val="en-US"/>
        </w:rPr>
        <w:t>readme_membranestuff</w:t>
      </w:r>
      <w:proofErr w:type="spellEnd"/>
      <w:r w:rsidR="00C76D69">
        <w:rPr>
          <w:lang w:val="en-US"/>
        </w:rPr>
        <w:t xml:space="preserve"> for more details, as it is more complicated than other flags and will require at least minor use of molecular structure editing software. Instructions are </w:t>
      </w:r>
      <w:r w:rsidR="003B7070">
        <w:rPr>
          <w:lang w:val="en-US"/>
        </w:rPr>
        <w:t xml:space="preserve">written </w:t>
      </w:r>
      <w:r w:rsidR="00C76D69">
        <w:rPr>
          <w:lang w:val="en-US"/>
        </w:rPr>
        <w:t xml:space="preserve">for </w:t>
      </w:r>
      <w:proofErr w:type="spellStart"/>
      <w:r w:rsidR="00C76D69">
        <w:rPr>
          <w:lang w:val="en-US"/>
        </w:rPr>
        <w:t>ChimeraX</w:t>
      </w:r>
      <w:proofErr w:type="spellEnd"/>
      <w:r w:rsidR="001E2239">
        <w:rPr>
          <w:lang w:val="en-US"/>
        </w:rPr>
        <w:t xml:space="preserve">, and in this case you really want to use </w:t>
      </w:r>
      <w:proofErr w:type="spellStart"/>
      <w:r w:rsidR="001E2239">
        <w:rPr>
          <w:lang w:val="en-US"/>
        </w:rPr>
        <w:t>cif</w:t>
      </w:r>
      <w:proofErr w:type="spellEnd"/>
      <w:r w:rsidR="001E2239">
        <w:rPr>
          <w:lang w:val="en-US"/>
        </w:rPr>
        <w:t>.</w:t>
      </w:r>
    </w:p>
    <w:p w14:paraId="3B80B322" w14:textId="04DDCC8B" w:rsidR="00081C31" w:rsidRDefault="00081C31" w:rsidP="00850C65">
      <w:pPr>
        <w:rPr>
          <w:lang w:val="en-US"/>
        </w:rPr>
      </w:pPr>
      <w:r>
        <w:rPr>
          <w:lang w:val="en-US"/>
        </w:rPr>
        <w:tab/>
        <w:t>Vesicle/cytosol</w:t>
      </w:r>
    </w:p>
    <w:p w14:paraId="335CB976" w14:textId="19358699" w:rsidR="00081C31" w:rsidRPr="00850C65" w:rsidRDefault="00081C31" w:rsidP="00850C65">
      <w:pPr>
        <w:rPr>
          <w:lang w:val="en-US"/>
        </w:rPr>
      </w:pPr>
      <w:r>
        <w:rPr>
          <w:lang w:val="en-US"/>
        </w:rPr>
        <w:t>Vesicle flag will place particles only INSIDE the volume of lipid vesicles, and cytosol will place them only OUTSIDE vesicles. If membrane is not in the model, the</w:t>
      </w:r>
      <w:r w:rsidR="003B7070">
        <w:rPr>
          <w:lang w:val="en-US"/>
        </w:rPr>
        <w:t>y are ignored.</w:t>
      </w:r>
      <w:r w:rsidR="00144A50">
        <w:rPr>
          <w:lang w:val="en-US"/>
        </w:rPr>
        <w:t xml:space="preserve"> Vesicle and cytosol can be combined with any other flags to determine placement location, except obviously they compete with the membrane flag and each other.</w:t>
      </w:r>
    </w:p>
    <w:sectPr w:rsidR="00081C31" w:rsidRPr="00850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AB"/>
    <w:multiLevelType w:val="hybridMultilevel"/>
    <w:tmpl w:val="CA56BB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734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B7"/>
    <w:rsid w:val="0007098E"/>
    <w:rsid w:val="00081C31"/>
    <w:rsid w:val="000B2C35"/>
    <w:rsid w:val="000B5166"/>
    <w:rsid w:val="000B7256"/>
    <w:rsid w:val="00144A50"/>
    <w:rsid w:val="0016387D"/>
    <w:rsid w:val="001E11FE"/>
    <w:rsid w:val="001E2239"/>
    <w:rsid w:val="002F5BCA"/>
    <w:rsid w:val="003B7070"/>
    <w:rsid w:val="003C12E3"/>
    <w:rsid w:val="003F5C26"/>
    <w:rsid w:val="00436263"/>
    <w:rsid w:val="005D036A"/>
    <w:rsid w:val="00664D58"/>
    <w:rsid w:val="006E39B7"/>
    <w:rsid w:val="00740A28"/>
    <w:rsid w:val="00755FB7"/>
    <w:rsid w:val="007A46FE"/>
    <w:rsid w:val="0084534D"/>
    <w:rsid w:val="00850319"/>
    <w:rsid w:val="00850C65"/>
    <w:rsid w:val="0088458F"/>
    <w:rsid w:val="00903E65"/>
    <w:rsid w:val="00984F32"/>
    <w:rsid w:val="00AB0C39"/>
    <w:rsid w:val="00B51119"/>
    <w:rsid w:val="00B5276F"/>
    <w:rsid w:val="00B64D49"/>
    <w:rsid w:val="00BE2E24"/>
    <w:rsid w:val="00C10EB2"/>
    <w:rsid w:val="00C76D69"/>
    <w:rsid w:val="00CC331B"/>
    <w:rsid w:val="00CD0B1D"/>
    <w:rsid w:val="00D02752"/>
    <w:rsid w:val="00D04475"/>
    <w:rsid w:val="00E46C3C"/>
    <w:rsid w:val="00F035C3"/>
    <w:rsid w:val="00F12D9A"/>
    <w:rsid w:val="00FA73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190"/>
  <w15:chartTrackingRefBased/>
  <w15:docId w15:val="{30242401-5760-4EA3-B757-B251DEE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Carson Purnell</cp:lastModifiedBy>
  <cp:revision>33</cp:revision>
  <dcterms:created xsi:type="dcterms:W3CDTF">2022-10-07T16:27:00Z</dcterms:created>
  <dcterms:modified xsi:type="dcterms:W3CDTF">2024-03-15T00:18:00Z</dcterms:modified>
</cp:coreProperties>
</file>