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0F" w:rsidRPr="00086177" w:rsidRDefault="00086177" w:rsidP="00556DD4">
      <w:pPr>
        <w:pStyle w:val="Nessunaspaziatura"/>
      </w:pPr>
      <w:r w:rsidRPr="00086177">
        <w:t>SINOSSI</w:t>
      </w:r>
    </w:p>
    <w:p w:rsidR="00FE180F" w:rsidRDefault="00FE180F" w:rsidP="00556DD4">
      <w:pPr>
        <w:pStyle w:val="Nessunaspaziatura"/>
      </w:pPr>
      <w:r w:rsidRPr="00086177">
        <w:rPr>
          <w:rFonts w:ascii="Arial Black" w:hAnsi="Arial Black" w:cs="Arial"/>
          <w:sz w:val="28"/>
        </w:rPr>
        <w:t>STORIA DELL’INFORMATICA E DEI DISPOSITIVI DI CALCOLO</w:t>
      </w:r>
      <w:r w:rsidRPr="00086177">
        <w:rPr>
          <w:sz w:val="28"/>
        </w:rPr>
        <w:t xml:space="preserve">    </w:t>
      </w:r>
      <w:r w:rsidRPr="00086177">
        <w:rPr>
          <w:sz w:val="24"/>
        </w:rPr>
        <w:t xml:space="preserve">               </w:t>
      </w:r>
      <w:r w:rsidRPr="00FE180F">
        <w:t>(</w:t>
      </w:r>
      <w:r w:rsidRPr="00086177">
        <w:rPr>
          <w:sz w:val="28"/>
        </w:rPr>
        <w:t xml:space="preserve">PER </w:t>
      </w:r>
      <w:r w:rsidR="00086177" w:rsidRPr="00086177">
        <w:rPr>
          <w:sz w:val="28"/>
        </w:rPr>
        <w:t>ACQUISIRE COMPETENZE DI PROBLEM SOLVING</w:t>
      </w:r>
      <w:r w:rsidRPr="00FE180F">
        <w:t xml:space="preserve">) </w:t>
      </w:r>
    </w:p>
    <w:p w:rsidR="00556DD4" w:rsidRDefault="00086177" w:rsidP="00556DD4">
      <w:pPr>
        <w:pStyle w:val="Nessunaspaziatura"/>
        <w:rPr>
          <w:rFonts w:ascii="Times New Roman" w:hAnsi="Times New Roman" w:cs="Times New Roman"/>
        </w:rPr>
      </w:pPr>
      <w:r w:rsidRPr="00086177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questa presentazione l’informatica viene interpretata come disciplina che si occupa di sistemi informativi che determinano comportamenti (dall’Universo che codifica l’informazione alle applicazioni di intelligenza artificiale). In questa prospettiva </w:t>
      </w:r>
      <w:r w:rsidR="00B27D03">
        <w:rPr>
          <w:rFonts w:ascii="Times New Roman" w:hAnsi="Times New Roman" w:cs="Times New Roman"/>
        </w:rPr>
        <w:t xml:space="preserve">sono determinanti gli sviluppi di </w:t>
      </w:r>
    </w:p>
    <w:p w:rsidR="00556DD4" w:rsidRDefault="00B27D03" w:rsidP="00556DD4">
      <w:pPr>
        <w:pStyle w:val="Nessunaspaziatura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dispositivi linguistici (macchine astratte o virtuali) per la descrizione (effettiva) dei comportamenti </w:t>
      </w:r>
    </w:p>
    <w:p w:rsidR="00556DD4" w:rsidRDefault="00556DD4" w:rsidP="00556DD4">
      <w:pPr>
        <w:pStyle w:val="Nessunaspaziatura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27D03">
        <w:rPr>
          <w:rFonts w:ascii="Times New Roman" w:hAnsi="Times New Roman" w:cs="Times New Roman"/>
        </w:rPr>
        <w:t xml:space="preserve">ispositivi operativi (macchine reali) predisposti per eseguire quei comportamenti. </w:t>
      </w:r>
    </w:p>
    <w:p w:rsidR="00086177" w:rsidRPr="00086177" w:rsidRDefault="00B27D03" w:rsidP="00556DD4">
      <w:pPr>
        <w:pStyle w:val="Nessunaspaziatur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Questa evoluzione avviene col contributo attivo e passivo di problemi </w:t>
      </w:r>
      <w:r w:rsidR="00FD4E8D">
        <w:rPr>
          <w:rFonts w:ascii="Times New Roman" w:hAnsi="Times New Roman" w:cs="Times New Roman"/>
        </w:rPr>
        <w:t xml:space="preserve">che hanno sollecitato innovazioni per la loro soluzione e hanno </w:t>
      </w:r>
      <w:r w:rsidR="00556DD4">
        <w:rPr>
          <w:rFonts w:ascii="Times New Roman" w:hAnsi="Times New Roman" w:cs="Times New Roman"/>
        </w:rPr>
        <w:t>incrementato</w:t>
      </w:r>
      <w:r w:rsidR="00FD4E8D">
        <w:rPr>
          <w:rFonts w:ascii="Times New Roman" w:hAnsi="Times New Roman" w:cs="Times New Roman"/>
        </w:rPr>
        <w:t xml:space="preserve"> le risorse per i problemi successivi. </w:t>
      </w:r>
    </w:p>
    <w:p w:rsidR="00FE180F" w:rsidRDefault="00FE180F" w:rsidP="00556DD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509"/>
      </w:tblGrid>
      <w:tr w:rsidR="00FE180F" w:rsidTr="004B2226">
        <w:tc>
          <w:tcPr>
            <w:tcW w:w="3227" w:type="dxa"/>
          </w:tcPr>
          <w:p w:rsidR="00FE180F" w:rsidRPr="000E2776" w:rsidRDefault="00FE180F" w:rsidP="00556DD4">
            <w:pPr>
              <w:pStyle w:val="Nessunaspaziatura"/>
              <w:rPr>
                <w:sz w:val="36"/>
              </w:rPr>
            </w:pPr>
            <w:r w:rsidRPr="000E2776">
              <w:rPr>
                <w:sz w:val="36"/>
              </w:rPr>
              <w:t>Dispositivi linguistici</w:t>
            </w:r>
          </w:p>
        </w:tc>
        <w:tc>
          <w:tcPr>
            <w:tcW w:w="3118" w:type="dxa"/>
          </w:tcPr>
          <w:p w:rsidR="00FE180F" w:rsidRPr="000E2776" w:rsidRDefault="00FE180F" w:rsidP="00373AD4">
            <w:pPr>
              <w:pStyle w:val="Nessunaspaziatura"/>
              <w:rPr>
                <w:sz w:val="36"/>
              </w:rPr>
            </w:pPr>
            <w:r w:rsidRPr="000E2776">
              <w:rPr>
                <w:sz w:val="36"/>
              </w:rPr>
              <w:t>Problem</w:t>
            </w:r>
            <w:r w:rsidR="00373AD4">
              <w:rPr>
                <w:sz w:val="36"/>
              </w:rPr>
              <w:t xml:space="preserve"> solving</w:t>
            </w:r>
          </w:p>
        </w:tc>
        <w:tc>
          <w:tcPr>
            <w:tcW w:w="3509" w:type="dxa"/>
          </w:tcPr>
          <w:p w:rsidR="00FE180F" w:rsidRPr="000E2776" w:rsidRDefault="00FE180F" w:rsidP="00556DD4">
            <w:pPr>
              <w:pStyle w:val="Nessunaspaziatura"/>
              <w:rPr>
                <w:sz w:val="36"/>
              </w:rPr>
            </w:pPr>
            <w:r w:rsidRPr="000E2776">
              <w:rPr>
                <w:sz w:val="36"/>
              </w:rPr>
              <w:t>Dispositivi operativi</w:t>
            </w:r>
          </w:p>
        </w:tc>
      </w:tr>
      <w:tr w:rsidR="00FE180F" w:rsidTr="004B2226">
        <w:tc>
          <w:tcPr>
            <w:tcW w:w="3227" w:type="dxa"/>
          </w:tcPr>
          <w:p w:rsidR="00FE180F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Codifica dell’informazione</w:t>
            </w:r>
          </w:p>
        </w:tc>
        <w:tc>
          <w:tcPr>
            <w:tcW w:w="3118" w:type="dxa"/>
          </w:tcPr>
          <w:p w:rsidR="00FE180F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Fisica e Vita</w:t>
            </w:r>
          </w:p>
        </w:tc>
        <w:tc>
          <w:tcPr>
            <w:tcW w:w="3509" w:type="dxa"/>
          </w:tcPr>
          <w:p w:rsidR="00FE180F" w:rsidRP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775187">
              <w:rPr>
                <w:i/>
                <w:sz w:val="28"/>
                <w:szCs w:val="28"/>
              </w:rPr>
              <w:t>Universo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Lingue naturali</w:t>
            </w:r>
          </w:p>
        </w:tc>
        <w:tc>
          <w:tcPr>
            <w:tcW w:w="3118" w:type="dxa"/>
          </w:tcPr>
          <w:p w:rsidR="00775187" w:rsidRDefault="00373AD4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775187">
              <w:rPr>
                <w:sz w:val="28"/>
                <w:szCs w:val="28"/>
              </w:rPr>
              <w:t>omunicare</w:t>
            </w:r>
          </w:p>
        </w:tc>
        <w:tc>
          <w:tcPr>
            <w:tcW w:w="3509" w:type="dxa"/>
          </w:tcPr>
          <w:p w:rsidR="00775187" w:rsidRPr="00775187" w:rsidRDefault="00775187" w:rsidP="00556DD4">
            <w:pPr>
              <w:pStyle w:val="Nessunaspaziatura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Homo sapiens</w:t>
            </w:r>
          </w:p>
        </w:tc>
      </w:tr>
      <w:tr w:rsidR="00775187" w:rsidTr="004B2226">
        <w:tc>
          <w:tcPr>
            <w:tcW w:w="3227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Sistemi di scrittura</w:t>
            </w:r>
          </w:p>
        </w:tc>
        <w:tc>
          <w:tcPr>
            <w:tcW w:w="3118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Organizzare e Raccontare </w:t>
            </w:r>
          </w:p>
        </w:tc>
        <w:tc>
          <w:tcPr>
            <w:tcW w:w="3509" w:type="dxa"/>
          </w:tcPr>
          <w:p w:rsidR="00775187" w:rsidRPr="000E2776" w:rsidRDefault="00775187" w:rsidP="00556DD4">
            <w:pPr>
              <w:pStyle w:val="Nessunaspaziatura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Homo sapiens </w:t>
            </w:r>
          </w:p>
        </w:tc>
      </w:tr>
      <w:tr w:rsidR="00775187" w:rsidTr="004B2226">
        <w:tc>
          <w:tcPr>
            <w:tcW w:w="3227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Sistemi  di numerazione</w:t>
            </w:r>
          </w:p>
        </w:tc>
        <w:tc>
          <w:tcPr>
            <w:tcW w:w="3118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Organizzare e Contare </w:t>
            </w:r>
          </w:p>
        </w:tc>
        <w:tc>
          <w:tcPr>
            <w:tcW w:w="3509" w:type="dxa"/>
          </w:tcPr>
          <w:p w:rsidR="00775187" w:rsidRPr="000E2776" w:rsidRDefault="00775187" w:rsidP="00556DD4">
            <w:pPr>
              <w:pStyle w:val="Nessunaspaziatura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Homo sapiens</w:t>
            </w:r>
          </w:p>
        </w:tc>
      </w:tr>
      <w:tr w:rsidR="00775187" w:rsidTr="004B2226">
        <w:tc>
          <w:tcPr>
            <w:tcW w:w="3227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Tavolette Biblioteca Ebla</w:t>
            </w:r>
          </w:p>
        </w:tc>
        <w:tc>
          <w:tcPr>
            <w:tcW w:w="3118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Contabilità</w:t>
            </w:r>
          </w:p>
        </w:tc>
        <w:tc>
          <w:tcPr>
            <w:tcW w:w="3509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Assiri-Babilonesi</w:t>
            </w:r>
          </w:p>
        </w:tc>
      </w:tr>
      <w:tr w:rsidR="00775187" w:rsidTr="004B2226">
        <w:tc>
          <w:tcPr>
            <w:tcW w:w="3227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testi delle leggi di Hammurabi</w:t>
            </w:r>
          </w:p>
        </w:tc>
        <w:tc>
          <w:tcPr>
            <w:tcW w:w="3118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Amministrazione della giustizia</w:t>
            </w:r>
          </w:p>
        </w:tc>
        <w:tc>
          <w:tcPr>
            <w:tcW w:w="3509" w:type="dxa"/>
          </w:tcPr>
          <w:p w:rsidR="00775187" w:rsidRPr="000E277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Giudici di Hammurabi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Papiro di Ahmes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scolastico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Docenti e studenti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“Tutto è numero”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Filosofia 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Pitagorici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Grammatica del sanscrito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Produzioni linguistiche corrette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Parlanti il sanscrito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dialoghi di Platone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Dialettica e retorica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Filosofi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Sillogismo di Aristotele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Argomentare in modo cogente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Filosofi </w:t>
            </w:r>
          </w:p>
        </w:tc>
      </w:tr>
      <w:tr w:rsidR="00775187" w:rsidTr="004B2226">
        <w:tc>
          <w:tcPr>
            <w:tcW w:w="3227" w:type="dxa"/>
          </w:tcPr>
          <w:p w:rsidR="00775187" w:rsidRPr="00906A0F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>
              <w:rPr>
                <w:i/>
                <w:sz w:val="28"/>
                <w:szCs w:val="28"/>
              </w:rPr>
              <w:t>formale</w:t>
            </w:r>
            <w:r>
              <w:rPr>
                <w:sz w:val="28"/>
                <w:szCs w:val="28"/>
              </w:rPr>
              <w:t xml:space="preserve"> di Euclide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Geometria 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Filosofi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373AD4" w:rsidRDefault="00775187" w:rsidP="00556DD4">
            <w:pPr>
              <w:pStyle w:val="Nessunaspaziatura"/>
              <w:rPr>
                <w:i/>
                <w:sz w:val="28"/>
                <w:szCs w:val="28"/>
              </w:rPr>
            </w:pPr>
            <w:r w:rsidRPr="00373AD4">
              <w:rPr>
                <w:i/>
                <w:sz w:val="28"/>
                <w:szCs w:val="28"/>
              </w:rPr>
              <w:t>Misurare il tempo</w:t>
            </w:r>
          </w:p>
        </w:tc>
        <w:tc>
          <w:tcPr>
            <w:tcW w:w="3509" w:type="dxa"/>
          </w:tcPr>
          <w:p w:rsidR="00775187" w:rsidRPr="00373AD4" w:rsidRDefault="00775187" w:rsidP="00556DD4">
            <w:pPr>
              <w:pStyle w:val="Nessunaspaziatura"/>
              <w:rPr>
                <w:i/>
                <w:sz w:val="28"/>
                <w:szCs w:val="28"/>
              </w:rPr>
            </w:pPr>
            <w:r w:rsidRPr="00373AD4">
              <w:rPr>
                <w:i/>
                <w:sz w:val="28"/>
                <w:szCs w:val="28"/>
              </w:rPr>
              <w:t>Orologi a acqua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Aritmetica e algebra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Calcolare 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Matematici indo-arabi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Misurare il tempo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Orologi meccanici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Tavole numeriche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Calcolare 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“Naviganti” e astronomi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Ars Magna combinatoria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Convincere convertire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Lullo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Linguaggio disciplinato e certificato da filosofi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Hobbes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Linguaggio artificiale</w:t>
            </w:r>
          </w:p>
          <w:p w:rsidR="00775187" w:rsidRPr="00A02BC3" w:rsidRDefault="00775187" w:rsidP="00556DD4">
            <w:pPr>
              <w:pStyle w:val="Nessunaspaziatura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Quo facto…calculemus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Leibniz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Produrre tessuti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Telaio di Jacquard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Metodo di Smith-de Prony: scomposizione del lavoro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Costruire tavole numeriche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Matematici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Calcolo numerico e differenze finite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Approssimare funzioni con polinomi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Matematici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Tabulare polinomi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Macchina alle differenze di Babbage e </w:t>
            </w:r>
            <w:r w:rsidRPr="0005181E">
              <w:rPr>
                <w:sz w:val="28"/>
                <w:szCs w:val="28"/>
              </w:rPr>
              <w:t>“</w:t>
            </w:r>
            <w:r w:rsidRPr="00ED2CD9">
              <w:rPr>
                <w:i/>
                <w:sz w:val="28"/>
                <w:szCs w:val="28"/>
              </w:rPr>
              <w:t>computer</w:t>
            </w:r>
            <w:r w:rsidRPr="0005181E">
              <w:rPr>
                <w:sz w:val="28"/>
                <w:szCs w:val="28"/>
              </w:rPr>
              <w:t>”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Calcolo di espressioni aritmetiche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Macchina analitica di Babbage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Linguaggio della macchina analitica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Programmazione di espressioni aritmetiche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Menabrea e Ada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Elaborazione dati di censimenti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Selezionatrice di Hollerith usata da impiegati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Meccanizzazione aziendale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Macchine di Hollerith</w:t>
            </w:r>
          </w:p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IBM serie 600</w:t>
            </w:r>
          </w:p>
        </w:tc>
      </w:tr>
      <w:tr w:rsidR="00775187" w:rsidTr="004B2226">
        <w:tc>
          <w:tcPr>
            <w:tcW w:w="3227" w:type="dxa"/>
          </w:tcPr>
          <w:p w:rsidR="00775187" w:rsidRDefault="00373AD4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Protoprogrammazione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Calcoli a supporto della WW2 negli USA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L’elettromeccanica </w:t>
            </w:r>
          </w:p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 cespugli”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“Costruttori” di programmi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Calcoli balistici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L’elettronica da ACE a ENIAC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Algebra di Boole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Calcolo proposizionale </w:t>
            </w:r>
          </w:p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Manipolazione di insiemi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Matematici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formale di Frege 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Logica: deduzioni e dimostrazioni 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Matematici </w:t>
            </w:r>
          </w:p>
        </w:tc>
      </w:tr>
      <w:tr w:rsidR="00775187" w:rsidTr="004B2226">
        <w:tc>
          <w:tcPr>
            <w:tcW w:w="3227" w:type="dxa"/>
          </w:tcPr>
          <w:p w:rsidR="00775187" w:rsidRPr="00043D92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043D92">
              <w:rPr>
                <w:i/>
                <w:sz w:val="28"/>
                <w:szCs w:val="28"/>
              </w:rPr>
              <w:t>Macchina</w:t>
            </w:r>
            <w:r>
              <w:rPr>
                <w:i/>
                <w:sz w:val="28"/>
                <w:szCs w:val="28"/>
              </w:rPr>
              <w:t xml:space="preserve"> astratta</w:t>
            </w:r>
            <w:r w:rsidRPr="00043D9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Russell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Dedurre l’aritmetica</w:t>
            </w:r>
          </w:p>
        </w:tc>
        <w:tc>
          <w:tcPr>
            <w:tcW w:w="3509" w:type="dxa"/>
          </w:tcPr>
          <w:p w:rsidR="00775187" w:rsidRPr="0005181E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05181E">
              <w:rPr>
                <w:sz w:val="28"/>
                <w:szCs w:val="28"/>
              </w:rPr>
              <w:t>“</w:t>
            </w:r>
            <w:r w:rsidRPr="00ED2CD9">
              <w:rPr>
                <w:i/>
                <w:sz w:val="28"/>
                <w:szCs w:val="28"/>
              </w:rPr>
              <w:t>Computer</w:t>
            </w:r>
            <w:r w:rsidRPr="0005181E">
              <w:rPr>
                <w:sz w:val="28"/>
                <w:szCs w:val="28"/>
              </w:rPr>
              <w:t xml:space="preserve">” </w:t>
            </w:r>
          </w:p>
          <w:p w:rsidR="00775187" w:rsidRDefault="009464D6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775187">
              <w:rPr>
                <w:sz w:val="28"/>
                <w:szCs w:val="28"/>
              </w:rPr>
              <w:t>omputer</w:t>
            </w:r>
            <w:r>
              <w:rPr>
                <w:sz w:val="28"/>
                <w:szCs w:val="28"/>
              </w:rPr>
              <w:t xml:space="preserve"> (nel 1956)</w:t>
            </w:r>
          </w:p>
        </w:tc>
      </w:tr>
      <w:tr w:rsidR="00775187" w:rsidTr="004B2226">
        <w:tc>
          <w:tcPr>
            <w:tcW w:w="3227" w:type="dxa"/>
          </w:tcPr>
          <w:p w:rsidR="00775187" w:rsidRPr="00043D92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Macchina astratta </w:t>
            </w:r>
            <w:r>
              <w:rPr>
                <w:sz w:val="28"/>
                <w:szCs w:val="28"/>
              </w:rPr>
              <w:t>di Hilbert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Dedurre la geometria</w:t>
            </w:r>
          </w:p>
        </w:tc>
        <w:tc>
          <w:tcPr>
            <w:tcW w:w="3509" w:type="dxa"/>
          </w:tcPr>
          <w:p w:rsidR="00775187" w:rsidRPr="0005181E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05181E">
              <w:rPr>
                <w:sz w:val="28"/>
                <w:szCs w:val="28"/>
              </w:rPr>
              <w:t>“</w:t>
            </w:r>
            <w:r w:rsidRPr="00ED2CD9">
              <w:rPr>
                <w:i/>
                <w:sz w:val="28"/>
                <w:szCs w:val="28"/>
              </w:rPr>
              <w:t>Computer</w:t>
            </w:r>
            <w:r w:rsidRPr="0005181E">
              <w:rPr>
                <w:sz w:val="28"/>
                <w:szCs w:val="28"/>
              </w:rPr>
              <w:t>”</w:t>
            </w:r>
          </w:p>
        </w:tc>
      </w:tr>
      <w:tr w:rsidR="00775187" w:rsidTr="004B2226">
        <w:tc>
          <w:tcPr>
            <w:tcW w:w="3227" w:type="dxa"/>
          </w:tcPr>
          <w:p w:rsidR="00775187" w:rsidRPr="00043D92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Macchina </w:t>
            </w:r>
            <w:r>
              <w:rPr>
                <w:sz w:val="28"/>
                <w:szCs w:val="28"/>
              </w:rPr>
              <w:t xml:space="preserve">Universale di Turing (astratta) </w:t>
            </w:r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Definire la calcolabilità</w:t>
            </w:r>
          </w:p>
        </w:tc>
        <w:tc>
          <w:tcPr>
            <w:tcW w:w="3509" w:type="dxa"/>
          </w:tcPr>
          <w:p w:rsidR="00775187" w:rsidRPr="009E19FE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9E19FE">
              <w:rPr>
                <w:sz w:val="28"/>
                <w:szCs w:val="28"/>
              </w:rPr>
              <w:t xml:space="preserve">Matematici </w:t>
            </w:r>
          </w:p>
        </w:tc>
      </w:tr>
      <w:tr w:rsidR="00775187" w:rsidTr="004B2226">
        <w:tc>
          <w:tcPr>
            <w:tcW w:w="3227" w:type="dxa"/>
          </w:tcPr>
          <w:p w:rsidR="00775187" w:rsidRPr="00AD3853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Macchine di Turing (programmi)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Definizione di algoritmo</w:t>
            </w:r>
          </w:p>
        </w:tc>
        <w:tc>
          <w:tcPr>
            <w:tcW w:w="3509" w:type="dxa"/>
          </w:tcPr>
          <w:p w:rsidR="00775187" w:rsidRPr="00C86BC0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05181E">
              <w:rPr>
                <w:sz w:val="28"/>
                <w:szCs w:val="28"/>
              </w:rPr>
              <w:t>“</w:t>
            </w:r>
            <w:r w:rsidRPr="00C86BC0">
              <w:rPr>
                <w:i/>
                <w:sz w:val="28"/>
                <w:szCs w:val="28"/>
              </w:rPr>
              <w:t>Computer</w:t>
            </w:r>
            <w:r w:rsidRPr="0005181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Shannon</w:t>
            </w:r>
          </w:p>
        </w:tc>
        <w:tc>
          <w:tcPr>
            <w:tcW w:w="3118" w:type="dxa"/>
          </w:tcPr>
          <w:p w:rsidR="00775187" w:rsidRPr="004B2226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Progetto CIBERNETICA</w:t>
            </w:r>
          </w:p>
        </w:tc>
        <w:tc>
          <w:tcPr>
            <w:tcW w:w="3509" w:type="dxa"/>
          </w:tcPr>
          <w:p w:rsidR="00775187" w:rsidRPr="0005181E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L’elettronica 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6C6242">
              <w:rPr>
                <w:sz w:val="28"/>
                <w:szCs w:val="28"/>
              </w:rPr>
              <w:t>Macchina</w:t>
            </w:r>
            <w:r>
              <w:rPr>
                <w:sz w:val="28"/>
                <w:szCs w:val="28"/>
              </w:rPr>
              <w:t xml:space="preserve"> universale di von Neumann (astratta)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Scrivere  programmi</w:t>
            </w:r>
          </w:p>
        </w:tc>
        <w:tc>
          <w:tcPr>
            <w:tcW w:w="3509" w:type="dxa"/>
          </w:tcPr>
          <w:p w:rsidR="00775187" w:rsidRPr="0005181E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Programmatori</w:t>
            </w:r>
          </w:p>
        </w:tc>
      </w:tr>
      <w:tr w:rsidR="00775187" w:rsidTr="004B2226">
        <w:tc>
          <w:tcPr>
            <w:tcW w:w="3227" w:type="dxa"/>
          </w:tcPr>
          <w:p w:rsidR="00775187" w:rsidRPr="006C6242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</w:t>
            </w:r>
          </w:p>
        </w:tc>
        <w:tc>
          <w:tcPr>
            <w:tcW w:w="3118" w:type="dxa"/>
          </w:tcPr>
          <w:p w:rsidR="00775187" w:rsidRDefault="00556DD4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Computational thinking</w:t>
            </w:r>
            <w:r w:rsidR="00775187">
              <w:rPr>
                <w:sz w:val="28"/>
                <w:szCs w:val="28"/>
              </w:rPr>
              <w:t xml:space="preserve"> </w:t>
            </w:r>
            <w:r w:rsidR="009464D6" w:rsidRPr="009464D6">
              <w:rPr>
                <w:sz w:val="36"/>
                <w:szCs w:val="28"/>
              </w:rPr>
              <w:t>Calcolare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 w:rsidRPr="00B25CE3">
              <w:rPr>
                <w:sz w:val="24"/>
                <w:szCs w:val="28"/>
              </w:rPr>
              <w:t xml:space="preserve">Macchina universale di von Neumann </w:t>
            </w:r>
            <w:r w:rsidRPr="009464D6">
              <w:rPr>
                <w:sz w:val="36"/>
                <w:szCs w:val="28"/>
              </w:rPr>
              <w:t>Computer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ED2CD9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progetto UNIVAC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ED2CD9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progetto IBM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Linguaggi di programmazione</w:t>
            </w:r>
          </w:p>
        </w:tc>
        <w:tc>
          <w:tcPr>
            <w:tcW w:w="3118" w:type="dxa"/>
          </w:tcPr>
          <w:p w:rsidR="00775187" w:rsidRPr="00610FCF" w:rsidRDefault="00775187" w:rsidP="00556DD4">
            <w:pPr>
              <w:pStyle w:val="Nessunaspaziatura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Good programming</w:t>
            </w:r>
          </w:p>
        </w:tc>
        <w:tc>
          <w:tcPr>
            <w:tcW w:w="3509" w:type="dxa"/>
          </w:tcPr>
          <w:p w:rsidR="00775187" w:rsidRPr="00ED2CD9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36"/>
                <w:szCs w:val="28"/>
              </w:rPr>
              <w:t>Informatici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di base</w:t>
            </w:r>
          </w:p>
        </w:tc>
        <w:tc>
          <w:tcPr>
            <w:tcW w:w="3118" w:type="dxa"/>
          </w:tcPr>
          <w:p w:rsidR="00775187" w:rsidRPr="00610FCF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ottimale dello Hardware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Industrie Informatica</w:t>
            </w:r>
          </w:p>
        </w:tc>
      </w:tr>
      <w:tr w:rsidR="00775187" w:rsidTr="004B2226">
        <w:tc>
          <w:tcPr>
            <w:tcW w:w="3227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applicativo</w:t>
            </w:r>
          </w:p>
        </w:tc>
        <w:tc>
          <w:tcPr>
            <w:tcW w:w="3118" w:type="dxa"/>
          </w:tcPr>
          <w:p w:rsidR="00775187" w:rsidRDefault="00775187" w:rsidP="00556DD4">
            <w:pPr>
              <w:pStyle w:val="Nessunaspaziatur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 facilitare la scrittura dei programmi </w:t>
            </w:r>
          </w:p>
        </w:tc>
        <w:tc>
          <w:tcPr>
            <w:tcW w:w="3509" w:type="dxa"/>
          </w:tcPr>
          <w:p w:rsidR="00775187" w:rsidRPr="004B2226" w:rsidRDefault="00775187" w:rsidP="00556DD4">
            <w:pPr>
              <w:pStyle w:val="Nessunaspaziatura"/>
              <w:rPr>
                <w:i/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Industrie Informatica </w:t>
            </w:r>
            <w:r>
              <w:rPr>
                <w:i/>
                <w:sz w:val="36"/>
                <w:szCs w:val="28"/>
              </w:rPr>
              <w:t>softwarwe house</w:t>
            </w:r>
          </w:p>
        </w:tc>
      </w:tr>
    </w:tbl>
    <w:p w:rsidR="00FE180F" w:rsidRDefault="00FE180F" w:rsidP="00556DD4">
      <w:pPr>
        <w:pStyle w:val="Nessunaspaziatura"/>
      </w:pPr>
    </w:p>
    <w:p w:rsidR="003E2C70" w:rsidRPr="003E2C70" w:rsidRDefault="00434E3E" w:rsidP="00556DD4">
      <w:pPr>
        <w:pStyle w:val="Nessunaspaziatura"/>
      </w:pPr>
      <w:r>
        <w:lastRenderedPageBreak/>
        <w:t>Esempi di classificazione d</w:t>
      </w:r>
      <w:r w:rsidR="00831362" w:rsidRPr="003E2C70">
        <w:t>i</w:t>
      </w:r>
      <w:r w:rsidR="002B5B68" w:rsidRPr="003E2C70">
        <w:t xml:space="preserve"> dispositivi, linguistici e operativi, nei rispettivi schemi</w:t>
      </w:r>
      <w:r w:rsidR="003E2C70" w:rsidRPr="003E2C70">
        <w:t>.</w:t>
      </w:r>
    </w:p>
    <w:p w:rsidR="003E2C70" w:rsidRPr="003E2C70" w:rsidRDefault="003E2C70" w:rsidP="00556DD4">
      <w:pPr>
        <w:pStyle w:val="Nessunaspaziatura"/>
      </w:pPr>
      <w:r w:rsidRPr="003E2C70">
        <w:t>I dispositivi linguistici formali sono macchine astratte.</w:t>
      </w:r>
    </w:p>
    <w:p w:rsidR="002B5B68" w:rsidRDefault="002B5B68" w:rsidP="00556DD4">
      <w:pPr>
        <w:pStyle w:val="Nessunaspaziatura"/>
      </w:pPr>
      <w:r w:rsidRPr="002B5B68">
        <w:rPr>
          <w:noProof/>
          <w:lang w:eastAsia="it-IT"/>
        </w:rPr>
        <w:drawing>
          <wp:inline distT="0" distB="0" distL="0" distR="0" wp14:anchorId="5E63A449" wp14:editId="2FA25B4A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362" w:rsidRDefault="00831362" w:rsidP="00556DD4">
      <w:pPr>
        <w:pStyle w:val="Nessunaspaziatura"/>
      </w:pPr>
      <w:r w:rsidRPr="002B5B68">
        <w:rPr>
          <w:noProof/>
          <w:lang w:eastAsia="it-IT"/>
        </w:rPr>
        <w:drawing>
          <wp:inline distT="0" distB="0" distL="0" distR="0" wp14:anchorId="0294E666" wp14:editId="25579998">
            <wp:extent cx="4572638" cy="34294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Default="00831362" w:rsidP="00556DD4">
      <w:pPr>
        <w:pStyle w:val="Nessunaspaziatura"/>
      </w:pPr>
      <w:r>
        <w:t>.</w:t>
      </w:r>
    </w:p>
    <w:p w:rsidR="00831362" w:rsidRDefault="00831362" w:rsidP="00556DD4">
      <w:pPr>
        <w:pStyle w:val="Nessunaspaziatura"/>
      </w:pPr>
    </w:p>
    <w:p w:rsidR="002B5B68" w:rsidRDefault="002B5B68" w:rsidP="00556DD4">
      <w:pPr>
        <w:pStyle w:val="Nessunaspaziatura"/>
      </w:pPr>
    </w:p>
    <w:sectPr w:rsidR="002B5B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76"/>
    <w:rsid w:val="00043D92"/>
    <w:rsid w:val="0005181E"/>
    <w:rsid w:val="00086177"/>
    <w:rsid w:val="000E2776"/>
    <w:rsid w:val="00257E29"/>
    <w:rsid w:val="00265E0F"/>
    <w:rsid w:val="00277931"/>
    <w:rsid w:val="002B26F4"/>
    <w:rsid w:val="002B5B68"/>
    <w:rsid w:val="002F2A7A"/>
    <w:rsid w:val="002F42A3"/>
    <w:rsid w:val="00371C49"/>
    <w:rsid w:val="00373AD4"/>
    <w:rsid w:val="003A1662"/>
    <w:rsid w:val="003E2C70"/>
    <w:rsid w:val="00434E3E"/>
    <w:rsid w:val="004B2226"/>
    <w:rsid w:val="00542544"/>
    <w:rsid w:val="00556DD4"/>
    <w:rsid w:val="005C79B1"/>
    <w:rsid w:val="00610FCF"/>
    <w:rsid w:val="006765F7"/>
    <w:rsid w:val="006A62C7"/>
    <w:rsid w:val="006C6242"/>
    <w:rsid w:val="00765D62"/>
    <w:rsid w:val="00775187"/>
    <w:rsid w:val="007E67E1"/>
    <w:rsid w:val="00831362"/>
    <w:rsid w:val="00906A0F"/>
    <w:rsid w:val="0091463C"/>
    <w:rsid w:val="009464D6"/>
    <w:rsid w:val="009E19FE"/>
    <w:rsid w:val="00A02BC3"/>
    <w:rsid w:val="00AB256D"/>
    <w:rsid w:val="00AD3853"/>
    <w:rsid w:val="00AF3974"/>
    <w:rsid w:val="00B25CE3"/>
    <w:rsid w:val="00B27D03"/>
    <w:rsid w:val="00C86BC0"/>
    <w:rsid w:val="00CB2BB5"/>
    <w:rsid w:val="00CE5E1E"/>
    <w:rsid w:val="00E83393"/>
    <w:rsid w:val="00ED2CD9"/>
    <w:rsid w:val="00FD4E8D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9</cp:revision>
  <dcterms:created xsi:type="dcterms:W3CDTF">2022-05-16T14:39:00Z</dcterms:created>
  <dcterms:modified xsi:type="dcterms:W3CDTF">2022-06-08T07:27:00Z</dcterms:modified>
</cp:coreProperties>
</file>