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90106C" w:rsidRDefault="007E687E" w:rsidP="007E687E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6BFE81C3" w14:textId="06C46C7A" w:rsidR="002E1768" w:rsidRDefault="00AE713C" w:rsidP="007E687E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You are tasked with designing and implementing a solution (in packet tracer) and providing a response to major unit goals. </w:t>
      </w:r>
    </w:p>
    <w:p w14:paraId="1216CD02" w14:textId="2B6A26DE" w:rsidR="007E687E" w:rsidRPr="005A5186" w:rsidRDefault="007E687E" w:rsidP="005A5186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>Each</w:t>
      </w:r>
      <w:r w:rsidR="002E1768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submission</w:t>
      </w: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must include the following at a minimum</w:t>
      </w:r>
    </w:p>
    <w:p w14:paraId="4514A1F8" w14:textId="3452130E" w:rsidR="00AE713C" w:rsidRDefault="00AE713C" w:rsidP="00AE713C">
      <w:pPr>
        <w:pStyle w:val="ListParagraph"/>
        <w:numPr>
          <w:ilvl w:val="0"/>
          <w:numId w:val="10"/>
        </w:numPr>
      </w:pPr>
      <w:r>
        <w:t>A packet tracer file</w:t>
      </w:r>
    </w:p>
    <w:p w14:paraId="7A1E49FA" w14:textId="4BDEDCF1" w:rsidR="00AE713C" w:rsidRDefault="00AE713C" w:rsidP="00AE713C">
      <w:pPr>
        <w:pStyle w:val="ListParagraph"/>
        <w:numPr>
          <w:ilvl w:val="0"/>
          <w:numId w:val="10"/>
        </w:numPr>
      </w:pPr>
      <w:r>
        <w:t xml:space="preserve">A video, recording, animation, highlighting examples of each major feature. </w:t>
      </w:r>
    </w:p>
    <w:p w14:paraId="3FCEF36D" w14:textId="7FE8FC5C" w:rsidR="00AE713C" w:rsidRDefault="00AE713C" w:rsidP="00AE713C">
      <w:pPr>
        <w:pStyle w:val="ListParagraph"/>
        <w:numPr>
          <w:ilvl w:val="0"/>
          <w:numId w:val="10"/>
        </w:numPr>
      </w:pPr>
      <w:r>
        <w:t xml:space="preserve">Responses to each major feature.  </w:t>
      </w:r>
    </w:p>
    <w:p w14:paraId="20E697C0" w14:textId="0385F500" w:rsidR="005019AE" w:rsidRPr="005019AE" w:rsidRDefault="005019AE" w:rsidP="005019AE">
      <w:pPr>
        <w:pStyle w:val="Heading1"/>
      </w:pPr>
      <w:r w:rsidRPr="005019AE">
        <w:t>Tool</w:t>
      </w:r>
      <w:r w:rsidR="002E1768">
        <w:t>s</w:t>
      </w:r>
      <w:r w:rsidRPr="005019AE">
        <w:t xml:space="preserve"> of </w:t>
      </w:r>
      <w:r w:rsidR="00847B48">
        <w:t>L</w:t>
      </w:r>
      <w:r w:rsidRPr="005019AE">
        <w:t>earning</w:t>
      </w:r>
    </w:p>
    <w:p w14:paraId="453AE625" w14:textId="31EAB16E" w:rsidR="005019AE" w:rsidRDefault="005019AE" w:rsidP="005019AE"/>
    <w:p w14:paraId="13A5862E" w14:textId="4DEA3DFE" w:rsidR="00030AD8" w:rsidRDefault="00AE713C" w:rsidP="00030AD8">
      <w:pPr>
        <w:pStyle w:val="Heading3"/>
      </w:pPr>
      <w:r>
        <w:t>Network Design</w:t>
      </w:r>
    </w:p>
    <w:p w14:paraId="2E590EEB" w14:textId="2610CC62" w:rsidR="00AE713C" w:rsidRDefault="00AE713C" w:rsidP="00AE713C">
      <w:r>
        <w:t xml:space="preserve">In response to the take up of Cyber Security, Canberra College </w:t>
      </w:r>
      <w:r w:rsidR="00B74757">
        <w:t xml:space="preserve">is planning to build two dedicated cyber security classrooms. </w:t>
      </w:r>
    </w:p>
    <w:p w14:paraId="6D7D8991" w14:textId="041361D6" w:rsidR="00C53372" w:rsidRDefault="00C53372" w:rsidP="00AE713C"/>
    <w:p w14:paraId="769D006B" w14:textId="3163BA5C" w:rsidR="00C53372" w:rsidRDefault="00C53372" w:rsidP="00AE713C">
      <w:r w:rsidRPr="00C53372">
        <w:drawing>
          <wp:inline distT="0" distB="0" distL="0" distR="0" wp14:anchorId="296E55D3" wp14:editId="0BEA2A41">
            <wp:extent cx="5731510" cy="358711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1E7B" w14:textId="0F31A1DB" w:rsidR="00C53372" w:rsidRDefault="00C53372" w:rsidP="00AE713C"/>
    <w:p w14:paraId="7E1AF96A" w14:textId="5B8FD84B" w:rsidR="00C53372" w:rsidRDefault="00C53372" w:rsidP="00AE713C">
      <w:r>
        <w:t>Additionally, you must factor in the SSICT Server Cabinet/Racks</w:t>
      </w:r>
    </w:p>
    <w:p w14:paraId="20E916B8" w14:textId="3CCE2EEE" w:rsidR="00C53372" w:rsidRDefault="00C53372" w:rsidP="00AE713C">
      <w:r w:rsidRPr="00C53372">
        <w:lastRenderedPageBreak/>
        <w:drawing>
          <wp:inline distT="0" distB="0" distL="0" distR="0" wp14:anchorId="3AF4ECD6" wp14:editId="5C188924">
            <wp:extent cx="1710949" cy="1781175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266" cy="17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F4EF" w14:textId="77777777" w:rsidR="00950183" w:rsidRDefault="00950183" w:rsidP="00AE713C"/>
    <w:p w14:paraId="25B86427" w14:textId="4D76A3C1" w:rsidR="00C53372" w:rsidRDefault="00C53372" w:rsidP="00AE713C">
      <w:r>
        <w:t xml:space="preserve">Your network </w:t>
      </w:r>
      <w:r w:rsidR="00D268FA">
        <w:t>should have</w:t>
      </w:r>
      <w:r>
        <w:t xml:space="preserve">: </w:t>
      </w:r>
    </w:p>
    <w:p w14:paraId="780BA645" w14:textId="71F696F4" w:rsidR="00C53372" w:rsidRDefault="00C53372" w:rsidP="00AE713C"/>
    <w:p w14:paraId="1C0A1271" w14:textId="22B29448" w:rsidR="00C53372" w:rsidRDefault="00C53372" w:rsidP="00C53372">
      <w:pPr>
        <w:pStyle w:val="ListParagraph"/>
        <w:numPr>
          <w:ilvl w:val="0"/>
          <w:numId w:val="10"/>
        </w:numPr>
      </w:pPr>
      <w:r>
        <w:t>Both sets of Lab Computers have access to</w:t>
      </w:r>
    </w:p>
    <w:p w14:paraId="3FA87C6D" w14:textId="071C223A" w:rsidR="00C53372" w:rsidRDefault="00C53372" w:rsidP="00C53372">
      <w:pPr>
        <w:pStyle w:val="ListParagraph"/>
        <w:numPr>
          <w:ilvl w:val="1"/>
          <w:numId w:val="10"/>
        </w:numPr>
      </w:pPr>
      <w:r>
        <w:t>External Internet by SSICT via Wireless or Ethernet</w:t>
      </w:r>
    </w:p>
    <w:p w14:paraId="348E53CA" w14:textId="48DF9C62" w:rsidR="00C53372" w:rsidRDefault="00C53372" w:rsidP="00C53372">
      <w:pPr>
        <w:pStyle w:val="ListParagraph"/>
        <w:numPr>
          <w:ilvl w:val="1"/>
          <w:numId w:val="10"/>
        </w:numPr>
      </w:pPr>
      <w:r>
        <w:t>The internal Cyber Range</w:t>
      </w:r>
    </w:p>
    <w:p w14:paraId="457F4553" w14:textId="4FBEB1E5" w:rsidR="00C53372" w:rsidRDefault="00C53372" w:rsidP="00C53372">
      <w:pPr>
        <w:pStyle w:val="ListParagraph"/>
        <w:numPr>
          <w:ilvl w:val="0"/>
          <w:numId w:val="10"/>
        </w:numPr>
      </w:pPr>
      <w:r>
        <w:t>BOYD (student laptops) have access to</w:t>
      </w:r>
    </w:p>
    <w:p w14:paraId="008050A7" w14:textId="4B736776" w:rsidR="00C53372" w:rsidRDefault="00C53372" w:rsidP="00C53372">
      <w:pPr>
        <w:pStyle w:val="ListParagraph"/>
        <w:numPr>
          <w:ilvl w:val="1"/>
          <w:numId w:val="10"/>
        </w:numPr>
      </w:pPr>
      <w:r>
        <w:t>External Internet by SSICT via wireless</w:t>
      </w:r>
    </w:p>
    <w:p w14:paraId="25550312" w14:textId="2ACC11CF" w:rsidR="00C53372" w:rsidRDefault="00C53372" w:rsidP="00C53372">
      <w:pPr>
        <w:pStyle w:val="ListParagraph"/>
        <w:numPr>
          <w:ilvl w:val="1"/>
          <w:numId w:val="10"/>
        </w:numPr>
      </w:pPr>
      <w:r>
        <w:t>Internal Cyber Range via wireless</w:t>
      </w:r>
    </w:p>
    <w:p w14:paraId="60C94D84" w14:textId="2B4B03DC" w:rsidR="00C53372" w:rsidRDefault="00C53372" w:rsidP="00C53372">
      <w:pPr>
        <w:pStyle w:val="ListParagraph"/>
        <w:numPr>
          <w:ilvl w:val="0"/>
          <w:numId w:val="10"/>
        </w:numPr>
      </w:pPr>
      <w:r>
        <w:t>Teacher devices</w:t>
      </w:r>
    </w:p>
    <w:p w14:paraId="626A6419" w14:textId="77777777" w:rsidR="00C53372" w:rsidRDefault="00C53372" w:rsidP="00C53372">
      <w:pPr>
        <w:pStyle w:val="ListParagraph"/>
        <w:numPr>
          <w:ilvl w:val="1"/>
          <w:numId w:val="10"/>
        </w:numPr>
      </w:pPr>
      <w:r>
        <w:t>External Internet by SSICT via wireless</w:t>
      </w:r>
    </w:p>
    <w:p w14:paraId="77DFDE91" w14:textId="76C2F5D7" w:rsidR="00C53372" w:rsidRDefault="00C53372" w:rsidP="00C53372">
      <w:pPr>
        <w:pStyle w:val="ListParagraph"/>
        <w:numPr>
          <w:ilvl w:val="1"/>
          <w:numId w:val="10"/>
        </w:numPr>
      </w:pPr>
      <w:r>
        <w:t>Internal Cyber Range via wireless</w:t>
      </w:r>
    </w:p>
    <w:p w14:paraId="2C59AB51" w14:textId="6B69CCEC" w:rsidR="00D268FA" w:rsidRDefault="00D268FA" w:rsidP="00D268FA">
      <w:pPr>
        <w:pStyle w:val="ListParagraph"/>
        <w:numPr>
          <w:ilvl w:val="0"/>
          <w:numId w:val="10"/>
        </w:numPr>
      </w:pPr>
      <w:r>
        <w:t>Restrictions</w:t>
      </w:r>
    </w:p>
    <w:p w14:paraId="54E76076" w14:textId="4B74516B" w:rsidR="00D268FA" w:rsidRDefault="00D268FA" w:rsidP="00D268FA">
      <w:pPr>
        <w:pStyle w:val="ListParagraph"/>
        <w:numPr>
          <w:ilvl w:val="1"/>
          <w:numId w:val="10"/>
        </w:numPr>
      </w:pPr>
      <w:r>
        <w:t>The Cyber range has no access to external networks</w:t>
      </w:r>
    </w:p>
    <w:p w14:paraId="486456C1" w14:textId="7AE147C1" w:rsidR="00D268FA" w:rsidRDefault="00D268FA" w:rsidP="00D268FA">
      <w:pPr>
        <w:pStyle w:val="ListParagraph"/>
        <w:numPr>
          <w:ilvl w:val="1"/>
          <w:numId w:val="10"/>
        </w:numPr>
      </w:pPr>
      <w:r>
        <w:t xml:space="preserve">Lab, Teacher, and BOYD must be on different network and should be isolated from each other. </w:t>
      </w:r>
    </w:p>
    <w:p w14:paraId="2F8AB61E" w14:textId="1455AFFD" w:rsidR="00D268FA" w:rsidRDefault="00D268FA" w:rsidP="00D268FA">
      <w:pPr>
        <w:pStyle w:val="ListParagraph"/>
        <w:numPr>
          <w:ilvl w:val="0"/>
          <w:numId w:val="10"/>
        </w:numPr>
      </w:pPr>
      <w:r>
        <w:t xml:space="preserve">The Cyber range is an intranet and has the following properties </w:t>
      </w:r>
    </w:p>
    <w:p w14:paraId="364D2D64" w14:textId="19FD1AC2" w:rsidR="00D268FA" w:rsidRDefault="00D268FA" w:rsidP="00D268FA">
      <w:pPr>
        <w:pStyle w:val="ListParagraph"/>
        <w:numPr>
          <w:ilvl w:val="1"/>
          <w:numId w:val="10"/>
        </w:numPr>
      </w:pPr>
      <w:r>
        <w:t xml:space="preserve">We can use any IT address on the 10.1.0.0/16 subnet. However, you must allow for as much expansion as possible. </w:t>
      </w:r>
    </w:p>
    <w:p w14:paraId="1DF85374" w14:textId="35562A72" w:rsidR="00D268FA" w:rsidRDefault="00D268FA" w:rsidP="00D268FA">
      <w:pPr>
        <w:pStyle w:val="ListParagraph"/>
        <w:numPr>
          <w:ilvl w:val="1"/>
          <w:numId w:val="10"/>
        </w:numPr>
      </w:pPr>
      <w:r>
        <w:t>Provides DNS for internal domains for the cyber range</w:t>
      </w:r>
    </w:p>
    <w:p w14:paraId="45A736B9" w14:textId="28C33A86" w:rsidR="00D268FA" w:rsidRDefault="00D268FA" w:rsidP="00D268FA">
      <w:pPr>
        <w:pStyle w:val="ListParagraph"/>
        <w:numPr>
          <w:ilvl w:val="1"/>
          <w:numId w:val="10"/>
        </w:numPr>
      </w:pPr>
      <w:r>
        <w:t xml:space="preserve">Provides DHCP for all devices connecting to it. </w:t>
      </w:r>
    </w:p>
    <w:p w14:paraId="64A8F248" w14:textId="6BB559EA" w:rsidR="00D268FA" w:rsidRDefault="00D268FA" w:rsidP="00D268FA">
      <w:pPr>
        <w:pStyle w:val="ListParagraph"/>
        <w:numPr>
          <w:ilvl w:val="0"/>
          <w:numId w:val="10"/>
        </w:numPr>
      </w:pPr>
      <w:r>
        <w:t xml:space="preserve">Test requirements: </w:t>
      </w:r>
    </w:p>
    <w:p w14:paraId="27475128" w14:textId="3F9B1ACB" w:rsidR="00D268FA" w:rsidRDefault="00D268FA" w:rsidP="00D268FA">
      <w:pPr>
        <w:pStyle w:val="ListParagraph"/>
        <w:numPr>
          <w:ilvl w:val="1"/>
          <w:numId w:val="10"/>
        </w:numPr>
      </w:pPr>
      <w:r>
        <w:t xml:space="preserve">Demonstrate connectivity between: </w:t>
      </w:r>
    </w:p>
    <w:p w14:paraId="3C5FB437" w14:textId="379DA095" w:rsidR="00D268FA" w:rsidRDefault="00D268FA" w:rsidP="00D268FA">
      <w:pPr>
        <w:pStyle w:val="ListParagraph"/>
        <w:numPr>
          <w:ilvl w:val="2"/>
          <w:numId w:val="10"/>
        </w:numPr>
      </w:pPr>
      <w:r>
        <w:t>A LAB PC</w:t>
      </w:r>
    </w:p>
    <w:p w14:paraId="35264D4B" w14:textId="3F61490E" w:rsidR="00D268FA" w:rsidRDefault="00D268FA" w:rsidP="00D268FA">
      <w:pPr>
        <w:pStyle w:val="ListParagraph"/>
        <w:numPr>
          <w:ilvl w:val="3"/>
          <w:numId w:val="10"/>
        </w:numPr>
      </w:pPr>
      <w:r>
        <w:t>Can access the external gateway</w:t>
      </w:r>
    </w:p>
    <w:p w14:paraId="123C7FA5" w14:textId="34DF7684" w:rsidR="00D268FA" w:rsidRDefault="00D268FA" w:rsidP="00D268FA">
      <w:pPr>
        <w:pStyle w:val="ListParagraph"/>
        <w:numPr>
          <w:ilvl w:val="3"/>
          <w:numId w:val="10"/>
        </w:numPr>
      </w:pPr>
      <w:r>
        <w:t xml:space="preserve">Can access </w:t>
      </w:r>
      <w:r w:rsidR="00950183">
        <w:t>bushranger</w:t>
      </w:r>
      <w:r>
        <w:t>.playground.cbrc</w:t>
      </w:r>
    </w:p>
    <w:p w14:paraId="1AD2233E" w14:textId="67AB01C4" w:rsidR="00D268FA" w:rsidRDefault="00D268FA" w:rsidP="00D268FA">
      <w:pPr>
        <w:pStyle w:val="ListParagraph"/>
        <w:numPr>
          <w:ilvl w:val="2"/>
          <w:numId w:val="10"/>
        </w:numPr>
      </w:pPr>
      <w:r>
        <w:t xml:space="preserve">A </w:t>
      </w:r>
      <w:r>
        <w:t>BOYD</w:t>
      </w:r>
      <w:r>
        <w:t xml:space="preserve"> </w:t>
      </w:r>
      <w:r>
        <w:t>Laptop</w:t>
      </w:r>
    </w:p>
    <w:p w14:paraId="0A9EC650" w14:textId="77777777" w:rsidR="00D268FA" w:rsidRDefault="00D268FA" w:rsidP="00D268FA">
      <w:pPr>
        <w:pStyle w:val="ListParagraph"/>
        <w:numPr>
          <w:ilvl w:val="3"/>
          <w:numId w:val="10"/>
        </w:numPr>
      </w:pPr>
      <w:r>
        <w:t>Can access the external gateway</w:t>
      </w:r>
    </w:p>
    <w:p w14:paraId="082A94CD" w14:textId="36B1A1E6" w:rsidR="00D268FA" w:rsidRDefault="00D268FA" w:rsidP="00D268FA">
      <w:pPr>
        <w:pStyle w:val="ListParagraph"/>
        <w:numPr>
          <w:ilvl w:val="3"/>
          <w:numId w:val="10"/>
        </w:numPr>
      </w:pPr>
      <w:r>
        <w:t xml:space="preserve">Can access </w:t>
      </w:r>
      <w:r w:rsidR="00950183">
        <w:t>bushranger</w:t>
      </w:r>
      <w:r>
        <w:t>.playground.cbrc</w:t>
      </w:r>
    </w:p>
    <w:p w14:paraId="649B369D" w14:textId="5A9541A6" w:rsidR="00D268FA" w:rsidRDefault="00D268FA" w:rsidP="00D268FA">
      <w:pPr>
        <w:pStyle w:val="ListParagraph"/>
        <w:numPr>
          <w:ilvl w:val="2"/>
          <w:numId w:val="10"/>
        </w:numPr>
      </w:pPr>
      <w:r>
        <w:t xml:space="preserve">A </w:t>
      </w:r>
      <w:r>
        <w:t>Teacher Laptop</w:t>
      </w:r>
    </w:p>
    <w:p w14:paraId="318B2371" w14:textId="77777777" w:rsidR="00D268FA" w:rsidRDefault="00D268FA" w:rsidP="00D268FA">
      <w:pPr>
        <w:pStyle w:val="ListParagraph"/>
        <w:numPr>
          <w:ilvl w:val="3"/>
          <w:numId w:val="10"/>
        </w:numPr>
      </w:pPr>
      <w:r>
        <w:t>Can access the external gateway</w:t>
      </w:r>
    </w:p>
    <w:p w14:paraId="60864A02" w14:textId="3713D9F1" w:rsidR="00D268FA" w:rsidRDefault="00D268FA" w:rsidP="00D268FA">
      <w:pPr>
        <w:pStyle w:val="ListParagraph"/>
        <w:numPr>
          <w:ilvl w:val="3"/>
          <w:numId w:val="10"/>
        </w:numPr>
      </w:pPr>
      <w:r>
        <w:t xml:space="preserve">Can access </w:t>
      </w:r>
      <w:r w:rsidR="00950183">
        <w:t>bushranger</w:t>
      </w:r>
      <w:r>
        <w:t>.playground.cbrc</w:t>
      </w:r>
    </w:p>
    <w:p w14:paraId="2CC954B8" w14:textId="7A03DE80" w:rsidR="00030AD8" w:rsidRDefault="00030AD8" w:rsidP="005019AE"/>
    <w:p w14:paraId="017BC366" w14:textId="21EA9F60" w:rsidR="001D16DB" w:rsidRDefault="001D16DB" w:rsidP="005019AE">
      <w:r>
        <w:t xml:space="preserve">NOTE: PCs on packet tracer can only have one network device. If you want to have multiple network devices on the same computer you’ll need to use a server. </w:t>
      </w:r>
    </w:p>
    <w:p w14:paraId="45798F42" w14:textId="71D3F8EE" w:rsidR="002E1768" w:rsidRDefault="002E1768" w:rsidP="00030AD8"/>
    <w:p w14:paraId="6C01AE48" w14:textId="178730C5" w:rsidR="001D16DB" w:rsidRDefault="001D16DB" w:rsidP="00030AD8">
      <w:r>
        <w:t xml:space="preserve">You will be assessed on your technical understanding and efficiency. </w:t>
      </w:r>
    </w:p>
    <w:p w14:paraId="47A2E001" w14:textId="49C9E1CC" w:rsidR="00030AD8" w:rsidRDefault="00D268FA" w:rsidP="00030AD8">
      <w:pPr>
        <w:pStyle w:val="Heading3"/>
      </w:pPr>
      <w:r>
        <w:lastRenderedPageBreak/>
        <w:t>Technical Writeups</w:t>
      </w:r>
    </w:p>
    <w:p w14:paraId="1A011363" w14:textId="36516FFE" w:rsidR="00030AD8" w:rsidRDefault="00030AD8" w:rsidP="00030AD8"/>
    <w:p w14:paraId="47E6F8FA" w14:textId="2AC5A1CA" w:rsidR="002E1768" w:rsidRDefault="00D268FA" w:rsidP="00B4664D">
      <w:r>
        <w:t xml:space="preserve">A Technical writeup is similar to a recipe that we have been doing in class. </w:t>
      </w:r>
      <w:r w:rsidR="00B4664D">
        <w:t xml:space="preserve"> They are designed to teach people how to replicate your process and to explain why your decisions make sense. In an academic sense, you are to treat this as a professional analysis of your own work. </w:t>
      </w:r>
    </w:p>
    <w:p w14:paraId="7ADC8A3C" w14:textId="79B0276A" w:rsidR="00B4664D" w:rsidRDefault="00B4664D" w:rsidP="00B4664D"/>
    <w:p w14:paraId="0996F554" w14:textId="7D3BA09E" w:rsidR="00950183" w:rsidRDefault="001D16DB" w:rsidP="00950183">
      <w:pPr>
        <w:pStyle w:val="ListParagraph"/>
        <w:numPr>
          <w:ilvl w:val="0"/>
          <w:numId w:val="10"/>
        </w:numPr>
      </w:pPr>
      <w:r>
        <w:t>C</w:t>
      </w:r>
      <w:r w:rsidR="00B4664D">
        <w:t>onfiguring network equipment including routers, switches, servers, and clients</w:t>
      </w:r>
      <w:r>
        <w:t xml:space="preserve"> to keep one set of users away from others.</w:t>
      </w:r>
    </w:p>
    <w:p w14:paraId="2D87A8D2" w14:textId="398CF319" w:rsidR="00B4664D" w:rsidRDefault="00B4664D" w:rsidP="00B4664D">
      <w:pPr>
        <w:pStyle w:val="ListParagraph"/>
        <w:numPr>
          <w:ilvl w:val="0"/>
          <w:numId w:val="10"/>
        </w:numPr>
      </w:pPr>
      <w:r>
        <w:t xml:space="preserve">How </w:t>
      </w:r>
      <w:r w:rsidR="00950183">
        <w:t>user requirements and use cases impacted the network design process</w:t>
      </w:r>
      <w:r>
        <w:t xml:space="preserve">. </w:t>
      </w:r>
    </w:p>
    <w:p w14:paraId="68156B4A" w14:textId="18C1D904" w:rsidR="002E1768" w:rsidRDefault="002E1768" w:rsidP="00030AD8"/>
    <w:p w14:paraId="0480E23F" w14:textId="77777777" w:rsidR="002E1768" w:rsidRDefault="002E1768">
      <w:pPr>
        <w:suppressAutoHyphens w:val="0"/>
        <w:spacing w:after="160" w:line="259" w:lineRule="auto"/>
      </w:pPr>
      <w:r>
        <w:br w:type="page"/>
      </w:r>
    </w:p>
    <w:p w14:paraId="5FAF2DD7" w14:textId="3FBB0378" w:rsidR="002E1768" w:rsidRDefault="002E1768" w:rsidP="002E1768">
      <w:pPr>
        <w:pStyle w:val="Heading4"/>
      </w:pPr>
      <w:r>
        <w:lastRenderedPageBreak/>
        <w:t xml:space="preserve">An example of a technical recipe: </w:t>
      </w:r>
    </w:p>
    <w:p w14:paraId="740C08EF" w14:textId="0CBFBF53" w:rsidR="002E1768" w:rsidRDefault="002E1768" w:rsidP="00030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768" w14:paraId="05FE70E1" w14:textId="77777777" w:rsidTr="002E1768">
        <w:tc>
          <w:tcPr>
            <w:tcW w:w="9016" w:type="dxa"/>
          </w:tcPr>
          <w:p w14:paraId="2E9B4394" w14:textId="77777777" w:rsidR="002E1768" w:rsidRDefault="002E1768" w:rsidP="002E1768">
            <w:pPr>
              <w:pStyle w:val="Heading2"/>
              <w:spacing w:before="360" w:beforeAutospacing="0" w:after="80" w:afterAutospacing="0"/>
              <w:outlineLvl w:val="1"/>
              <w:rPr>
                <w:rFonts w:cs="Times New Roman"/>
                <w:color w:val="auto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>Configuring the router via TFTP</w:t>
            </w:r>
          </w:p>
          <w:p w14:paraId="157C4728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Problem:</w:t>
            </w:r>
          </w:p>
          <w:p w14:paraId="4977639C" w14:textId="00F8A49A" w:rsidR="002E1768" w:rsidRPr="002E1768" w:rsidRDefault="002E1768" w:rsidP="002E176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1F3864"/>
                <w:sz w:val="22"/>
                <w:szCs w:val="22"/>
              </w:rPr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You want to load configuration commands via TFTP.</w:t>
            </w:r>
          </w:p>
          <w:p w14:paraId="4EE0CBCB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Solution:</w:t>
            </w:r>
          </w:p>
          <w:p w14:paraId="20F71D2A" w14:textId="77777777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You can use copy tftp: command to configure the router via the Trivial Fire Transfer Protocol (TFTP)</w:t>
            </w:r>
          </w:p>
          <w:p w14:paraId="432695BF" w14:textId="40DCEC40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noProof/>
                <w:color w:val="1F3864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9445C71" wp14:editId="1625BD54">
                  <wp:extent cx="5332730" cy="2074545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B90C9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Discussion:</w:t>
            </w:r>
          </w:p>
          <w:p w14:paraId="7FFE4509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Generally, most people configure their routers by using telnet/ssh and the configure terminal command. However, for large configuration changes people tend to resort to cutting and pasting a large set of commands. While this method works, it is inefficient and slow, particularly if you have to configure a large number of routers. </w:t>
            </w:r>
          </w:p>
          <w:p w14:paraId="58AB5830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Using TFTP to download a large set of configuration commands, the router doesn’t need to echo each character to your screen, which reduces the overhead and increase the speed of the interaction. </w:t>
            </w:r>
          </w:p>
          <w:p w14:paraId="40631542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In this example, the router is configured by downloading a file called NEWCONFIG from a server at 192.168.10.1 by using the Trivial File Transfer Protocol (TFTP). The router will copy the entire file by TFTP before entering the commands into the running configuration. </w:t>
            </w:r>
          </w:p>
          <w:p w14:paraId="47BF03B7" w14:textId="3EDA3863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This is useful because sometimes some commands in the middle of a configuration could disrupt your access to the router, but the rest of the commands might fix the problem. If you tried to enter them manually using telnet/ssh and configure terminal, you could simply lock yourself out of the router. A typical example of this problem happens when you replace an active access-list. When you enter the first line the router puts an implicit deny all at the end which can break your session. Using TFTP avoids this problem.</w:t>
            </w:r>
          </w:p>
        </w:tc>
      </w:tr>
    </w:tbl>
    <w:p w14:paraId="331B886D" w14:textId="77777777" w:rsidR="002E1768" w:rsidRDefault="002E1768" w:rsidP="00030AD8"/>
    <w:p w14:paraId="5B041995" w14:textId="77777777" w:rsidR="002E1768" w:rsidRDefault="002E1768">
      <w:pPr>
        <w:suppressAutoHyphens w:val="0"/>
        <w:spacing w:after="160" w:line="259" w:lineRule="auto"/>
        <w:rPr>
          <w:b/>
          <w:bCs/>
          <w:color w:val="2F5496" w:themeColor="accent1" w:themeShade="BF"/>
          <w:kern w:val="0"/>
          <w:sz w:val="27"/>
          <w:szCs w:val="27"/>
          <w:lang w:eastAsia="en-AU"/>
        </w:rPr>
      </w:pPr>
      <w:r>
        <w:br w:type="page"/>
      </w:r>
    </w:p>
    <w:p w14:paraId="26C5FDB1" w14:textId="7C155FAB" w:rsidR="00030AD8" w:rsidRDefault="002E1768" w:rsidP="00030AD8">
      <w:pPr>
        <w:pStyle w:val="Heading3"/>
      </w:pPr>
      <w:r>
        <w:lastRenderedPageBreak/>
        <w:t>Challenge Response</w:t>
      </w:r>
    </w:p>
    <w:p w14:paraId="530B4CBF" w14:textId="1D51827A" w:rsidR="002E1768" w:rsidRDefault="00030AD8" w:rsidP="002E1768">
      <w:r>
        <w:t xml:space="preserve">Lastly, </w:t>
      </w:r>
      <w:r w:rsidR="002E1768">
        <w:t xml:space="preserve">you must submit the response to </w:t>
      </w:r>
      <w:r w:rsidR="00847B48">
        <w:t xml:space="preserve">the </w:t>
      </w:r>
      <w:r w:rsidR="002E1768">
        <w:t>Networking Challenge issued as a part of your Labs. This challenge</w:t>
      </w:r>
      <w:r w:rsidR="00847B48">
        <w:t>-</w:t>
      </w:r>
      <w:r w:rsidR="002E1768">
        <w:t>response will require the subnetting calculations and Network Configuration for the following Network</w:t>
      </w:r>
    </w:p>
    <w:p w14:paraId="5B074322" w14:textId="40A74DC3" w:rsidR="00847B48" w:rsidRDefault="00847B48" w:rsidP="002E1768"/>
    <w:p w14:paraId="6D5F0695" w14:textId="3677DD89" w:rsidR="00847B48" w:rsidRDefault="00847B48" w:rsidP="002E1768">
      <w:r w:rsidRPr="00847B48">
        <w:rPr>
          <w:noProof/>
        </w:rPr>
        <w:drawing>
          <wp:inline distT="0" distB="0" distL="0" distR="0" wp14:anchorId="10422250" wp14:editId="44DEE805">
            <wp:extent cx="5731510" cy="346837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2D1" w14:textId="0EC501CC" w:rsidR="00847B48" w:rsidRDefault="00847B48" w:rsidP="002E1768"/>
    <w:p w14:paraId="36E2A8BB" w14:textId="2465192D" w:rsidR="00847B48" w:rsidRDefault="00847B48" w:rsidP="002E1768">
      <w:r>
        <w:t xml:space="preserve">NOTE: This network is incomplete and will be updated early this week. </w:t>
      </w:r>
    </w:p>
    <w:p w14:paraId="1C70F8CF" w14:textId="3505DB9E" w:rsidR="002E1768" w:rsidRDefault="002E1768" w:rsidP="002E1768"/>
    <w:p w14:paraId="69359683" w14:textId="372370A6" w:rsidR="002E1768" w:rsidRDefault="002E1768" w:rsidP="002E1768"/>
    <w:p w14:paraId="65A55889" w14:textId="77777777" w:rsidR="002E1768" w:rsidRPr="005019AE" w:rsidRDefault="002E1768" w:rsidP="002E1768"/>
    <w:sectPr w:rsidR="002E1768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5FE"/>
    <w:multiLevelType w:val="hybridMultilevel"/>
    <w:tmpl w:val="4D040D88"/>
    <w:lvl w:ilvl="0" w:tplc="75AEF3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0C86"/>
    <w:multiLevelType w:val="hybridMultilevel"/>
    <w:tmpl w:val="FDCE7CD6"/>
    <w:lvl w:ilvl="0" w:tplc="AD80A2A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257E9"/>
    <w:multiLevelType w:val="hybridMultilevel"/>
    <w:tmpl w:val="850CB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5EE7"/>
    <w:multiLevelType w:val="hybridMultilevel"/>
    <w:tmpl w:val="2A0213DE"/>
    <w:lvl w:ilvl="0" w:tplc="834A2D3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1"/>
  </w:num>
  <w:num w:numId="2" w16cid:durableId="951395428">
    <w:abstractNumId w:val="9"/>
  </w:num>
  <w:num w:numId="3" w16cid:durableId="1350328867">
    <w:abstractNumId w:val="2"/>
  </w:num>
  <w:num w:numId="4" w16cid:durableId="664673521">
    <w:abstractNumId w:val="5"/>
  </w:num>
  <w:num w:numId="5" w16cid:durableId="1330988961">
    <w:abstractNumId w:val="4"/>
  </w:num>
  <w:num w:numId="6" w16cid:durableId="638725511">
    <w:abstractNumId w:val="8"/>
  </w:num>
  <w:num w:numId="7" w16cid:durableId="325331578">
    <w:abstractNumId w:val="7"/>
  </w:num>
  <w:num w:numId="8" w16cid:durableId="612831274">
    <w:abstractNumId w:val="6"/>
  </w:num>
  <w:num w:numId="9" w16cid:durableId="783160345">
    <w:abstractNumId w:val="0"/>
  </w:num>
  <w:num w:numId="10" w16cid:durableId="198870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NKgFAOs9PeYtAAAA"/>
  </w:docVars>
  <w:rsids>
    <w:rsidRoot w:val="00F628E1"/>
    <w:rsid w:val="00030AD8"/>
    <w:rsid w:val="00132BBE"/>
    <w:rsid w:val="001D16DB"/>
    <w:rsid w:val="0028264E"/>
    <w:rsid w:val="002E1768"/>
    <w:rsid w:val="003065CF"/>
    <w:rsid w:val="005019AE"/>
    <w:rsid w:val="005A5186"/>
    <w:rsid w:val="006D2C11"/>
    <w:rsid w:val="007E687E"/>
    <w:rsid w:val="00847B48"/>
    <w:rsid w:val="00865C87"/>
    <w:rsid w:val="0090106C"/>
    <w:rsid w:val="00950183"/>
    <w:rsid w:val="0095292C"/>
    <w:rsid w:val="00AE713C"/>
    <w:rsid w:val="00B4664D"/>
    <w:rsid w:val="00B74757"/>
    <w:rsid w:val="00C53372"/>
    <w:rsid w:val="00C926C0"/>
    <w:rsid w:val="00CC7114"/>
    <w:rsid w:val="00D268FA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AE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2F5496" w:themeColor="accent1" w:themeShade="BF"/>
      <w:kern w:val="0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AE"/>
    <w:rPr>
      <w:rFonts w:eastAsia="Times New Roman" w:cstheme="minorHAnsi"/>
      <w:b/>
      <w:bCs/>
      <w:color w:val="2F5496" w:themeColor="accent1" w:themeShade="BF"/>
      <w:sz w:val="32"/>
      <w:szCs w:val="3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9AE"/>
    <w:rPr>
      <w:rFonts w:eastAsiaTheme="majorEastAsia" w:cstheme="minorHAnsi"/>
      <w:b/>
      <w:bCs/>
      <w:color w:val="2F5496" w:themeColor="accent1" w:themeShade="BF"/>
      <w:kern w:val="1"/>
      <w:sz w:val="36"/>
      <w:szCs w:val="36"/>
      <w:lang w:eastAsia="ar-SA"/>
    </w:rPr>
  </w:style>
  <w:style w:type="character" w:styleId="Hyperlink">
    <w:name w:val="Hyperlink"/>
    <w:basedOn w:val="DefaultParagraphFont"/>
    <w:uiPriority w:val="99"/>
    <w:unhideWhenUsed/>
    <w:rsid w:val="002E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2E17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18</cp:revision>
  <dcterms:created xsi:type="dcterms:W3CDTF">2022-05-06T00:53:00Z</dcterms:created>
  <dcterms:modified xsi:type="dcterms:W3CDTF">2022-08-28T20:58:00Z</dcterms:modified>
</cp:coreProperties>
</file>