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36BE5"/>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B16D68"/>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4BA76F"/>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58F188E"/>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17562B4"/>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