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tabs>
          <w:tab w:val="clear" w:pos="720"/>
        </w:tabs>
        <w:spacing w:before="200" w:after="0"/>
        <w:ind w:left="567" w:hanging="0"/>
        <w:rPr/>
      </w:pPr>
      <w:r>
        <w:rPr/>
        <w:t xml:space="preserve">Task 1: Evidence Guide </w:t>
      </w:r>
    </w:p>
    <w:p>
      <w:pPr>
        <w:pStyle w:val="Heading2"/>
        <w:numPr>
          <w:ilvl w:val="1"/>
          <w:numId w:val="1"/>
        </w:numPr>
        <w:tabs>
          <w:tab w:val="clear" w:pos="720"/>
        </w:tabs>
        <w:ind w:left="567" w:hanging="0"/>
        <w:rPr/>
      </w:pPr>
      <w:r>
        <w:rPr/>
        <w:t>Rubric</w:t>
      </w:r>
    </w:p>
    <w:tbl>
      <w:tblPr>
        <w:tblW w:w="1082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92"/>
        <w:gridCol w:w="4283"/>
        <w:gridCol w:w="794"/>
        <w:gridCol w:w="1136"/>
        <w:gridCol w:w="808"/>
        <w:gridCol w:w="851"/>
        <w:gridCol w:w="1263"/>
      </w:tblGrid>
      <w:tr>
        <w:trPr/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Q1.1 1-1 network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submitted evidence of your knowledge to connect two computers together and provide static IP addresses suitable for automated testing.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Q1.2 Simple switch network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your knowledge of how to provide two computers static IP addresses and utalise a switch with given ports suitable for automated testing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Q1.3 DHCP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a simple network for DHCP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Q1.4 DNS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a simple network for DNS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Q1.5 Email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SMTP/POP3 email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Q1.6 FTP Services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FTP for a simple network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Q1.7 VLANS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VLANs on a simple network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 xml:space="preserve">A __ / </w:t>
            </w:r>
            <w:r>
              <w:rPr>
                <w:b/>
                <w:bCs/>
              </w:rPr>
              <w:t>24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T__ /   </w:t>
            </w:r>
            <w:r>
              <w:rPr>
                <w:b/>
                <w:bCs/>
              </w:rPr>
              <w:t>14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Q2.1 Routers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confguring the bridge between two routed networks that provides for an insight or command of mastery for autmated testing.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Q2.2 Two networks one router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two routed networks that provides for an insight or command of mastery for autmated testing.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Q2.3 Routers and DHCP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confguring multple routed networks for DHCP that provides for an insight or command of mastery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Q3.1 Fix Chad’s network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 that provides for an insight or command of mastery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Tx2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Q3.2 VLAN router DHCP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XXXX that provides for an insight or command of mastery for autmated testing.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Tx2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 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br/>
              <w:t xml:space="preserve">T __/ </w:t>
            </w:r>
            <w:r>
              <w:rPr>
                <w:b/>
                <w:bCs/>
              </w:rPr>
              <w:t>28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 </w:t>
            </w:r>
            <w:r>
              <w:rPr>
                <w:b/>
                <w:bCs/>
              </w:rPr>
              <w:t>44</w:t>
            </w:r>
            <w:r>
              <w:rPr>
                <w:b/>
                <w:bCs/>
              </w:rPr>
              <w:br/>
              <w:t xml:space="preserve">T __/ </w:t>
            </w:r>
            <w:r>
              <w:rPr>
                <w:b/>
                <w:bCs/>
              </w:rPr>
              <w:t>42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TextBody"/>
    <w:link w:val="Heading2Char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qFormat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character" w:styleId="BodyTextChar" w:customStyle="1">
    <w:name w:val="Body Text Char"/>
    <w:basedOn w:val="DefaultParagraphFont"/>
    <w:uiPriority w:val="99"/>
    <w:semiHidden/>
    <w:qFormat/>
    <w:rPr>
      <w:rFonts w:ascii="Calibri" w:hAnsi="Calibri" w:eastAsia="Times New Roman" w:cs="Calibri"/>
      <w:color w:val="000000"/>
      <w:sz w:val="24"/>
      <w:szCs w:val="24"/>
      <w:lang w:eastAsia="en-A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LibreOffice/7.5.5.2$Linux_X86_64 LibreOffice_project/50$Build-2</Application>
  <AppVersion>15.0000</AppVersion>
  <Pages>2</Pages>
  <Words>460</Words>
  <Characters>1796</Characters>
  <CharactersWithSpaces>2150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2022-05-08T02:23:00Z</dcterms:created>
  <dc:creator>Carter, Adam</dc:creator>
  <dc:description/>
  <dc:language>en-AU</dc:language>
  <cp:lastModifiedBy/>
  <dcterms:modified xsi:type="dcterms:W3CDTF">2023-09-07T14:02:46Z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