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w:t>
      </w:r>
      <w:proofErr w:type="gramStart"/>
      <w:r w:rsidRPr="004B135C">
        <w:rPr>
          <w:rFonts w:ascii="Arial" w:hAnsi="Arial" w:cs="Arial"/>
          <w:sz w:val="20"/>
          <w:szCs w:val="20"/>
        </w:rPr>
        <w:t>formatting, or</w:t>
      </w:r>
      <w:proofErr w:type="gramEnd"/>
      <w:r w:rsidRPr="004B135C">
        <w:rPr>
          <w:rFonts w:ascii="Arial" w:hAnsi="Arial" w:cs="Arial"/>
          <w:sz w:val="20"/>
          <w:szCs w:val="20"/>
        </w:rPr>
        <w:t xml:space="preserve">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136BF000"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r w:rsidR="00B4169B" w:rsidRPr="00B4169B">
        <w:rPr>
          <w:rFonts w:ascii="Arial" w:hAnsi="Arial" w:cs="Arial"/>
          <w:sz w:val="20"/>
          <w:szCs w:val="20"/>
        </w:rPr>
        <w:t>Please do not use field codes for figures and tables to ensure the numbering is correct after the PDF conversion.</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0170A7D5"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DF48AE">
        <w:rPr>
          <w:rFonts w:ascii="Arial" w:hAnsi="Arial" w:cs="Arial"/>
          <w:i/>
          <w:sz w:val="18"/>
          <w:szCs w:val="18"/>
        </w:rPr>
        <w:t>February 2022</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418A4989" w:rsidR="00E6133D" w:rsidRDefault="007527BE" w:rsidP="007527BE">
      <w:pPr>
        <w:rPr>
          <w:sz w:val="36"/>
          <w:szCs w:val="36"/>
        </w:rPr>
      </w:pPr>
      <w:r>
        <w:rPr>
          <w:rFonts w:ascii="Arial" w:hAnsi="Arial" w:cs="Arial"/>
          <w:noProof/>
          <w:sz w:val="20"/>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771E2852" w:rsidR="00E6133D" w:rsidRPr="00F649EE" w:rsidRDefault="00565BE2" w:rsidP="00E6133D">
      <w:pPr>
        <w:rPr>
          <w:rFonts w:ascii="Arial" w:hAnsi="Arial" w:cs="Arial"/>
          <w:sz w:val="24"/>
          <w:szCs w:val="24"/>
        </w:rPr>
      </w:pPr>
      <w:r>
        <w:rPr>
          <w:rFonts w:ascii="Arial" w:hAnsi="Arial" w:cs="Arial"/>
          <w:sz w:val="28"/>
          <w:szCs w:val="28"/>
        </w:rPr>
        <w:t>Necessary Heterogeneity in Network Models of Residential Segregation</w:t>
      </w:r>
    </w:p>
    <w:p w14:paraId="12588F07" w14:textId="77777777" w:rsidR="00E6133D" w:rsidRPr="00E6133D" w:rsidRDefault="00E6133D" w:rsidP="00E6133D">
      <w:pPr>
        <w:rPr>
          <w:rFonts w:ascii="Arial" w:hAnsi="Arial" w:cs="Arial"/>
          <w:sz w:val="20"/>
          <w:szCs w:val="20"/>
        </w:rPr>
      </w:pPr>
    </w:p>
    <w:p w14:paraId="6A73B9E9" w14:textId="480B93D5" w:rsidR="00E6133D" w:rsidRPr="00E6133D" w:rsidRDefault="00565BE2" w:rsidP="00E6133D">
      <w:pPr>
        <w:rPr>
          <w:rFonts w:ascii="Arial" w:hAnsi="Arial" w:cs="Arial"/>
          <w:sz w:val="20"/>
          <w:szCs w:val="20"/>
        </w:rPr>
      </w:pPr>
      <w:r w:rsidRPr="00E857FC">
        <w:rPr>
          <w:rFonts w:ascii="Arial" w:hAnsi="Arial" w:cs="Arial"/>
          <w:sz w:val="20"/>
          <w:szCs w:val="20"/>
          <w:highlight w:val="yellow"/>
        </w:rPr>
        <w:t>W</w:t>
      </w:r>
      <w:r w:rsidR="00027F1C" w:rsidRPr="00E857FC">
        <w:rPr>
          <w:rFonts w:ascii="Arial" w:hAnsi="Arial" w:cs="Arial"/>
          <w:sz w:val="20"/>
          <w:szCs w:val="20"/>
          <w:highlight w:val="yellow"/>
        </w:rPr>
        <w:t>.</w:t>
      </w:r>
      <w:r w:rsidRPr="00E857FC">
        <w:rPr>
          <w:rFonts w:ascii="Arial" w:hAnsi="Arial" w:cs="Arial"/>
          <w:sz w:val="20"/>
          <w:szCs w:val="20"/>
          <w:highlight w:val="yellow"/>
        </w:rPr>
        <w:t>H</w:t>
      </w:r>
      <w:r w:rsidR="00027F1C" w:rsidRPr="00E857FC">
        <w:rPr>
          <w:rFonts w:ascii="Arial" w:hAnsi="Arial" w:cs="Arial"/>
          <w:sz w:val="20"/>
          <w:szCs w:val="20"/>
          <w:highlight w:val="yellow"/>
        </w:rPr>
        <w:t>.</w:t>
      </w:r>
      <w:r w:rsidRPr="00E857FC">
        <w:rPr>
          <w:rFonts w:ascii="Arial" w:hAnsi="Arial" w:cs="Arial"/>
          <w:sz w:val="20"/>
          <w:szCs w:val="20"/>
          <w:highlight w:val="yellow"/>
        </w:rPr>
        <w:t xml:space="preserve"> Deter</w:t>
      </w:r>
    </w:p>
    <w:p w14:paraId="74B00C96" w14:textId="12BCB40F" w:rsidR="00E6133D" w:rsidRPr="00E6133D" w:rsidRDefault="00E6133D" w:rsidP="00E6133D">
      <w:pPr>
        <w:rPr>
          <w:rFonts w:ascii="Arial" w:hAnsi="Arial" w:cs="Arial"/>
          <w:sz w:val="20"/>
          <w:szCs w:val="20"/>
        </w:rPr>
      </w:pPr>
      <w:r w:rsidRPr="00F649EE">
        <w:rPr>
          <w:rFonts w:ascii="Arial" w:hAnsi="Arial" w:cs="Arial"/>
          <w:sz w:val="20"/>
          <w:szCs w:val="20"/>
        </w:rPr>
        <w:t>Paste the full affiliation list here</w:t>
      </w:r>
      <w:r w:rsidRPr="00E6133D">
        <w:rPr>
          <w:rFonts w:ascii="Arial" w:hAnsi="Arial" w:cs="Arial"/>
          <w:sz w:val="20"/>
          <w:szCs w:val="20"/>
        </w:rPr>
        <w:t>.</w:t>
      </w:r>
    </w:p>
    <w:p w14:paraId="20DFDABE" w14:textId="2CC4B39E" w:rsidR="00E6133D" w:rsidRPr="00F649EE" w:rsidRDefault="00E6133D" w:rsidP="00E6133D">
      <w:pPr>
        <w:rPr>
          <w:rFonts w:ascii="Arial" w:hAnsi="Arial" w:cs="Arial"/>
          <w:sz w:val="20"/>
          <w:szCs w:val="20"/>
        </w:rPr>
      </w:pPr>
      <w:r w:rsidRPr="00E857FC">
        <w:rPr>
          <w:rFonts w:ascii="Arial" w:hAnsi="Arial" w:cs="Arial"/>
          <w:sz w:val="20"/>
          <w:szCs w:val="20"/>
          <w:highlight w:val="yellow"/>
        </w:rPr>
        <w:t>*Paste corresponding author name(s) here.</w:t>
      </w:r>
    </w:p>
    <w:p w14:paraId="46D7756D" w14:textId="77777777"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13">
        <w:r w:rsidRPr="00E857FC">
          <w:rPr>
            <w:rFonts w:ascii="Arial" w:hAnsi="Arial" w:cs="Arial"/>
            <w:sz w:val="20"/>
            <w:szCs w:val="20"/>
            <w:highlight w:val="yellow"/>
          </w:rPr>
          <w:t>xxxxx@xxxx.xxx</w:t>
        </w:r>
      </w:hyperlink>
    </w:p>
    <w:p w14:paraId="3A5183BA" w14:textId="01A347A7"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4" w:history="1">
        <w:r w:rsidRPr="00623869">
          <w:rPr>
            <w:rStyle w:val="Hyperlink"/>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5" w:history="1">
        <w:r w:rsidRPr="00623869">
          <w:rPr>
            <w:rStyle w:val="Hyperlink"/>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E857FC">
        <w:rPr>
          <w:rFonts w:ascii="Arial" w:hAnsi="Arial" w:cs="Arial"/>
          <w:sz w:val="20"/>
          <w:szCs w:val="20"/>
          <w:highlight w:val="yellow"/>
        </w:rPr>
        <w:t>Paste the author contributions here.</w:t>
      </w:r>
    </w:p>
    <w:p w14:paraId="7A5DDA98" w14:textId="77777777"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Pr="00E857FC">
        <w:rPr>
          <w:rFonts w:ascii="Arial" w:hAnsi="Arial" w:cs="Arial"/>
          <w:sz w:val="20"/>
          <w:szCs w:val="20"/>
          <w:highlight w:val="yellow"/>
        </w:rPr>
        <w:t>Disclose any competing interests here.</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E857FC">
        <w:rPr>
          <w:rFonts w:ascii="Arial" w:hAnsi="Arial" w:cs="Arial"/>
          <w:sz w:val="20"/>
          <w:szCs w:val="20"/>
          <w:highlight w:val="yellow"/>
        </w:rPr>
        <w:t xml:space="preserve">Paste the major and minor classification here. Dual classifications are </w:t>
      </w:r>
      <w:proofErr w:type="gramStart"/>
      <w:r w:rsidRPr="00E857FC">
        <w:rPr>
          <w:rFonts w:ascii="Arial" w:hAnsi="Arial" w:cs="Arial"/>
          <w:sz w:val="20"/>
          <w:szCs w:val="20"/>
          <w:highlight w:val="yellow"/>
        </w:rPr>
        <w:t>permitted, but</w:t>
      </w:r>
      <w:proofErr w:type="gramEnd"/>
      <w:r w:rsidRPr="00E857FC">
        <w:rPr>
          <w:rFonts w:ascii="Arial" w:hAnsi="Arial" w:cs="Arial"/>
          <w:sz w:val="20"/>
          <w:szCs w:val="20"/>
          <w:highlight w:val="yellow"/>
        </w:rPr>
        <w:t xml:space="preserve"> cannot be within the same major classification.</w:t>
      </w:r>
    </w:p>
    <w:p w14:paraId="18812061" w14:textId="79107EC2"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F44AE0">
        <w:t>segregation</w:t>
      </w:r>
      <w:r w:rsidR="00D71EE7">
        <w:t xml:space="preserve"> models</w:t>
      </w:r>
      <w:r w:rsidR="00F44AE0">
        <w:t>,</w:t>
      </w:r>
      <w:r w:rsidR="00B23211">
        <w:t xml:space="preserve"> population heterogeneity, topological</w:t>
      </w:r>
      <w:r w:rsidR="00F44AE0">
        <w:t xml:space="preserve"> heterogeneity</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77777777" w:rsidR="00474D11" w:rsidRDefault="00E6133D" w:rsidP="00474D11">
      <w:pPr>
        <w:ind w:left="720"/>
        <w:contextualSpacing/>
        <w:rPr>
          <w:rFonts w:ascii="Arial" w:hAnsi="Arial" w:cs="Arial"/>
          <w:sz w:val="20"/>
          <w:szCs w:val="20"/>
        </w:rPr>
      </w:pPr>
      <w:r w:rsidRPr="00E6133D">
        <w:rPr>
          <w:rFonts w:ascii="Arial" w:hAnsi="Arial" w:cs="Arial"/>
          <w:sz w:val="20"/>
          <w:szCs w:val="20"/>
        </w:rPr>
        <w:t>Figures 1 to X</w:t>
      </w:r>
    </w:p>
    <w:p w14:paraId="06589A43" w14:textId="5220C9CF"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Tables 1 to X</w:t>
      </w:r>
    </w:p>
    <w:p w14:paraId="1022AED8" w14:textId="738D906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0B106549" w14:textId="77777777" w:rsidR="00371C0B" w:rsidRPr="00371C0B" w:rsidRDefault="00371C0B" w:rsidP="00371C0B">
      <w:pPr>
        <w:keepNext/>
        <w:pBdr>
          <w:top w:val="nil"/>
          <w:left w:val="nil"/>
          <w:bottom w:val="nil"/>
          <w:right w:val="nil"/>
          <w:between w:val="nil"/>
        </w:pBdr>
        <w:spacing w:before="240" w:after="60"/>
        <w:rPr>
          <w:rFonts w:ascii="Arial" w:hAnsi="Arial" w:cs="Arial"/>
          <w:color w:val="000000"/>
          <w:sz w:val="20"/>
          <w:szCs w:val="20"/>
        </w:rPr>
      </w:pPr>
      <w:r w:rsidRPr="00371C0B">
        <w:rPr>
          <w:rFonts w:ascii="Arial" w:hAnsi="Arial" w:cs="Arial"/>
          <w:color w:val="000000"/>
          <w:sz w:val="20"/>
          <w:szCs w:val="20"/>
        </w:rPr>
        <w:t xml:space="preserve">The necessity of topological and behavioral heterogeneity in network models of segregation is examined.  Previous investigation of heterogeneity of behaviors (preferences) have shown reductions in segregation on networks.  Previous investigation of heterogeneity of topologies has </w:t>
      </w:r>
      <w:r w:rsidRPr="00371C0B">
        <w:rPr>
          <w:rFonts w:ascii="Arial" w:hAnsi="Arial" w:cs="Arial"/>
          <w:color w:val="000000"/>
          <w:sz w:val="20"/>
          <w:szCs w:val="20"/>
        </w:rPr>
        <w:lastRenderedPageBreak/>
        <w:t xml:space="preserve">shown no significant change in segregation levels.  This work examines the impact of the combination of these heterogeneities to identify interaction between them.  </w:t>
      </w:r>
    </w:p>
    <w:p w14:paraId="45398465"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4A98E00C" w14:textId="77777777" w:rsidR="00E6133D" w:rsidRPr="00980C22" w:rsidRDefault="00E6133D" w:rsidP="00E6133D">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color w:val="000000"/>
          <w:sz w:val="20"/>
          <w:szCs w:val="20"/>
        </w:rPr>
        <w:t xml:space="preserve">Paste your significance statement here. Please note that it should not exceed 120 </w:t>
      </w:r>
      <w:proofErr w:type="gramStart"/>
      <w:r w:rsidRPr="00980C22">
        <w:rPr>
          <w:rFonts w:ascii="Arial" w:hAnsi="Arial" w:cs="Arial"/>
          <w:color w:val="000000"/>
          <w:sz w:val="20"/>
          <w:szCs w:val="20"/>
        </w:rPr>
        <w:t>words, but</w:t>
      </w:r>
      <w:proofErr w:type="gramEnd"/>
      <w:r w:rsidRPr="00980C22">
        <w:rPr>
          <w:rFonts w:ascii="Arial" w:hAnsi="Arial" w:cs="Arial"/>
          <w:color w:val="000000"/>
          <w:sz w:val="20"/>
          <w:szCs w:val="20"/>
        </w:rPr>
        <w:t xml:space="preserve"> should be at least 50 words in length. It should not include any references.</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0345CDB7" w:rsidR="00E6133D" w:rsidRDefault="001A029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1. </w:t>
      </w:r>
      <w:r w:rsidR="00E6133D"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7987340" w14:textId="6B46B772"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 xml:space="preserve">Residential segregation is a persistent topic of discussion in the social sciences whose investigation is often enriched by computational models, particularly agent-based models (ABMs) with network structure (Bruch &amp; Mare, 2006; Clark W. A., 1991; Clark &amp; Fossett, 2008; Fossett, 2006; </w:t>
      </w:r>
      <w:proofErr w:type="spellStart"/>
      <w:r w:rsidRPr="0030073C">
        <w:rPr>
          <w:rFonts w:ascii="Arial" w:hAnsi="Arial" w:cs="Arial"/>
          <w:color w:val="000000"/>
          <w:sz w:val="20"/>
          <w:szCs w:val="20"/>
        </w:rPr>
        <w:t>Gandica</w:t>
      </w:r>
      <w:proofErr w:type="spellEnd"/>
      <w:r w:rsidRPr="0030073C">
        <w:rPr>
          <w:rFonts w:ascii="Arial" w:hAnsi="Arial" w:cs="Arial"/>
          <w:color w:val="000000"/>
          <w:sz w:val="20"/>
          <w:szCs w:val="20"/>
        </w:rPr>
        <w:t xml:space="preserve">, Gargiulo, &amp; </w:t>
      </w:r>
      <w:proofErr w:type="spellStart"/>
      <w:r w:rsidRPr="0030073C">
        <w:rPr>
          <w:rFonts w:ascii="Arial" w:hAnsi="Arial" w:cs="Arial"/>
          <w:color w:val="000000"/>
          <w:sz w:val="20"/>
          <w:szCs w:val="20"/>
        </w:rPr>
        <w:t>Carletti</w:t>
      </w:r>
      <w:proofErr w:type="spellEnd"/>
      <w:r w:rsidRPr="0030073C">
        <w:rPr>
          <w:rFonts w:ascii="Arial" w:hAnsi="Arial" w:cs="Arial"/>
          <w:color w:val="000000"/>
          <w:sz w:val="20"/>
          <w:szCs w:val="20"/>
        </w:rPr>
        <w:t xml:space="preserve">, 2016; Schelling, 1971; Xie &amp; Zhou, 2012; Zhang, 2004a; Zhang, 2004b).  Residential segregation itself appears to be a robust and resilient phenomenon with many possible contributing factors at multiple scales </w:t>
      </w:r>
      <w:sdt>
        <w:sdtPr>
          <w:rPr>
            <w:rFonts w:ascii="Arial" w:hAnsi="Arial" w:cs="Arial"/>
            <w:color w:val="000000"/>
            <w:sz w:val="20"/>
            <w:szCs w:val="20"/>
          </w:rPr>
          <w:id w:val="-1085154258"/>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 CITATION Cla91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(Clark W. A., 1991)</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This work focuses primarily on one</w:t>
      </w:r>
      <w:r w:rsidR="00591F3D">
        <w:rPr>
          <w:rFonts w:ascii="Arial" w:hAnsi="Arial" w:cs="Arial"/>
          <w:color w:val="000000"/>
          <w:sz w:val="20"/>
          <w:szCs w:val="20"/>
        </w:rPr>
        <w:t xml:space="preserve"> of</w:t>
      </w:r>
      <w:r w:rsidRPr="0030073C">
        <w:rPr>
          <w:rFonts w:ascii="Arial" w:hAnsi="Arial" w:cs="Arial"/>
          <w:color w:val="000000"/>
          <w:sz w:val="20"/>
          <w:szCs w:val="20"/>
        </w:rPr>
        <w:t xml:space="preserve"> the two traditions of segregation theory identified by Fossett </w:t>
      </w:r>
      <w:sdt>
        <w:sdtPr>
          <w:rPr>
            <w:rFonts w:ascii="Arial" w:hAnsi="Arial" w:cs="Arial"/>
            <w:color w:val="000000"/>
            <w:sz w:val="20"/>
            <w:szCs w:val="20"/>
          </w:rPr>
          <w:id w:val="1213621089"/>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CITATION Fos06 \n  \t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(2006)</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xml:space="preserve">: “individual preferences,” which asserts that segregation is an emergent property arising from the collective </w:t>
      </w:r>
      <w:r w:rsidR="00AB344D">
        <w:rPr>
          <w:rFonts w:ascii="Arial" w:hAnsi="Arial" w:cs="Arial"/>
          <w:color w:val="000000"/>
          <w:sz w:val="20"/>
          <w:szCs w:val="20"/>
        </w:rPr>
        <w:t>dynamics</w:t>
      </w:r>
      <w:r w:rsidRPr="0030073C">
        <w:rPr>
          <w:rFonts w:ascii="Arial" w:hAnsi="Arial" w:cs="Arial"/>
          <w:color w:val="000000"/>
          <w:sz w:val="20"/>
          <w:szCs w:val="20"/>
        </w:rPr>
        <w:t xml:space="preserve"> of individuals and their choices in mostly-free housing markets. Identifying and understanding factors and </w:t>
      </w:r>
      <w:r w:rsidR="00B7719F">
        <w:rPr>
          <w:rFonts w:ascii="Arial" w:hAnsi="Arial" w:cs="Arial"/>
          <w:color w:val="000000"/>
          <w:sz w:val="20"/>
          <w:szCs w:val="20"/>
        </w:rPr>
        <w:t>behaviors</w:t>
      </w:r>
      <w:r w:rsidRPr="0030073C">
        <w:rPr>
          <w:rFonts w:ascii="Arial" w:hAnsi="Arial" w:cs="Arial"/>
          <w:color w:val="000000"/>
          <w:sz w:val="20"/>
          <w:szCs w:val="20"/>
        </w:rPr>
        <w:t xml:space="preserve"> which contribute to residential segregation has substantial sociopolitical significance.  In the decades following Brown v. Board of Education, a legal debate surrounding de jure vs. de facto segregation developed </w:t>
      </w:r>
      <w:r w:rsidR="00DD0B7B">
        <w:rPr>
          <w:rFonts w:ascii="Arial" w:hAnsi="Arial" w:cs="Arial"/>
          <w:color w:val="000000"/>
          <w:sz w:val="20"/>
          <w:szCs w:val="20"/>
        </w:rPr>
        <w:t>which included</w:t>
      </w:r>
      <w:r w:rsidRPr="0030073C">
        <w:rPr>
          <w:rFonts w:ascii="Arial" w:hAnsi="Arial" w:cs="Arial"/>
          <w:color w:val="000000"/>
          <w:sz w:val="20"/>
          <w:szCs w:val="20"/>
        </w:rPr>
        <w:t xml:space="preserve"> substantial discussion of the role of individual preferences in the genesis of de facto segregation </w:t>
      </w:r>
      <w:sdt>
        <w:sdtPr>
          <w:rPr>
            <w:rFonts w:ascii="Arial" w:hAnsi="Arial" w:cs="Arial"/>
            <w:color w:val="000000"/>
            <w:sz w:val="20"/>
            <w:szCs w:val="20"/>
          </w:rPr>
          <w:id w:val="1197742199"/>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 CITATION Fra18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(Frankenberg &amp; Taylor, 2018)</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It is clearly important to understand the extent to which</w:t>
      </w:r>
      <w:r w:rsidR="00AB22A2">
        <w:rPr>
          <w:rFonts w:ascii="Arial" w:hAnsi="Arial" w:cs="Arial"/>
          <w:color w:val="000000"/>
          <w:sz w:val="20"/>
          <w:szCs w:val="20"/>
        </w:rPr>
        <w:t xml:space="preserve"> de facto</w:t>
      </w:r>
      <w:r w:rsidR="00FE421C">
        <w:rPr>
          <w:rFonts w:ascii="Arial" w:hAnsi="Arial" w:cs="Arial"/>
          <w:color w:val="000000"/>
          <w:sz w:val="20"/>
          <w:szCs w:val="20"/>
        </w:rPr>
        <w:t xml:space="preserve"> segregation </w:t>
      </w:r>
      <w:r w:rsidR="002D453C">
        <w:rPr>
          <w:rFonts w:ascii="Arial" w:hAnsi="Arial" w:cs="Arial"/>
          <w:color w:val="000000"/>
          <w:sz w:val="20"/>
          <w:szCs w:val="20"/>
        </w:rPr>
        <w:t>might</w:t>
      </w:r>
      <w:r w:rsidR="00FE421C">
        <w:rPr>
          <w:rFonts w:ascii="Arial" w:hAnsi="Arial" w:cs="Arial"/>
          <w:color w:val="000000"/>
          <w:sz w:val="20"/>
          <w:szCs w:val="20"/>
        </w:rPr>
        <w:t xml:space="preserve"> </w:t>
      </w:r>
      <w:r w:rsidR="00AB22A2">
        <w:rPr>
          <w:rFonts w:ascii="Arial" w:hAnsi="Arial" w:cs="Arial"/>
          <w:color w:val="000000"/>
          <w:sz w:val="20"/>
          <w:szCs w:val="20"/>
        </w:rPr>
        <w:t>emerge as</w:t>
      </w:r>
      <w:r w:rsidRPr="0030073C">
        <w:rPr>
          <w:rFonts w:ascii="Arial" w:hAnsi="Arial" w:cs="Arial"/>
          <w:color w:val="000000"/>
          <w:sz w:val="20"/>
          <w:szCs w:val="20"/>
        </w:rPr>
        <w:t xml:space="preserve"> </w:t>
      </w:r>
      <w:r w:rsidR="00FE421C">
        <w:rPr>
          <w:rFonts w:ascii="Arial" w:hAnsi="Arial" w:cs="Arial"/>
          <w:color w:val="000000"/>
          <w:sz w:val="20"/>
          <w:szCs w:val="20"/>
        </w:rPr>
        <w:t xml:space="preserve">the </w:t>
      </w:r>
      <w:r w:rsidR="00AB22A2">
        <w:rPr>
          <w:rFonts w:ascii="Arial" w:hAnsi="Arial" w:cs="Arial"/>
          <w:color w:val="000000"/>
          <w:sz w:val="20"/>
          <w:szCs w:val="20"/>
        </w:rPr>
        <w:t xml:space="preserve">result of the </w:t>
      </w:r>
      <w:r w:rsidR="00FE421C">
        <w:rPr>
          <w:rFonts w:ascii="Arial" w:hAnsi="Arial" w:cs="Arial"/>
          <w:color w:val="000000"/>
          <w:sz w:val="20"/>
          <w:szCs w:val="20"/>
        </w:rPr>
        <w:t xml:space="preserve">collective dynamics of </w:t>
      </w:r>
      <w:r w:rsidRPr="0030073C">
        <w:rPr>
          <w:rFonts w:ascii="Arial" w:hAnsi="Arial" w:cs="Arial"/>
          <w:color w:val="000000"/>
          <w:sz w:val="20"/>
          <w:szCs w:val="20"/>
        </w:rPr>
        <w:t xml:space="preserve">individual preferences.  </w:t>
      </w:r>
    </w:p>
    <w:p w14:paraId="0EA758AF" w14:textId="77777777" w:rsidR="0030073C" w:rsidRDefault="0030073C" w:rsidP="0030073C">
      <w:pPr>
        <w:keepNext/>
        <w:pBdr>
          <w:top w:val="nil"/>
          <w:left w:val="nil"/>
          <w:bottom w:val="nil"/>
          <w:right w:val="nil"/>
          <w:between w:val="nil"/>
        </w:pBdr>
        <w:spacing w:before="240" w:after="60"/>
        <w:contextualSpacing/>
        <w:rPr>
          <w:rFonts w:ascii="Arial" w:hAnsi="Arial" w:cs="Arial"/>
          <w:color w:val="000000"/>
          <w:sz w:val="20"/>
          <w:szCs w:val="20"/>
        </w:rPr>
      </w:pPr>
    </w:p>
    <w:p w14:paraId="5E8A3C82" w14:textId="7691E23A"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 xml:space="preserve">Recent work by Sayama &amp; Yamanoi </w:t>
      </w:r>
      <w:sdt>
        <w:sdtPr>
          <w:rPr>
            <w:rFonts w:ascii="Arial" w:hAnsi="Arial" w:cs="Arial"/>
            <w:color w:val="000000"/>
            <w:sz w:val="20"/>
            <w:szCs w:val="20"/>
          </w:rPr>
          <w:id w:val="-797068401"/>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CITATION Say \n  \t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(2019)</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xml:space="preserve"> has highlighted the importance of heterogeneity in network models</w:t>
      </w:r>
      <w:r w:rsidR="00B7719F">
        <w:rPr>
          <w:rFonts w:ascii="Arial" w:hAnsi="Arial" w:cs="Arial"/>
          <w:color w:val="000000"/>
          <w:sz w:val="20"/>
          <w:szCs w:val="20"/>
        </w:rPr>
        <w:t xml:space="preserve"> of social </w:t>
      </w:r>
      <w:r w:rsidR="0064283D">
        <w:rPr>
          <w:rFonts w:ascii="Arial" w:hAnsi="Arial" w:cs="Arial"/>
          <w:color w:val="000000"/>
          <w:sz w:val="20"/>
          <w:szCs w:val="20"/>
        </w:rPr>
        <w:t>problems</w:t>
      </w:r>
      <w:r w:rsidRPr="0030073C">
        <w:rPr>
          <w:rFonts w:ascii="Arial" w:hAnsi="Arial" w:cs="Arial"/>
          <w:color w:val="000000"/>
          <w:sz w:val="20"/>
          <w:szCs w:val="20"/>
        </w:rPr>
        <w:t>, showing clearly that</w:t>
      </w:r>
      <w:r w:rsidR="0064283D">
        <w:rPr>
          <w:rFonts w:ascii="Arial" w:hAnsi="Arial" w:cs="Arial"/>
          <w:color w:val="000000"/>
          <w:sz w:val="20"/>
          <w:szCs w:val="20"/>
        </w:rPr>
        <w:t xml:space="preserve"> certain</w:t>
      </w:r>
      <w:r w:rsidRPr="0030073C">
        <w:rPr>
          <w:rFonts w:ascii="Arial" w:hAnsi="Arial" w:cs="Arial"/>
          <w:color w:val="000000"/>
          <w:sz w:val="20"/>
          <w:szCs w:val="20"/>
        </w:rPr>
        <w:t xml:space="preserve"> emergent, system-level phenomena may only arise with sufficient heterogeneity of agent behaviors</w:t>
      </w:r>
      <w:r w:rsidR="0064283D">
        <w:rPr>
          <w:rFonts w:ascii="Arial" w:hAnsi="Arial" w:cs="Arial"/>
          <w:color w:val="000000"/>
          <w:sz w:val="20"/>
          <w:szCs w:val="20"/>
        </w:rPr>
        <w:t xml:space="preserve"> and/or characteristics</w:t>
      </w:r>
      <w:r w:rsidRPr="0030073C">
        <w:rPr>
          <w:rFonts w:ascii="Arial" w:hAnsi="Arial" w:cs="Arial"/>
          <w:color w:val="000000"/>
          <w:sz w:val="20"/>
          <w:szCs w:val="20"/>
        </w:rPr>
        <w:t xml:space="preserve">.  A review of the literature identified relatively few investigations of component heterogeneity in network models of segregation.  Notably, Xie and Zhou </w:t>
      </w:r>
      <w:sdt>
        <w:sdtPr>
          <w:rPr>
            <w:rFonts w:ascii="Arial" w:hAnsi="Arial" w:cs="Arial"/>
            <w:color w:val="000000"/>
            <w:sz w:val="20"/>
            <w:szCs w:val="20"/>
          </w:rPr>
          <w:id w:val="1447813001"/>
          <w:citation/>
        </w:sdtPr>
        <w:sdtContent>
          <w:r w:rsidRPr="0030073C">
            <w:rPr>
              <w:rFonts w:ascii="Arial" w:hAnsi="Arial" w:cs="Arial"/>
              <w:color w:val="000000"/>
              <w:sz w:val="20"/>
              <w:szCs w:val="20"/>
            </w:rPr>
            <w:fldChar w:fldCharType="begin"/>
          </w:r>
          <w:r w:rsidRPr="0030073C">
            <w:rPr>
              <w:rFonts w:ascii="Arial" w:hAnsi="Arial" w:cs="Arial"/>
              <w:color w:val="000000"/>
              <w:sz w:val="20"/>
              <w:szCs w:val="20"/>
            </w:rPr>
            <w:instrText xml:space="preserve">CITATION Xie12 \n  \t  \l 1033 </w:instrText>
          </w:r>
          <w:r w:rsidRPr="0030073C">
            <w:rPr>
              <w:rFonts w:ascii="Arial" w:hAnsi="Arial" w:cs="Arial"/>
              <w:color w:val="000000"/>
              <w:sz w:val="20"/>
              <w:szCs w:val="20"/>
            </w:rPr>
            <w:fldChar w:fldCharType="separate"/>
          </w:r>
          <w:r w:rsidRPr="0030073C">
            <w:rPr>
              <w:rFonts w:ascii="Arial" w:hAnsi="Arial" w:cs="Arial"/>
              <w:color w:val="000000"/>
              <w:sz w:val="20"/>
              <w:szCs w:val="20"/>
            </w:rPr>
            <w:t>(2012)</w:t>
          </w:r>
          <w:r w:rsidRPr="0030073C">
            <w:rPr>
              <w:rFonts w:ascii="Arial" w:hAnsi="Arial" w:cs="Arial"/>
              <w:color w:val="000000"/>
              <w:sz w:val="20"/>
              <w:szCs w:val="20"/>
            </w:rPr>
            <w:fldChar w:fldCharType="end"/>
          </w:r>
        </w:sdtContent>
      </w:sdt>
      <w:r w:rsidRPr="0030073C">
        <w:rPr>
          <w:rFonts w:ascii="Arial" w:hAnsi="Arial" w:cs="Arial"/>
          <w:color w:val="000000"/>
          <w:sz w:val="20"/>
          <w:szCs w:val="20"/>
        </w:rPr>
        <w:t xml:space="preserve"> and </w:t>
      </w:r>
      <w:proofErr w:type="spellStart"/>
      <w:r w:rsidRPr="0030073C">
        <w:rPr>
          <w:rFonts w:ascii="Arial" w:hAnsi="Arial" w:cs="Arial"/>
          <w:color w:val="000000"/>
          <w:sz w:val="20"/>
          <w:szCs w:val="20"/>
        </w:rPr>
        <w:t>Gandica</w:t>
      </w:r>
      <w:proofErr w:type="spellEnd"/>
      <w:r w:rsidRPr="0030073C">
        <w:rPr>
          <w:rFonts w:ascii="Arial" w:hAnsi="Arial" w:cs="Arial"/>
          <w:color w:val="000000"/>
          <w:sz w:val="20"/>
          <w:szCs w:val="20"/>
        </w:rPr>
        <w:t xml:space="preserve">, Gargiulo, &amp; </w:t>
      </w:r>
      <w:proofErr w:type="spellStart"/>
      <w:r w:rsidRPr="0030073C">
        <w:rPr>
          <w:rFonts w:ascii="Arial" w:hAnsi="Arial" w:cs="Arial"/>
          <w:color w:val="000000"/>
          <w:sz w:val="20"/>
          <w:szCs w:val="20"/>
        </w:rPr>
        <w:t>Carletti</w:t>
      </w:r>
      <w:proofErr w:type="spellEnd"/>
      <w:r w:rsidRPr="0030073C">
        <w:rPr>
          <w:rFonts w:ascii="Arial" w:hAnsi="Arial" w:cs="Arial"/>
          <w:color w:val="000000"/>
          <w:sz w:val="20"/>
          <w:szCs w:val="20"/>
        </w:rPr>
        <w:t xml:space="preserve"> (2016) examine heterogeneity of preferences and heterogeneity of topology, respectively.  This work attempts to examine the impact of the combination of these two dimensions of heter</w:t>
      </w:r>
      <w:r w:rsidR="0064283D">
        <w:rPr>
          <w:rFonts w:ascii="Arial" w:hAnsi="Arial" w:cs="Arial"/>
          <w:color w:val="000000"/>
          <w:sz w:val="20"/>
          <w:szCs w:val="20"/>
        </w:rPr>
        <w:t>o</w:t>
      </w:r>
      <w:r w:rsidRPr="0030073C">
        <w:rPr>
          <w:rFonts w:ascii="Arial" w:hAnsi="Arial" w:cs="Arial"/>
          <w:color w:val="000000"/>
          <w:sz w:val="20"/>
          <w:szCs w:val="20"/>
        </w:rPr>
        <w:t xml:space="preserve">geneity in network models of segregation. </w:t>
      </w:r>
    </w:p>
    <w:p w14:paraId="35430539" w14:textId="38D89352" w:rsidR="00E6133D" w:rsidRPr="00980C22"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672C223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3296EE6" w14:textId="4DB1D345" w:rsidR="00980C22"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2. Models </w:t>
      </w:r>
    </w:p>
    <w:p w14:paraId="1B80782E" w14:textId="77777777" w:rsidR="0018349C"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12C80F1" w14:textId="3C48233C" w:rsidR="0018349C" w:rsidRPr="00172A18"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2.1 </w:t>
      </w:r>
      <w:r w:rsidRPr="00172A18">
        <w:rPr>
          <w:rFonts w:ascii="Arial" w:hAnsi="Arial" w:cs="Arial"/>
          <w:b/>
          <w:bCs/>
          <w:color w:val="000000"/>
          <w:sz w:val="20"/>
          <w:szCs w:val="20"/>
        </w:rPr>
        <w:t>Base</w:t>
      </w:r>
      <w:r w:rsidR="00FC2727">
        <w:rPr>
          <w:rFonts w:ascii="Arial" w:hAnsi="Arial" w:cs="Arial"/>
          <w:b/>
          <w:bCs/>
          <w:color w:val="000000"/>
          <w:sz w:val="20"/>
          <w:szCs w:val="20"/>
        </w:rPr>
        <w:t>line</w:t>
      </w:r>
      <w:r w:rsidRPr="00172A18">
        <w:rPr>
          <w:rFonts w:ascii="Arial" w:hAnsi="Arial" w:cs="Arial"/>
          <w:b/>
          <w:bCs/>
          <w:color w:val="000000"/>
          <w:sz w:val="20"/>
          <w:szCs w:val="20"/>
        </w:rPr>
        <w:t xml:space="preserve"> Model</w:t>
      </w:r>
    </w:p>
    <w:p w14:paraId="735B4F86" w14:textId="27A2A829" w:rsidR="0018349C" w:rsidRPr="00172A18" w:rsidRDefault="0018349C" w:rsidP="00F43E40">
      <w:pPr>
        <w:pBdr>
          <w:top w:val="nil"/>
          <w:left w:val="nil"/>
          <w:bottom w:val="nil"/>
          <w:right w:val="nil"/>
          <w:between w:val="nil"/>
        </w:pBdr>
        <w:ind w:firstLine="720"/>
        <w:contextualSpacing/>
        <w:rPr>
          <w:rFonts w:ascii="Arial" w:hAnsi="Arial" w:cs="Arial"/>
          <w:color w:val="000000"/>
          <w:sz w:val="20"/>
          <w:szCs w:val="20"/>
        </w:rPr>
      </w:pPr>
      <w:r w:rsidRPr="00172A18">
        <w:rPr>
          <w:rFonts w:ascii="Arial" w:hAnsi="Arial" w:cs="Arial"/>
          <w:color w:val="000000"/>
          <w:sz w:val="20"/>
          <w:szCs w:val="20"/>
        </w:rPr>
        <w:t>A base</w:t>
      </w:r>
      <w:r w:rsidR="00FC2727">
        <w:rPr>
          <w:rFonts w:ascii="Arial" w:hAnsi="Arial" w:cs="Arial"/>
          <w:color w:val="000000"/>
          <w:sz w:val="20"/>
          <w:szCs w:val="20"/>
        </w:rPr>
        <w:t>line</w:t>
      </w:r>
      <w:r w:rsidRPr="00172A18">
        <w:rPr>
          <w:rFonts w:ascii="Arial" w:hAnsi="Arial" w:cs="Arial"/>
          <w:color w:val="000000"/>
          <w:sz w:val="20"/>
          <w:szCs w:val="20"/>
        </w:rPr>
        <w:t xml:space="preserve"> model was constructed using the </w:t>
      </w:r>
      <w:proofErr w:type="spellStart"/>
      <w:r w:rsidRPr="00172A18">
        <w:rPr>
          <w:rFonts w:ascii="Arial" w:hAnsi="Arial" w:cs="Arial"/>
          <w:color w:val="000000"/>
          <w:sz w:val="20"/>
          <w:szCs w:val="20"/>
        </w:rPr>
        <w:t>NetworkX</w:t>
      </w:r>
      <w:proofErr w:type="spellEnd"/>
      <w:r w:rsidRPr="00172A18">
        <w:rPr>
          <w:rFonts w:ascii="Arial" w:hAnsi="Arial" w:cs="Arial"/>
          <w:color w:val="000000"/>
          <w:sz w:val="20"/>
          <w:szCs w:val="20"/>
        </w:rPr>
        <w:t xml:space="preserve"> package in Python.  The base model topology is a 32 by 32 regular lattice with edges connecting von Neumann neighborhoods and a closed boundary condition.  As in Xie &amp; Zhou (2012), 15% of nodes are reserved as excess housing.  The remaining 85% of nodes are randomly assigned either a red or blue occupant.  Following Schelling (1971), each node is assigned an identical tolerance threshold, </w:t>
      </w:r>
      <m:oMath>
        <m:r>
          <w:rPr>
            <w:rFonts w:ascii="Cambria Math" w:hAnsi="Cambria Math" w:cs="Arial"/>
            <w:color w:val="000000"/>
            <w:sz w:val="20"/>
            <w:szCs w:val="20"/>
          </w:rPr>
          <m:t>α</m:t>
        </m:r>
      </m:oMath>
      <w:r w:rsidRPr="00172A18">
        <w:rPr>
          <w:rFonts w:ascii="Arial" w:hAnsi="Arial" w:cs="Arial"/>
          <w:color w:val="000000"/>
          <w:sz w:val="20"/>
          <w:szCs w:val="20"/>
        </w:rPr>
        <w:t xml:space="preserve">, of 0.50 indicating a preference for at most 50% of neighbors of opposite color.  The following procedure runs for 4000 </w:t>
      </w:r>
      <w:r>
        <w:rPr>
          <w:rFonts w:ascii="Arial" w:hAnsi="Arial" w:cs="Arial"/>
          <w:color w:val="000000"/>
          <w:sz w:val="20"/>
          <w:szCs w:val="20"/>
        </w:rPr>
        <w:t>time</w:t>
      </w:r>
      <w:r w:rsidRPr="00172A18">
        <w:rPr>
          <w:rFonts w:ascii="Arial" w:hAnsi="Arial" w:cs="Arial"/>
          <w:color w:val="000000"/>
          <w:sz w:val="20"/>
          <w:szCs w:val="20"/>
        </w:rPr>
        <w:t>steps:</w:t>
      </w:r>
    </w:p>
    <w:p w14:paraId="1106CDCE" w14:textId="77777777" w:rsidR="0018349C" w:rsidRPr="00172A18"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the current neighborhood proportion of dissimilar neighbors for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is given as</w:t>
      </w:r>
    </w:p>
    <w:p w14:paraId="4D1210B5" w14:textId="77777777" w:rsidR="0018349C" w:rsidRPr="00172A18" w:rsidRDefault="00000000"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  </m:t>
              </m:r>
              <m:eqArr>
                <m:eqArrPr>
                  <m:ctrlPr>
                    <w:rPr>
                      <w:rFonts w:ascii="Cambria Math" w:hAnsi="Cambria Math" w:cs="Arial"/>
                      <w:i/>
                      <w:color w:val="000000"/>
                      <w:sz w:val="20"/>
                      <w:szCs w:val="20"/>
                    </w:rPr>
                  </m:ctrlPr>
                </m:eqArrPr>
                <m:e>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num>
                    <m:den>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den>
                  </m:f>
                  <m:r>
                    <w:rPr>
                      <w:rFonts w:ascii="Cambria Math" w:hAnsi="Cambria Math" w:cs="Arial"/>
                      <w:color w:val="000000"/>
                      <w:sz w:val="20"/>
                      <w:szCs w:val="20"/>
                    </w:rPr>
                    <m:t>,  &amp;N&gt;0</m:t>
                  </m:r>
                </m:e>
                <m:e>
                  <m:r>
                    <w:rPr>
                      <w:rFonts w:ascii="Cambria Math" w:hAnsi="Cambria Math" w:cs="Arial"/>
                      <w:color w:val="000000"/>
                      <w:sz w:val="20"/>
                      <w:szCs w:val="20"/>
                    </w:rPr>
                    <m:t>0,  &amp;N=0</m:t>
                  </m:r>
                </m:e>
              </m:eqArr>
            </m:e>
          </m:d>
        </m:oMath>
      </m:oMathPara>
    </w:p>
    <w:p w14:paraId="4917C46C"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2FD746D1"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where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oMath>
      <w:r w:rsidRPr="00172A18">
        <w:rPr>
          <w:rFonts w:ascii="Arial" w:hAnsi="Arial" w:cs="Arial"/>
          <w:color w:val="000000"/>
          <w:sz w:val="20"/>
          <w:szCs w:val="20"/>
        </w:rPr>
        <w:t xml:space="preserve"> is the number of dissimilar neighbors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the total number of neighbors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At each time step,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calculated for all </w:t>
      </w:r>
      <m:oMath>
        <m:r>
          <w:rPr>
            <w:rFonts w:ascii="Cambria Math" w:hAnsi="Cambria Math" w:cs="Arial"/>
            <w:color w:val="000000"/>
            <w:sz w:val="20"/>
            <w:szCs w:val="20"/>
          </w:rPr>
          <m:t>i∈G</m:t>
        </m:r>
      </m:oMath>
      <w:r w:rsidRPr="00172A18">
        <w:rPr>
          <w:rFonts w:ascii="Arial" w:hAnsi="Arial" w:cs="Arial"/>
          <w:color w:val="000000"/>
          <w:sz w:val="20"/>
          <w:szCs w:val="20"/>
        </w:rPr>
        <w:t xml:space="preserve"> and the set of candidate transfers 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i </m:t>
            </m:r>
          </m:e>
        </m:d>
        <m:r>
          <w:rPr>
            <w:rFonts w:ascii="Cambria Math" w:hAnsi="Cambria Math" w:cs="Arial"/>
            <w:color w:val="000000"/>
            <w:sz w:val="20"/>
            <w:szCs w:val="20"/>
          </w:rPr>
          <m:t xml:space="preserve"> i∈G,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it</m:t>
            </m:r>
          </m:sub>
        </m:sSub>
        <m:r>
          <w:rPr>
            <w:rFonts w:ascii="Cambria Math" w:hAnsi="Cambria Math" w:cs="Arial"/>
            <w:color w:val="000000"/>
            <w:sz w:val="20"/>
            <w:szCs w:val="20"/>
          </w:rPr>
          <m:t>&gt;α}</m:t>
        </m:r>
      </m:oMath>
      <w:r w:rsidRPr="00172A18">
        <w:rPr>
          <w:rFonts w:ascii="Arial" w:hAnsi="Arial" w:cs="Arial"/>
          <w:color w:val="000000"/>
          <w:sz w:val="20"/>
          <w:szCs w:val="20"/>
        </w:rPr>
        <w:t xml:space="preserve">, is constructed. A node,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xml:space="preserve">, is randomly selected.  For all vacant nodes, </w:t>
      </w:r>
      <m:oMath>
        <m:r>
          <w:rPr>
            <w:rFonts w:ascii="Cambria Math" w:hAnsi="Cambria Math" w:cs="Arial"/>
            <w:color w:val="000000"/>
            <w:sz w:val="20"/>
            <w:szCs w:val="20"/>
          </w:rPr>
          <m:t>v∈</m:t>
        </m:r>
        <m:sSub>
          <m:sSubPr>
            <m:ctrlPr>
              <w:rPr>
                <w:rFonts w:ascii="Cambria Math" w:hAnsi="Cambria Math" w:cs="Arial"/>
                <w:i/>
                <w:color w:val="000000"/>
                <w:sz w:val="20"/>
                <w:szCs w:val="20"/>
              </w:rPr>
            </m:ctrlPr>
          </m:sSubPr>
          <m:e>
            <m:r>
              <w:rPr>
                <w:rFonts w:ascii="Cambria Math" w:hAnsi="Cambria Math" w:cs="Arial"/>
                <w:color w:val="000000"/>
                <w:sz w:val="20"/>
                <w:szCs w:val="20"/>
              </w:rPr>
              <m:t>V</m:t>
            </m:r>
          </m:e>
          <m:sub>
            <m:r>
              <w:rPr>
                <w:rFonts w:ascii="Cambria Math" w:hAnsi="Cambria Math" w:cs="Arial"/>
                <w:color w:val="000000"/>
                <w:sz w:val="20"/>
                <w:szCs w:val="20"/>
              </w:rPr>
              <m:t>t</m:t>
            </m:r>
          </m:sub>
        </m:sSub>
      </m:oMath>
      <w:r w:rsidRPr="00172A18">
        <w:rPr>
          <w:rFonts w:ascii="Arial" w:hAnsi="Arial" w:cs="Arial"/>
          <w:color w:val="000000"/>
          <w:sz w:val="20"/>
          <w:szCs w:val="20"/>
        </w:rPr>
        <w:t xml:space="preserve">, neighborhood composition is calculated to create a list of candidate vacancies,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 xml:space="preserve">={j|j∈Vt,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≤α}</m:t>
        </m:r>
      </m:oMath>
      <w:r w:rsidRPr="00172A18">
        <w:rPr>
          <w:rFonts w:ascii="Arial" w:hAnsi="Arial" w:cs="Arial"/>
          <w:color w:val="000000"/>
          <w:sz w:val="20"/>
          <w:szCs w:val="20"/>
        </w:rPr>
        <w:t xml:space="preserve">,  from which a destination node, </w:t>
      </w:r>
      <m:oMath>
        <m:r>
          <w:rPr>
            <w:rFonts w:ascii="Cambria Math" w:hAnsi="Cambria Math" w:cs="Arial"/>
            <w:color w:val="000000"/>
            <w:sz w:val="20"/>
            <w:szCs w:val="20"/>
          </w:rPr>
          <m:t>j∈</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72A18">
        <w:rPr>
          <w:rFonts w:ascii="Arial" w:hAnsi="Arial" w:cs="Arial"/>
          <w:color w:val="000000"/>
          <w:sz w:val="20"/>
          <w:szCs w:val="20"/>
        </w:rPr>
        <w:t xml:space="preserve"> is randomly selected.   The objects at nodes </w:t>
      </w:r>
      <m:oMath>
        <m:r>
          <w:rPr>
            <w:rFonts w:ascii="Cambria Math" w:hAnsi="Cambria Math" w:cs="Arial"/>
            <w:color w:val="000000"/>
            <w:sz w:val="20"/>
            <w:szCs w:val="20"/>
          </w:rPr>
          <m:t>i</m:t>
        </m:r>
      </m:oMath>
      <w:r w:rsidRPr="00172A18">
        <w:rPr>
          <w:rFonts w:ascii="Arial" w:hAnsi="Arial" w:cs="Arial"/>
          <w:color w:val="000000"/>
          <w:sz w:val="20"/>
          <w:szCs w:val="20"/>
        </w:rPr>
        <w:t xml:space="preserve"> and </w:t>
      </w:r>
      <m:oMath>
        <m:r>
          <w:rPr>
            <w:rFonts w:ascii="Cambria Math" w:hAnsi="Cambria Math" w:cs="Arial"/>
            <w:color w:val="000000"/>
            <w:sz w:val="20"/>
            <w:szCs w:val="20"/>
          </w:rPr>
          <m:t>j</m:t>
        </m:r>
      </m:oMath>
      <w:r w:rsidRPr="00172A18">
        <w:rPr>
          <w:rFonts w:ascii="Arial" w:hAnsi="Arial" w:cs="Arial"/>
          <w:color w:val="000000"/>
          <w:sz w:val="20"/>
          <w:szCs w:val="20"/>
        </w:rPr>
        <w:t xml:space="preserve"> are then swapped: the occupant at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moves to </w:t>
      </w:r>
      <w:bookmarkStart w:id="1" w:name="_Hlk121830656"/>
      <w:r w:rsidRPr="00172A18">
        <w:rPr>
          <w:rFonts w:ascii="Arial" w:hAnsi="Arial" w:cs="Arial"/>
          <w:color w:val="000000"/>
          <w:sz w:val="20"/>
          <w:szCs w:val="20"/>
        </w:rPr>
        <w:t>th</w:t>
      </w:r>
      <w:bookmarkEnd w:id="1"/>
      <w:r w:rsidRPr="00172A18">
        <w:rPr>
          <w:rFonts w:ascii="Arial" w:hAnsi="Arial" w:cs="Arial"/>
          <w:color w:val="000000"/>
          <w:sz w:val="20"/>
          <w:szCs w:val="20"/>
        </w:rPr>
        <w:t xml:space="preserve">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 xml:space="preserve">th </w:t>
      </w:r>
      <w:r w:rsidRPr="00172A18">
        <w:rPr>
          <w:rFonts w:ascii="Arial" w:hAnsi="Arial" w:cs="Arial"/>
          <w:color w:val="000000"/>
          <w:sz w:val="20"/>
          <w:szCs w:val="20"/>
        </w:rPr>
        <w:t xml:space="preserve">node and leaves a vacancy in its place.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oMath>
      <w:r w:rsidRPr="00172A18">
        <w:rPr>
          <w:rFonts w:ascii="Arial" w:hAnsi="Arial" w:cs="Arial"/>
          <w:color w:val="000000"/>
          <w:sz w:val="20"/>
          <w:szCs w:val="20"/>
        </w:rPr>
        <w:t xml:space="preserve">, all nodes are satisfied, and no additional trades will be found.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m:t>
        </m:r>
      </m:oMath>
      <w:r w:rsidRPr="00172A18">
        <w:rPr>
          <w:rFonts w:ascii="Arial" w:hAnsi="Arial" w:cs="Arial"/>
          <w:color w:val="000000"/>
          <w:sz w:val="20"/>
          <w:szCs w:val="20"/>
        </w:rPr>
        <w:t>, the occupant at the selected node,</w:t>
      </w:r>
      <w:r w:rsidRPr="00172A18">
        <w:rPr>
          <w:rFonts w:ascii="Arial" w:hAnsi="Arial" w:cs="Arial"/>
          <w:i/>
          <w:color w:val="000000"/>
          <w:sz w:val="20"/>
          <w:szCs w:val="20"/>
        </w:rPr>
        <w:t xml:space="preserv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is unable to locate a satisfactory destination and remains in place.</w:t>
      </w:r>
    </w:p>
    <w:p w14:paraId="70C482C2"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3DD94D94" w14:textId="77777777" w:rsidR="0018349C"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4.2 </w:t>
      </w:r>
      <w:r w:rsidRPr="001A0291">
        <w:rPr>
          <w:rFonts w:ascii="Arial" w:hAnsi="Arial" w:cs="Arial"/>
          <w:b/>
          <w:bCs/>
          <w:color w:val="000000"/>
          <w:sz w:val="20"/>
          <w:szCs w:val="20"/>
        </w:rPr>
        <w:t>Heterogeneous Preferences</w:t>
      </w:r>
    </w:p>
    <w:p w14:paraId="077DF8A2" w14:textId="77777777" w:rsidR="00F43E40" w:rsidRPr="001A0291" w:rsidRDefault="00F43E40" w:rsidP="0018349C">
      <w:pPr>
        <w:pBdr>
          <w:top w:val="nil"/>
          <w:left w:val="nil"/>
          <w:bottom w:val="nil"/>
          <w:right w:val="nil"/>
          <w:between w:val="nil"/>
        </w:pBdr>
        <w:contextualSpacing/>
        <w:rPr>
          <w:rFonts w:ascii="Arial" w:hAnsi="Arial" w:cs="Arial"/>
          <w:b/>
          <w:bCs/>
          <w:color w:val="000000"/>
          <w:sz w:val="20"/>
          <w:szCs w:val="20"/>
        </w:rPr>
      </w:pPr>
    </w:p>
    <w:p w14:paraId="1A300E0D" w14:textId="192BB848" w:rsidR="0018349C" w:rsidRDefault="0018349C" w:rsidP="00F43E40">
      <w:pPr>
        <w:pBdr>
          <w:top w:val="nil"/>
          <w:left w:val="nil"/>
          <w:bottom w:val="nil"/>
          <w:right w:val="nil"/>
          <w:between w:val="nil"/>
        </w:pBdr>
        <w:ind w:firstLine="720"/>
        <w:contextualSpacing/>
        <w:rPr>
          <w:rFonts w:ascii="Arial" w:hAnsi="Arial" w:cs="Arial"/>
          <w:iCs/>
          <w:color w:val="000000"/>
          <w:sz w:val="20"/>
          <w:szCs w:val="20"/>
        </w:rPr>
      </w:pPr>
      <w:r w:rsidRPr="001A0291">
        <w:rPr>
          <w:rFonts w:ascii="Arial" w:hAnsi="Arial" w:cs="Arial"/>
          <w:color w:val="000000"/>
          <w:sz w:val="20"/>
          <w:szCs w:val="20"/>
        </w:rPr>
        <w:t>Following Xie &amp; Zhou (2012), agents are provided with heterogeneous preferences (tolerance thresholds) aligned with the Guttman scale and rank-ordered logit model derived from Bruch &amp; Mare’s</w:t>
      </w:r>
      <w:sdt>
        <w:sdtPr>
          <w:rPr>
            <w:rFonts w:ascii="Arial" w:hAnsi="Arial" w:cs="Arial"/>
            <w:color w:val="000000"/>
            <w:sz w:val="20"/>
            <w:szCs w:val="20"/>
          </w:rPr>
          <w:id w:val="1484661417"/>
          <w:citation/>
        </w:sdtPr>
        <w:sdtContent>
          <w:r w:rsidRPr="001A0291">
            <w:rPr>
              <w:rFonts w:ascii="Arial" w:hAnsi="Arial" w:cs="Arial"/>
              <w:color w:val="000000"/>
              <w:sz w:val="20"/>
              <w:szCs w:val="20"/>
            </w:rPr>
            <w:fldChar w:fldCharType="begin"/>
          </w:r>
          <w:r w:rsidRPr="001A0291">
            <w:rPr>
              <w:rFonts w:ascii="Arial" w:hAnsi="Arial" w:cs="Arial"/>
              <w:color w:val="000000"/>
              <w:sz w:val="20"/>
              <w:szCs w:val="20"/>
            </w:rPr>
            <w:instrText xml:space="preserve">CITATION Bru06 \n  \t  \l 1033 </w:instrText>
          </w:r>
          <w:r w:rsidRPr="001A0291">
            <w:rPr>
              <w:rFonts w:ascii="Arial" w:hAnsi="Arial" w:cs="Arial"/>
              <w:color w:val="000000"/>
              <w:sz w:val="20"/>
              <w:szCs w:val="20"/>
            </w:rPr>
            <w:fldChar w:fldCharType="separate"/>
          </w:r>
          <w:r w:rsidRPr="001A0291">
            <w:rPr>
              <w:rFonts w:ascii="Arial" w:hAnsi="Arial" w:cs="Arial"/>
              <w:color w:val="000000"/>
              <w:sz w:val="20"/>
              <w:szCs w:val="20"/>
            </w:rPr>
            <w:t xml:space="preserve"> (2006)</w:t>
          </w:r>
          <w:r w:rsidRPr="001A0291">
            <w:rPr>
              <w:rFonts w:ascii="Arial" w:hAnsi="Arial" w:cs="Arial"/>
              <w:color w:val="000000"/>
              <w:sz w:val="20"/>
              <w:szCs w:val="20"/>
            </w:rPr>
            <w:fldChar w:fldCharType="end"/>
          </w:r>
        </w:sdtContent>
      </w:sdt>
      <w:r w:rsidRPr="001A0291">
        <w:rPr>
          <w:rFonts w:ascii="Arial" w:hAnsi="Arial" w:cs="Arial"/>
          <w:color w:val="000000"/>
          <w:sz w:val="20"/>
          <w:szCs w:val="20"/>
        </w:rPr>
        <w:t xml:space="preserve"> Detroit data. Tolerance thresholds were assigned by drawing values from a uniform distribution over a given interval: For 10.47%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[0.0,0.07); for 18.10%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[0.07,0.21); for 26.73% of individuals, </w:t>
      </w:r>
      <m:oMath>
        <m:r>
          <w:rPr>
            <w:rFonts w:ascii="Cambria Math" w:hAnsi="Cambria Math" w:cs="Arial"/>
            <w:color w:val="000000"/>
            <w:sz w:val="20"/>
            <w:szCs w:val="20"/>
          </w:rPr>
          <m:t>α</m:t>
        </m:r>
      </m:oMath>
      <w:r w:rsidRPr="001A0291">
        <w:rPr>
          <w:rFonts w:ascii="Arial" w:hAnsi="Arial" w:cs="Arial"/>
          <w:color w:val="000000"/>
          <w:sz w:val="20"/>
          <w:szCs w:val="20"/>
        </w:rPr>
        <w:t xml:space="preserve"> fell within [0.21, 0.36); for 13.86% of individuals</w:t>
      </w:r>
      <w:r w:rsidRPr="001A0291">
        <w:rPr>
          <w:rFonts w:ascii="Arial" w:hAnsi="Arial" w:cs="Arial"/>
          <w:i/>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
          <w:color w:val="000000"/>
          <w:sz w:val="20"/>
          <w:szCs w:val="20"/>
        </w:rPr>
        <w:t xml:space="preserve"> </w:t>
      </w:r>
      <w:r w:rsidRPr="001A0291">
        <w:rPr>
          <w:rFonts w:ascii="Arial" w:hAnsi="Arial" w:cs="Arial"/>
          <w:iCs/>
          <w:color w:val="000000"/>
          <w:sz w:val="20"/>
          <w:szCs w:val="20"/>
        </w:rPr>
        <w:t xml:space="preserve">fell within [0.36,0.57); for 26.59% of individuals,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fell within [0.057,1.00].  For these individuals, the simulation procedure described in the previous section was implemented with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replacing </w:t>
      </w:r>
      <m:oMath>
        <m:r>
          <w:rPr>
            <w:rFonts w:ascii="Cambria Math" w:hAnsi="Cambria Math" w:cs="Arial"/>
            <w:color w:val="000000"/>
            <w:sz w:val="20"/>
            <w:szCs w:val="20"/>
          </w:rPr>
          <m:t>α</m:t>
        </m:r>
      </m:oMath>
      <w:r w:rsidRPr="001A0291">
        <w:rPr>
          <w:rFonts w:ascii="Arial" w:hAnsi="Arial" w:cs="Arial"/>
          <w:iCs/>
          <w:color w:val="000000"/>
          <w:sz w:val="20"/>
          <w:szCs w:val="20"/>
        </w:rPr>
        <w:t>.</w:t>
      </w:r>
      <w:r w:rsidR="00AD64A4">
        <w:rPr>
          <w:rFonts w:ascii="Arial" w:hAnsi="Arial" w:cs="Arial"/>
          <w:iCs/>
          <w:color w:val="000000"/>
          <w:sz w:val="20"/>
          <w:szCs w:val="20"/>
        </w:rPr>
        <w:t xml:space="preserve"> </w:t>
      </w:r>
      <w:r w:rsidRPr="001A0291">
        <w:rPr>
          <w:rFonts w:ascii="Arial" w:hAnsi="Arial" w:cs="Arial"/>
          <w:iCs/>
          <w:color w:val="000000"/>
          <w:sz w:val="20"/>
          <w:szCs w:val="20"/>
        </w:rPr>
        <w:t xml:space="preserve">For the 4.25% of individuals for whom no tolerance threshold was set, Xie &amp; Zhou’s (2012) rank-ordered logit model (eq. 4) was implemented to determine probability of transition to each candidate neighborhood.  Transition destination, </w:t>
      </w:r>
      <m:oMath>
        <m:r>
          <w:rPr>
            <w:rFonts w:ascii="Cambria Math" w:hAnsi="Cambria Math" w:cs="Arial"/>
            <w:color w:val="000000"/>
            <w:sz w:val="20"/>
            <w:szCs w:val="20"/>
          </w:rPr>
          <m:t>j∈</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 xml:space="preserve">, is then randomly selected with probability, </w:t>
      </w: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oMath>
      <w:r w:rsidRPr="001A0291">
        <w:rPr>
          <w:rFonts w:ascii="Arial" w:hAnsi="Arial" w:cs="Arial"/>
          <w:iCs/>
          <w:color w:val="000000"/>
          <w:sz w:val="20"/>
          <w:szCs w:val="20"/>
        </w:rPr>
        <w:t>, given by the model:</w:t>
      </w:r>
    </w:p>
    <w:p w14:paraId="44E27FDB" w14:textId="77777777" w:rsidR="005F6122" w:rsidRPr="001A0291" w:rsidRDefault="005F6122" w:rsidP="0018349C">
      <w:pPr>
        <w:pBdr>
          <w:top w:val="nil"/>
          <w:left w:val="nil"/>
          <w:bottom w:val="nil"/>
          <w:right w:val="nil"/>
          <w:between w:val="nil"/>
        </w:pBdr>
        <w:contextualSpacing/>
        <w:rPr>
          <w:rFonts w:ascii="Arial" w:hAnsi="Arial" w:cs="Arial"/>
          <w:iCs/>
          <w:color w:val="000000"/>
          <w:sz w:val="20"/>
          <w:szCs w:val="20"/>
        </w:rPr>
      </w:pPr>
    </w:p>
    <w:p w14:paraId="4097D753" w14:textId="77777777" w:rsidR="0018349C" w:rsidRPr="001A0291" w:rsidRDefault="00000000" w:rsidP="005F6122">
      <w:pPr>
        <w:pBdr>
          <w:top w:val="nil"/>
          <w:left w:val="nil"/>
          <w:bottom w:val="nil"/>
          <w:right w:val="nil"/>
          <w:between w:val="nil"/>
        </w:pBdr>
        <w:ind w:left="720" w:firstLine="720"/>
        <w:contextualSpacing/>
        <w:rPr>
          <w:rFonts w:ascii="Arial" w:hAnsi="Arial" w:cs="Arial"/>
          <w:iCs/>
          <w:color w:val="000000"/>
          <w:sz w:val="20"/>
          <w:szCs w:val="20"/>
        </w:rPr>
      </w:pP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r>
          <w:rPr>
            <w:rFonts w:ascii="Cambria Math" w:hAnsi="Cambria Math" w:cs="Arial"/>
            <w:color w:val="000000"/>
            <w:sz w:val="20"/>
            <w:szCs w:val="20"/>
          </w:rPr>
          <m:t>=</m:t>
        </m:r>
        <m:f>
          <m:fPr>
            <m:ctrlPr>
              <w:rPr>
                <w:rFonts w:ascii="Cambria Math" w:hAnsi="Cambria Math" w:cs="Arial"/>
                <w:i/>
                <w:iCs/>
                <w:color w:val="000000"/>
                <w:sz w:val="20"/>
                <w:szCs w:val="20"/>
              </w:rPr>
            </m:ctrlPr>
          </m:fPr>
          <m:num>
            <m:func>
              <m:funcPr>
                <m:ctrlPr>
                  <w:rPr>
                    <w:rFonts w:ascii="Cambria Math" w:hAnsi="Cambria Math" w:cs="Arial"/>
                    <w:iCs/>
                    <w:color w:val="000000"/>
                    <w:sz w:val="20"/>
                    <w:szCs w:val="20"/>
                  </w:rPr>
                </m:ctrlPr>
              </m:funcPr>
              <m:fName>
                <m:r>
                  <m:rPr>
                    <m:sty m:val="p"/>
                  </m:rPr>
                  <w:rPr>
                    <w:rFonts w:ascii="Cambria Math" w:hAnsi="Cambria Math" w:cs="Arial"/>
                    <w:color w:val="000000"/>
                    <w:sz w:val="20"/>
                    <w:szCs w:val="20"/>
                  </w:rPr>
                  <m:t>exp</m:t>
                </m:r>
              </m:fName>
              <m:e>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jt</m:t>
                        </m:r>
                      </m:sub>
                      <m:sup>
                        <m:r>
                          <w:rPr>
                            <w:rFonts w:ascii="Cambria Math" w:hAnsi="Cambria Math" w:cs="Arial"/>
                            <w:color w:val="000000"/>
                            <w:sz w:val="20"/>
                            <w:szCs w:val="20"/>
                          </w:rPr>
                          <m:t>2</m:t>
                        </m:r>
                      </m:sup>
                    </m:sSubSup>
                  </m:e>
                </m:d>
              </m:e>
            </m:func>
          </m:num>
          <m:den>
            <m:nary>
              <m:naryPr>
                <m:chr m:val="∑"/>
                <m:limLoc m:val="undOvr"/>
                <m:ctrlPr>
                  <w:rPr>
                    <w:rFonts w:ascii="Cambria Math" w:hAnsi="Cambria Math" w:cs="Arial"/>
                    <w:iCs/>
                    <w:color w:val="000000"/>
                    <w:sz w:val="20"/>
                    <w:szCs w:val="20"/>
                  </w:rPr>
                </m:ctrlPr>
              </m:naryPr>
              <m:sub>
                <m:r>
                  <w:rPr>
                    <w:rFonts w:ascii="Cambria Math" w:hAnsi="Cambria Math" w:cs="Arial"/>
                    <w:color w:val="000000"/>
                    <w:sz w:val="20"/>
                    <w:szCs w:val="20"/>
                  </w:rPr>
                  <m:t>k=1</m:t>
                </m:r>
              </m:sub>
              <m:sup>
                <m:r>
                  <w:rPr>
                    <w:rFonts w:ascii="Cambria Math" w:hAnsi="Cambria Math" w:cs="Arial"/>
                    <w:color w:val="000000"/>
                    <w:sz w:val="20"/>
                    <w:szCs w:val="20"/>
                  </w:rPr>
                  <m:t>K</m:t>
                </m:r>
              </m:sup>
              <m:e>
                <m:r>
                  <m:rPr>
                    <m:sty m:val="p"/>
                  </m:rPr>
                  <w:rPr>
                    <w:rFonts w:ascii="Cambria Math" w:hAnsi="Cambria Math" w:cs="Arial"/>
                    <w:color w:val="000000"/>
                    <w:sz w:val="20"/>
                    <w:szCs w:val="20"/>
                  </w:rPr>
                  <m:t>exp⁡</m:t>
                </m:r>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kt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kt</m:t>
                        </m:r>
                      </m:sub>
                      <m:sup>
                        <m:r>
                          <w:rPr>
                            <w:rFonts w:ascii="Cambria Math" w:hAnsi="Cambria Math" w:cs="Arial"/>
                            <w:color w:val="000000"/>
                            <w:sz w:val="20"/>
                            <w:szCs w:val="20"/>
                          </w:rPr>
                          <m:t>2</m:t>
                        </m:r>
                      </m:sup>
                    </m:sSubSup>
                  </m:e>
                </m:d>
              </m:e>
            </m:nary>
          </m:den>
        </m:f>
      </m:oMath>
      <w:r w:rsidR="0018349C" w:rsidRPr="001A0291">
        <w:rPr>
          <w:rFonts w:ascii="Arial" w:hAnsi="Arial" w:cs="Arial"/>
          <w:iCs/>
          <w:color w:val="000000"/>
          <w:sz w:val="20"/>
          <w:szCs w:val="20"/>
        </w:rPr>
        <w:t xml:space="preserve">  </w:t>
      </w:r>
    </w:p>
    <w:p w14:paraId="4F15C317" w14:textId="77777777" w:rsidR="005F6122" w:rsidRDefault="005F6122" w:rsidP="0018349C">
      <w:pPr>
        <w:pBdr>
          <w:top w:val="nil"/>
          <w:left w:val="nil"/>
          <w:bottom w:val="nil"/>
          <w:right w:val="nil"/>
          <w:between w:val="nil"/>
        </w:pBdr>
        <w:contextualSpacing/>
        <w:rPr>
          <w:rFonts w:ascii="Arial" w:hAnsi="Arial" w:cs="Arial"/>
          <w:iCs/>
          <w:color w:val="000000"/>
          <w:sz w:val="20"/>
          <w:szCs w:val="20"/>
        </w:rPr>
      </w:pPr>
    </w:p>
    <w:p w14:paraId="1C2C5363" w14:textId="3E0D6906" w:rsidR="0018349C" w:rsidRPr="00172A18" w:rsidRDefault="0018349C" w:rsidP="0018349C">
      <w:pPr>
        <w:pBdr>
          <w:top w:val="nil"/>
          <w:left w:val="nil"/>
          <w:bottom w:val="nil"/>
          <w:right w:val="nil"/>
          <w:between w:val="nil"/>
        </w:pBdr>
        <w:contextualSpacing/>
        <w:rPr>
          <w:rFonts w:ascii="Arial" w:hAnsi="Arial" w:cs="Arial"/>
          <w:iCs/>
          <w:color w:val="000000"/>
          <w:sz w:val="20"/>
          <w:szCs w:val="20"/>
        </w:rPr>
      </w:pPr>
      <w:r w:rsidRPr="001A0291">
        <w:rPr>
          <w:rFonts w:ascii="Arial" w:hAnsi="Arial" w:cs="Arial"/>
          <w:iCs/>
          <w:color w:val="000000"/>
          <w:sz w:val="20"/>
          <w:szCs w:val="20"/>
        </w:rPr>
        <w:t xml:space="preserve">where </w:t>
      </w:r>
      <m:oMath>
        <m:r>
          <w:rPr>
            <w:rFonts w:ascii="Cambria Math" w:hAnsi="Cambria Math" w:cs="Arial"/>
            <w:color w:val="000000"/>
            <w:sz w:val="20"/>
            <w:szCs w:val="20"/>
          </w:rPr>
          <m:t>K=</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w:t>
      </w:r>
    </w:p>
    <w:p w14:paraId="6B87B456"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501E29FF" w14:textId="77777777" w:rsidR="0018349C"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4.3 </w:t>
      </w:r>
      <w:r w:rsidRPr="00B81B49">
        <w:rPr>
          <w:rFonts w:ascii="Arial" w:hAnsi="Arial" w:cs="Arial"/>
          <w:b/>
          <w:bCs/>
          <w:color w:val="000000"/>
          <w:sz w:val="20"/>
          <w:szCs w:val="20"/>
        </w:rPr>
        <w:t>Heterogeneous Topology</w:t>
      </w:r>
    </w:p>
    <w:p w14:paraId="5DD4FB7F" w14:textId="77777777" w:rsidR="00F43E40" w:rsidRPr="00B81B49" w:rsidRDefault="00F43E40" w:rsidP="0018349C">
      <w:pPr>
        <w:pBdr>
          <w:top w:val="nil"/>
          <w:left w:val="nil"/>
          <w:bottom w:val="nil"/>
          <w:right w:val="nil"/>
          <w:between w:val="nil"/>
        </w:pBdr>
        <w:contextualSpacing/>
        <w:rPr>
          <w:rFonts w:ascii="Arial" w:hAnsi="Arial" w:cs="Arial"/>
          <w:b/>
          <w:bCs/>
          <w:color w:val="000000"/>
          <w:sz w:val="20"/>
          <w:szCs w:val="20"/>
        </w:rPr>
      </w:pPr>
    </w:p>
    <w:p w14:paraId="303E0510" w14:textId="2A9CA378" w:rsidR="0018349C" w:rsidRPr="00B81B49" w:rsidRDefault="0018349C" w:rsidP="00F43E40">
      <w:pPr>
        <w:pBdr>
          <w:top w:val="nil"/>
          <w:left w:val="nil"/>
          <w:bottom w:val="nil"/>
          <w:right w:val="nil"/>
          <w:between w:val="nil"/>
        </w:pBdr>
        <w:ind w:firstLine="720"/>
        <w:contextualSpacing/>
        <w:rPr>
          <w:rFonts w:ascii="Arial" w:hAnsi="Arial" w:cs="Arial"/>
          <w:color w:val="000000"/>
          <w:sz w:val="20"/>
          <w:szCs w:val="20"/>
        </w:rPr>
      </w:pPr>
      <w:r w:rsidRPr="00B81B49">
        <w:rPr>
          <w:rFonts w:ascii="Arial" w:hAnsi="Arial" w:cs="Arial"/>
          <w:color w:val="000000"/>
          <w:sz w:val="20"/>
          <w:szCs w:val="20"/>
        </w:rPr>
        <w:t xml:space="preserve">Departing from </w:t>
      </w:r>
      <w:proofErr w:type="spellStart"/>
      <w:r w:rsidRPr="00B81B49">
        <w:rPr>
          <w:rFonts w:ascii="Arial" w:hAnsi="Arial" w:cs="Arial"/>
          <w:color w:val="000000"/>
          <w:sz w:val="20"/>
          <w:szCs w:val="20"/>
        </w:rPr>
        <w:t>Gandica</w:t>
      </w:r>
      <w:proofErr w:type="spellEnd"/>
      <w:r w:rsidRPr="00B81B49">
        <w:rPr>
          <w:rFonts w:ascii="Arial" w:hAnsi="Arial" w:cs="Arial"/>
          <w:color w:val="000000"/>
          <w:sz w:val="20"/>
          <w:szCs w:val="20"/>
        </w:rPr>
        <w:t xml:space="preserve">, Gargiulo, &amp; </w:t>
      </w:r>
      <w:proofErr w:type="spellStart"/>
      <w:r w:rsidRPr="00B81B49">
        <w:rPr>
          <w:rFonts w:ascii="Arial" w:hAnsi="Arial" w:cs="Arial"/>
          <w:color w:val="000000"/>
          <w:sz w:val="20"/>
          <w:szCs w:val="20"/>
        </w:rPr>
        <w:t>Carletti</w:t>
      </w:r>
      <w:proofErr w:type="spellEnd"/>
      <w:r w:rsidRPr="00B81B49">
        <w:rPr>
          <w:rFonts w:ascii="Arial" w:hAnsi="Arial" w:cs="Arial"/>
          <w:color w:val="000000"/>
          <w:sz w:val="20"/>
          <w:szCs w:val="20"/>
        </w:rPr>
        <w:t xml:space="preserve"> (2016), who implement a metapopulation model, primarily to make topological differences more explicit, we select random neighborhoods to densify.  </w:t>
      </w:r>
      <w:r w:rsidRPr="00F63E03">
        <w:rPr>
          <w:rFonts w:ascii="Arial" w:hAnsi="Arial" w:cs="Arial"/>
          <w:color w:val="000000"/>
          <w:sz w:val="20"/>
          <w:szCs w:val="20"/>
        </w:rPr>
        <w:t xml:space="preserve">To do so, for each randomly selected node,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o</m:t>
            </m:r>
          </m:sub>
        </m:sSub>
      </m:oMath>
      <w:r w:rsidRPr="00F63E03">
        <w:rPr>
          <w:rFonts w:ascii="Arial" w:hAnsi="Arial" w:cs="Arial"/>
          <w:color w:val="000000"/>
          <w:sz w:val="20"/>
          <w:szCs w:val="20"/>
        </w:rPr>
        <w:t xml:space="preserve">, is constructed.  For each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∈N</m:t>
        </m:r>
      </m:oMath>
      <w:r w:rsidRPr="00F63E03">
        <w:rPr>
          <w:rFonts w:ascii="Arial" w:hAnsi="Arial" w:cs="Arial"/>
          <w:color w:val="000000"/>
          <w:sz w:val="20"/>
          <w:szCs w:val="20"/>
        </w:rPr>
        <w:t xml:space="preserv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w:r w:rsidRPr="00F63E03">
        <w:rPr>
          <w:rFonts w:ascii="Arial" w:hAnsi="Arial" w:cs="Arial"/>
          <w:color w:val="000000"/>
          <w:sz w:val="20"/>
          <w:szCs w:val="20"/>
        </w:rPr>
        <w:t xml:space="preserve"> is constructed such that </w:t>
      </w:r>
      <m:oMath>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0</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1</m:t>
            </m:r>
          </m:sub>
        </m:sSub>
        <m:r>
          <w:rPr>
            <w:rFonts w:ascii="Cambria Math" w:hAnsi="Cambria Math" w:cs="Arial"/>
            <w:color w:val="000000"/>
            <w:sz w:val="20"/>
            <w:szCs w:val="20"/>
          </w:rPr>
          <m:t xml:space="preserve">, …, </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63E03">
        <w:rPr>
          <w:rFonts w:ascii="Arial" w:hAnsi="Arial" w:cs="Arial"/>
          <w:color w:val="000000"/>
          <w:sz w:val="20"/>
          <w:szCs w:val="20"/>
        </w:rPr>
        <w:t xml:space="preserve">.  A set of edges, </w:t>
      </w:r>
      <m:oMath>
        <m:r>
          <w:rPr>
            <w:rFonts w:ascii="Cambria Math" w:hAnsi="Cambria Math" w:cs="Arial"/>
            <w:color w:val="000000"/>
            <w:sz w:val="20"/>
            <w:szCs w:val="20"/>
          </w:rPr>
          <m:t>E={</m:t>
        </m:r>
        <m:d>
          <m:dPr>
            <m:ctrlPr>
              <w:rPr>
                <w:rFonts w:ascii="Cambria Math" w:hAnsi="Cambria Math" w:cs="Arial"/>
                <w:i/>
                <w:color w:val="000000"/>
                <w:sz w:val="20"/>
                <w:szCs w:val="20"/>
              </w:rPr>
            </m:ctrlPr>
          </m:dPr>
          <m:e>
            <m:r>
              <w:rPr>
                <w:rFonts w:ascii="Cambria Math" w:hAnsi="Cambria Math" w:cs="Arial"/>
                <w:color w:val="000000"/>
                <w:sz w:val="20"/>
                <w:szCs w:val="20"/>
              </w:rPr>
              <m:t>n,m</m:t>
            </m:r>
          </m:e>
        </m:d>
        <m:r>
          <w:rPr>
            <w:rFonts w:ascii="Cambria Math" w:hAnsi="Cambria Math" w:cs="Arial"/>
            <w:color w:val="000000"/>
            <w:sz w:val="20"/>
            <w:szCs w:val="20"/>
          </w:rPr>
          <m:t>:n∈</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 n≠m}</m:t>
        </m:r>
      </m:oMath>
      <w:r w:rsidRPr="00F63E03">
        <w:rPr>
          <w:rFonts w:ascii="Arial" w:hAnsi="Arial" w:cs="Arial"/>
          <w:color w:val="000000"/>
          <w:sz w:val="20"/>
          <w:szCs w:val="20"/>
        </w:rPr>
        <w:t xml:space="preserve"> is then drawn.  A single iteration of this procedure is considered a single densification</w:t>
      </w:r>
      <w:r w:rsidR="00B232A0">
        <w:rPr>
          <w:rFonts w:ascii="Arial" w:hAnsi="Arial" w:cs="Arial"/>
          <w:color w:val="000000"/>
          <w:sz w:val="20"/>
          <w:szCs w:val="20"/>
        </w:rPr>
        <w:t xml:space="preserve"> as shown in Fig. 1</w:t>
      </w:r>
      <w:r w:rsidRPr="00F63E03">
        <w:rPr>
          <w:rFonts w:ascii="Arial" w:hAnsi="Arial" w:cs="Arial"/>
          <w:color w:val="000000"/>
          <w:sz w:val="20"/>
          <w:szCs w:val="20"/>
        </w:rPr>
        <w:t>.</w:t>
      </w:r>
      <w:r w:rsidRPr="00B81B49">
        <w:rPr>
          <w:rFonts w:ascii="Arial" w:hAnsi="Arial" w:cs="Arial"/>
          <w:color w:val="000000"/>
          <w:sz w:val="20"/>
          <w:szCs w:val="20"/>
        </w:rPr>
        <w:t xml:space="preserve"> </w:t>
      </w:r>
    </w:p>
    <w:p w14:paraId="56550017" w14:textId="5C2E656B" w:rsidR="0018349C" w:rsidRPr="00B81B49" w:rsidRDefault="0018349C" w:rsidP="0018349C">
      <w:pPr>
        <w:pBdr>
          <w:top w:val="nil"/>
          <w:left w:val="nil"/>
          <w:bottom w:val="nil"/>
          <w:right w:val="nil"/>
          <w:between w:val="nil"/>
        </w:pBdr>
        <w:contextualSpacing/>
        <w:rPr>
          <w:rFonts w:ascii="Arial" w:hAnsi="Arial" w:cs="Arial"/>
          <w:color w:val="000000"/>
          <w:sz w:val="20"/>
          <w:szCs w:val="20"/>
        </w:rPr>
      </w:pPr>
    </w:p>
    <w:p w14:paraId="68B98128" w14:textId="77777777" w:rsidR="0018349C" w:rsidRPr="00B81B49" w:rsidRDefault="0018349C" w:rsidP="0018349C">
      <w:pPr>
        <w:pBdr>
          <w:top w:val="nil"/>
          <w:left w:val="nil"/>
          <w:bottom w:val="nil"/>
          <w:right w:val="nil"/>
          <w:between w:val="nil"/>
        </w:pBdr>
        <w:contextualSpacing/>
        <w:rPr>
          <w:rFonts w:ascii="Arial" w:hAnsi="Arial" w:cs="Arial"/>
          <w:color w:val="000000"/>
          <w:sz w:val="20"/>
          <w:szCs w:val="20"/>
        </w:rPr>
      </w:pPr>
      <w:r w:rsidRPr="00B81B49">
        <w:rPr>
          <w:rFonts w:ascii="Arial" w:hAnsi="Arial" w:cs="Arial"/>
          <w:color w:val="000000"/>
          <w:sz w:val="20"/>
          <w:szCs w:val="20"/>
        </w:rPr>
        <w:t xml:space="preserve">This method ensures that neighborhood densities follow a consistent gradient across G, so nodes and their neighbors cannot have unrealistic differences in degree.  In other words, two individuals living in the same building ought to have the same number of neighbors.  The result of multiple densifications is substantially greater variation in node degree across the network as well as a marked increase in the mean node degree.  The result is a variety of neighborhood sizes.  While in the base model, each neighborhood is a von Neumann neighborhood bordering another von Neumann neighborhood (except at the boundary), randomly densified lattices have a variety of neighborhood boundary relationships, e.g., a von Neumann neighborhood might be adjacent to a Moore neighborhood.  This enables a richer diversity of neighbor relationships: Imagine two dissimilar neighbors, each with a 50% tolerance threshold.  One neighbor (red) lives in a von Neumann neighborhood and the other (blue) lives in a Moore neighborhood. Red will have three </w:t>
      </w:r>
      <w:r w:rsidRPr="00B81B49">
        <w:rPr>
          <w:rFonts w:ascii="Arial" w:hAnsi="Arial" w:cs="Arial"/>
          <w:color w:val="000000"/>
          <w:sz w:val="20"/>
          <w:szCs w:val="20"/>
        </w:rPr>
        <w:lastRenderedPageBreak/>
        <w:t xml:space="preserve">additional neighbors and blue will have 7 additional neighbors.  The function plotted below describes the probability that each will exceed their </w:t>
      </w:r>
      <w:r w:rsidRPr="00B81B49">
        <w:rPr>
          <w:rFonts w:ascii="Arial" w:hAnsi="Arial" w:cs="Arial"/>
          <w:noProof/>
          <w:color w:val="000000"/>
          <w:sz w:val="20"/>
          <w:szCs w:val="20"/>
        </w:rPr>
        <mc:AlternateContent>
          <mc:Choice Requires="wps">
            <w:drawing>
              <wp:anchor distT="0" distB="0" distL="114300" distR="114300" simplePos="0" relativeHeight="251660288" behindDoc="0" locked="0" layoutInCell="1" allowOverlap="1" wp14:anchorId="7A73C421" wp14:editId="4638194E">
                <wp:simplePos x="0" y="0"/>
                <wp:positionH relativeFrom="column">
                  <wp:posOffset>3417570</wp:posOffset>
                </wp:positionH>
                <wp:positionV relativeFrom="paragraph">
                  <wp:posOffset>617220</wp:posOffset>
                </wp:positionV>
                <wp:extent cx="2522220" cy="457200"/>
                <wp:effectExtent l="0" t="0" r="3810" b="19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EF5212" w14:textId="77777777" w:rsidR="0018349C" w:rsidRPr="00644ACD" w:rsidRDefault="0018349C" w:rsidP="0018349C">
                            <w:pPr>
                              <w:pStyle w:val="Caption"/>
                              <w:rPr>
                                <w:noProof/>
                                <w:sz w:val="24"/>
                                <w:szCs w:val="24"/>
                              </w:rPr>
                            </w:pPr>
                            <w:r>
                              <w:t xml:space="preserve">Figure </w:t>
                            </w:r>
                            <w:fldSimple w:instr=" SEQ Figure \* ARABIC ">
                              <w:r>
                                <w:rPr>
                                  <w:noProof/>
                                </w:rPr>
                                <w:t>2</w:t>
                              </w:r>
                            </w:fldSimple>
                            <w:r>
                              <w:t>. Probability of exceeding tolerance threshold.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73C421" id="_x0000_t202" coordsize="21600,21600" o:spt="202" path="m,l,21600r21600,l21600,xe">
                <v:stroke joinstyle="miter"/>
                <v:path gradientshapeok="t" o:connecttype="rect"/>
              </v:shapetype>
              <v:shape id="Text Box 2" o:spid="_x0000_s1026" type="#_x0000_t202" style="position:absolute;margin-left:269.1pt;margin-top:48.6pt;width:198.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" stroked="f">
                <v:textbox inset="0,0,0,0">
                  <w:txbxContent>
                    <w:p w14:paraId="6DEF5212" w14:textId="77777777" w:rsidR="0018349C" w:rsidRPr="00644ACD" w:rsidRDefault="0018349C" w:rsidP="0018349C">
                      <w:pPr>
                        <w:pStyle w:val="Caption"/>
                        <w:rPr>
                          <w:noProof/>
                          <w:sz w:val="24"/>
                          <w:szCs w:val="24"/>
                        </w:rPr>
                      </w:pPr>
                      <w:r>
                        <w:t xml:space="preserve">Figure </w:t>
                      </w:r>
                      <w:fldSimple w:instr=" SEQ Figure \* ARABIC ">
                        <w:r>
                          <w:rPr>
                            <w:noProof/>
                          </w:rPr>
                          <w:t>2</w:t>
                        </w:r>
                      </w:fldSimple>
                      <w:r>
                        <w:t>. Probability of exceeding tolerance threshold.</w:t>
                      </w:r>
                    </w:p>
                  </w:txbxContent>
                </v:textbox>
                <w10:wrap type="square"/>
              </v:shape>
            </w:pict>
          </mc:Fallback>
        </mc:AlternateContent>
      </w:r>
      <w:r w:rsidRPr="00B81B49">
        <w:rPr>
          <w:rFonts w:ascii="Arial" w:hAnsi="Arial" w:cs="Arial"/>
          <w:noProof/>
          <w:color w:val="000000"/>
          <w:sz w:val="20"/>
          <w:szCs w:val="20"/>
        </w:rPr>
        <w:drawing>
          <wp:anchor distT="0" distB="0" distL="114300" distR="114300" simplePos="0" relativeHeight="251659264" behindDoc="0" locked="0" layoutInCell="1" allowOverlap="1" wp14:anchorId="712F8DCA" wp14:editId="485F7106">
            <wp:simplePos x="0" y="0"/>
            <wp:positionH relativeFrom="column">
              <wp:posOffset>3417570</wp:posOffset>
            </wp:positionH>
            <wp:positionV relativeFrom="paragraph">
              <wp:posOffset>1074420</wp:posOffset>
            </wp:positionV>
            <wp:extent cx="2522542" cy="2583180"/>
            <wp:effectExtent l="19050" t="19050" r="0" b="762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2542" cy="2583180"/>
                    </a:xfrm>
                    <a:prstGeom prst="rect">
                      <a:avLst/>
                    </a:prstGeom>
                    <a:ln>
                      <a:solidFill>
                        <a:schemeClr val="tx1"/>
                      </a:solidFill>
                    </a:ln>
                  </pic:spPr>
                </pic:pic>
              </a:graphicData>
            </a:graphic>
          </wp:anchor>
        </w:drawing>
      </w:r>
      <w:r w:rsidRPr="00B81B49">
        <w:rPr>
          <w:rFonts w:ascii="Arial" w:hAnsi="Arial" w:cs="Arial"/>
          <w:color w:val="000000"/>
          <w:sz w:val="20"/>
          <w:szCs w:val="20"/>
        </w:rPr>
        <w:t>tolerance threshold given the probability of dissimilar neighbors in their neighborhood:</w:t>
      </w:r>
    </w:p>
    <w:p w14:paraId="2F9CCA0D" w14:textId="0BBE1D1B" w:rsidR="0018349C" w:rsidRPr="00B81B49" w:rsidRDefault="00000000"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 xml:space="preserve">T </m:t>
              </m:r>
              <m:r>
                <w:rPr>
                  <w:rFonts w:ascii="Cambria Math" w:hAnsi="Cambria Math" w:cs="Arial"/>
                  <w:color w:val="000000"/>
                  <w:sz w:val="20"/>
                  <w:szCs w:val="20"/>
                </w:rPr>
                <m:t>red</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k=2</m:t>
              </m:r>
            </m:sub>
            <m:sup>
              <m:r>
                <w:rPr>
                  <w:rFonts w:ascii="Cambria Math" w:hAnsi="Cambria Math" w:cs="Arial"/>
                  <w:color w:val="000000"/>
                  <w:sz w:val="20"/>
                  <w:szCs w:val="20"/>
                </w:rPr>
                <m:t>3</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3</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3-k</m:t>
                      </m:r>
                    </m:sup>
                  </m:sSup>
                </m:e>
              </m:d>
            </m:e>
          </m:nary>
        </m:oMath>
      </m:oMathPara>
    </w:p>
    <w:p w14:paraId="2D002B7E" w14:textId="78972A61" w:rsidR="0018349C" w:rsidRPr="00D51575" w:rsidRDefault="00000000" w:rsidP="0018349C">
      <w:pPr>
        <w:pBdr>
          <w:top w:val="nil"/>
          <w:left w:val="nil"/>
          <w:bottom w:val="nil"/>
          <w:right w:val="nil"/>
          <w:between w:val="nil"/>
        </w:pBdr>
        <w:contextualSpacing/>
        <w:rPr>
          <w:rFonts w:ascii="Arial" w:eastAsiaTheme="minorEastAsia"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 xml:space="preserve">T </m:t>
              </m:r>
              <m:r>
                <w:rPr>
                  <w:rFonts w:ascii="Cambria Math" w:hAnsi="Cambria Math" w:cs="Arial"/>
                  <w:color w:val="000000"/>
                  <w:sz w:val="20"/>
                  <w:szCs w:val="20"/>
                </w:rPr>
                <m:t>blue</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k=4</m:t>
              </m:r>
            </m:sub>
            <m:sup>
              <m:r>
                <w:rPr>
                  <w:rFonts w:ascii="Cambria Math" w:hAnsi="Cambria Math" w:cs="Arial"/>
                  <w:color w:val="000000"/>
                  <w:sz w:val="20"/>
                  <w:szCs w:val="20"/>
                </w:rPr>
                <m:t>7</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7</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7-k</m:t>
                      </m:r>
                    </m:sup>
                  </m:sSup>
                </m:e>
              </m:d>
            </m:e>
          </m:nary>
        </m:oMath>
      </m:oMathPara>
    </w:p>
    <w:p w14:paraId="16E9FA2F" w14:textId="5428E7E6" w:rsidR="00D51575" w:rsidRPr="00D51575" w:rsidRDefault="00D51575" w:rsidP="00D51575">
      <w:pPr>
        <w:pBdr>
          <w:top w:val="nil"/>
          <w:left w:val="nil"/>
          <w:bottom w:val="nil"/>
          <w:right w:val="nil"/>
          <w:between w:val="nil"/>
        </w:pBdr>
        <w:contextualSpacing/>
        <w:rPr>
          <w:rFonts w:ascii="Arial" w:eastAsiaTheme="minorEastAsia" w:hAnsi="Arial" w:cs="Arial"/>
          <w:color w:val="000000"/>
          <w:sz w:val="20"/>
          <w:szCs w:val="20"/>
        </w:rPr>
      </w:pPr>
      <w:r>
        <w:rPr>
          <w:rFonts w:ascii="Arial" w:eastAsiaTheme="minorEastAsia" w:hAnsi="Arial" w:cs="Arial"/>
          <w:color w:val="000000"/>
          <w:sz w:val="20"/>
          <w:szCs w:val="20"/>
        </w:rPr>
        <w:tab/>
      </w:r>
      <w:r>
        <w:rPr>
          <w:rFonts w:ascii="Arial" w:eastAsiaTheme="minorEastAsia" w:hAnsi="Arial" w:cs="Arial"/>
          <w:color w:val="000000"/>
          <w:sz w:val="20"/>
          <w:szCs w:val="20"/>
        </w:rPr>
        <w:tab/>
      </w:r>
      <w:r w:rsidRPr="00D51575">
        <w:rPr>
          <w:rFonts w:ascii="Cambria Math" w:hAnsi="Cambria Math" w:cs="Arial"/>
          <w:i/>
          <w:color w:val="000000"/>
          <w:sz w:val="20"/>
          <w:szCs w:val="20"/>
        </w:rPr>
        <w:br/>
      </w: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m:t>
              </m:r>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t*N</m:t>
                  </m:r>
                </m:e>
              </m:d>
            </m:sub>
            <m:sup>
              <m:r>
                <w:rPr>
                  <w:rFonts w:ascii="Cambria Math" w:hAnsi="Cambria Math" w:cs="Arial"/>
                  <w:color w:val="000000"/>
                  <w:sz w:val="20"/>
                  <w:szCs w:val="20"/>
                </w:rPr>
                <m:t>N</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N</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N</m:t>
                      </m:r>
                      <m:r>
                        <w:rPr>
                          <w:rFonts w:ascii="Cambria Math" w:hAnsi="Cambria Math" w:cs="Arial"/>
                          <w:color w:val="000000"/>
                          <w:sz w:val="20"/>
                          <w:szCs w:val="20"/>
                        </w:rPr>
                        <m:t>-k</m:t>
                      </m:r>
                    </m:sup>
                  </m:sSup>
                </m:e>
              </m:d>
            </m:e>
          </m:nary>
        </m:oMath>
      </m:oMathPara>
    </w:p>
    <w:p w14:paraId="765284B9" w14:textId="292FA9CD" w:rsidR="00D51575" w:rsidRPr="00D51575" w:rsidRDefault="00D51575" w:rsidP="0018349C">
      <w:pPr>
        <w:pBdr>
          <w:top w:val="nil"/>
          <w:left w:val="nil"/>
          <w:bottom w:val="nil"/>
          <w:right w:val="nil"/>
          <w:between w:val="nil"/>
        </w:pBdr>
        <w:contextualSpacing/>
        <w:rPr>
          <w:rFonts w:ascii="Arial" w:eastAsiaTheme="minorEastAsia" w:hAnsi="Arial" w:cs="Arial"/>
          <w:color w:val="000000"/>
          <w:sz w:val="20"/>
          <w:szCs w:val="20"/>
        </w:rPr>
      </w:pPr>
    </w:p>
    <w:p w14:paraId="26D93A63" w14:textId="77777777" w:rsidR="00D51575" w:rsidRPr="00B81B49" w:rsidRDefault="00D51575" w:rsidP="0018349C">
      <w:pPr>
        <w:pBdr>
          <w:top w:val="nil"/>
          <w:left w:val="nil"/>
          <w:bottom w:val="nil"/>
          <w:right w:val="nil"/>
          <w:between w:val="nil"/>
        </w:pBdr>
        <w:contextualSpacing/>
        <w:rPr>
          <w:rFonts w:ascii="Arial" w:hAnsi="Arial" w:cs="Arial"/>
          <w:color w:val="000000"/>
          <w:sz w:val="20"/>
          <w:szCs w:val="20"/>
        </w:rPr>
      </w:pPr>
    </w:p>
    <w:p w14:paraId="7C233684" w14:textId="7A914149" w:rsidR="0018349C" w:rsidRDefault="0018349C" w:rsidP="0018349C">
      <w:pPr>
        <w:keepNext/>
        <w:pBdr>
          <w:top w:val="nil"/>
          <w:left w:val="nil"/>
          <w:bottom w:val="nil"/>
          <w:right w:val="nil"/>
          <w:between w:val="nil"/>
        </w:pBdr>
        <w:spacing w:before="240" w:after="60"/>
        <w:contextualSpacing/>
        <w:rPr>
          <w:rFonts w:ascii="Arial" w:hAnsi="Arial" w:cs="Arial"/>
          <w:b/>
          <w:color w:val="000000"/>
          <w:sz w:val="20"/>
          <w:szCs w:val="20"/>
        </w:rPr>
      </w:pPr>
      <w:r w:rsidRPr="00B81B49">
        <w:rPr>
          <w:rFonts w:ascii="Arial" w:hAnsi="Arial" w:cs="Arial"/>
          <w:color w:val="000000"/>
          <w:sz w:val="20"/>
          <w:szCs w:val="20"/>
        </w:rPr>
        <w:t xml:space="preserve">As the network approaches near-perfect assortative mixing, the probability that individuals located in larger neighborhoods will exceed their tolerance threshold diminishes more rapidly.  However, when the network approaches near-total disassortative mixing, the probability that individuals located in larger neighborhoods will exceed their tolerance threshold increases more rapidly.  This behavior is maintained </w:t>
      </w:r>
      <w:proofErr w:type="gramStart"/>
      <w:r w:rsidRPr="00B81B49">
        <w:rPr>
          <w:rFonts w:ascii="Arial" w:hAnsi="Arial" w:cs="Arial"/>
          <w:color w:val="000000"/>
          <w:sz w:val="20"/>
          <w:szCs w:val="20"/>
        </w:rPr>
        <w:t>as long as</w:t>
      </w:r>
      <w:proofErr w:type="gramEnd"/>
      <w:r w:rsidRPr="00B81B49">
        <w:rPr>
          <w:rFonts w:ascii="Arial" w:hAnsi="Arial" w:cs="Arial"/>
          <w:color w:val="000000"/>
          <w:sz w:val="20"/>
          <w:szCs w:val="20"/>
        </w:rPr>
        <w:t xml:space="preserve"> tolerance thresholds are equal.  Interestingly, this indicates that as segregation increases, it is more likely that the individual in the von Neumann neighborhood will vacate its place.  This reinforces the position of the individual in the Moore neighborhood.  As a result, tolerant individuals located in</w:t>
      </w:r>
    </w:p>
    <w:p w14:paraId="268B8500"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3749230"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EB3FD93"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69E2FC"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0A13ECA3" w:rsidR="00E6133D" w:rsidRPr="00980C22" w:rsidRDefault="001A029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2. </w:t>
      </w:r>
      <w:r w:rsidR="00E6133D"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7BE487E" w14:textId="70F37FFA" w:rsidR="00846B87" w:rsidRPr="00846B87" w:rsidRDefault="00846B87" w:rsidP="00846B87">
      <w:pPr>
        <w:keepNext/>
        <w:pBdr>
          <w:top w:val="nil"/>
          <w:left w:val="nil"/>
          <w:bottom w:val="nil"/>
          <w:right w:val="nil"/>
          <w:between w:val="nil"/>
        </w:pBdr>
        <w:spacing w:before="240" w:after="60"/>
        <w:contextualSpacing/>
        <w:jc w:val="both"/>
        <w:rPr>
          <w:rFonts w:ascii="Arial" w:hAnsi="Arial" w:cs="Arial"/>
          <w:color w:val="000000"/>
          <w:sz w:val="20"/>
          <w:szCs w:val="20"/>
        </w:rPr>
      </w:pPr>
      <w:r w:rsidRPr="00846B87">
        <w:rPr>
          <w:rFonts w:ascii="Arial" w:hAnsi="Arial" w:cs="Arial"/>
          <w:color w:val="000000"/>
          <w:sz w:val="20"/>
          <w:szCs w:val="20"/>
        </w:rPr>
        <w:t xml:space="preserve">Ten unique simulation settings were used, half using uniform Schelling </w:t>
      </w:r>
      <w:r w:rsidRPr="00846B87">
        <w:rPr>
          <w:rFonts w:ascii="Arial" w:hAnsi="Arial" w:cs="Arial"/>
          <w:color w:val="000000"/>
          <w:sz w:val="20"/>
          <w:szCs w:val="20"/>
        </w:rPr>
        <w:fldChar w:fldCharType="begin"/>
      </w:r>
      <w:r w:rsidRPr="00846B87">
        <w:rPr>
          <w:rFonts w:ascii="Arial" w:hAnsi="Arial" w:cs="Arial"/>
          <w:color w:val="000000"/>
          <w:sz w:val="20"/>
          <w:szCs w:val="20"/>
        </w:rPr>
        <w:instrText xml:space="preserve">CITATION Sch71 \n  \t  \l 1033 </w:instrText>
      </w:r>
      <w:r w:rsidRPr="00846B87">
        <w:rPr>
          <w:rFonts w:ascii="Arial" w:hAnsi="Arial" w:cs="Arial"/>
          <w:color w:val="000000"/>
          <w:sz w:val="20"/>
          <w:szCs w:val="20"/>
        </w:rPr>
        <w:fldChar w:fldCharType="separate"/>
      </w:r>
      <w:r w:rsidRPr="00846B87">
        <w:rPr>
          <w:rFonts w:ascii="Arial" w:hAnsi="Arial" w:cs="Arial"/>
          <w:color w:val="000000"/>
          <w:sz w:val="20"/>
          <w:szCs w:val="20"/>
        </w:rPr>
        <w:t>(1971)</w:t>
      </w:r>
      <w:r w:rsidRPr="00846B87">
        <w:rPr>
          <w:rFonts w:ascii="Arial" w:hAnsi="Arial" w:cs="Arial"/>
          <w:color w:val="000000"/>
          <w:sz w:val="20"/>
          <w:szCs w:val="20"/>
        </w:rPr>
        <w:fldChar w:fldCharType="end"/>
      </w:r>
      <w:r w:rsidRPr="00846B87">
        <w:rPr>
          <w:rFonts w:ascii="Arial" w:hAnsi="Arial" w:cs="Arial"/>
          <w:color w:val="000000"/>
          <w:sz w:val="20"/>
          <w:szCs w:val="20"/>
        </w:rPr>
        <w:t xml:space="preserve"> tolerance threshold assignments and half using heterogenous Xie &amp; Zhou </w:t>
      </w:r>
      <w:r w:rsidRPr="00846B87">
        <w:rPr>
          <w:rFonts w:ascii="Arial" w:hAnsi="Arial" w:cs="Arial"/>
          <w:color w:val="000000"/>
          <w:sz w:val="20"/>
          <w:szCs w:val="20"/>
        </w:rPr>
        <w:fldChar w:fldCharType="begin"/>
      </w:r>
      <w:r w:rsidRPr="00846B87">
        <w:rPr>
          <w:rFonts w:ascii="Arial" w:hAnsi="Arial" w:cs="Arial"/>
          <w:color w:val="000000"/>
          <w:sz w:val="20"/>
          <w:szCs w:val="20"/>
        </w:rPr>
        <w:instrText xml:space="preserve">CITATION Xie12 \n  \t  \l 1033 </w:instrText>
      </w:r>
      <w:r w:rsidRPr="00846B87">
        <w:rPr>
          <w:rFonts w:ascii="Arial" w:hAnsi="Arial" w:cs="Arial"/>
          <w:color w:val="000000"/>
          <w:sz w:val="20"/>
          <w:szCs w:val="20"/>
        </w:rPr>
        <w:fldChar w:fldCharType="separate"/>
      </w:r>
      <w:r w:rsidRPr="00846B87">
        <w:rPr>
          <w:rFonts w:ascii="Arial" w:hAnsi="Arial" w:cs="Arial"/>
          <w:color w:val="000000"/>
          <w:sz w:val="20"/>
          <w:szCs w:val="20"/>
        </w:rPr>
        <w:t>(2012)</w:t>
      </w:r>
      <w:r w:rsidRPr="00846B87">
        <w:rPr>
          <w:rFonts w:ascii="Arial" w:hAnsi="Arial" w:cs="Arial"/>
          <w:color w:val="000000"/>
          <w:sz w:val="20"/>
          <w:szCs w:val="20"/>
        </w:rPr>
        <w:fldChar w:fldCharType="end"/>
      </w:r>
      <w:r w:rsidRPr="00846B87">
        <w:rPr>
          <w:rFonts w:ascii="Arial" w:hAnsi="Arial" w:cs="Arial"/>
          <w:color w:val="000000"/>
          <w:sz w:val="20"/>
          <w:szCs w:val="20"/>
        </w:rPr>
        <w:t xml:space="preserve"> tolerance threshold assignments.  For each of these groups, five separate batches of 100 simulations were conducted.  Each batch had increasing numbers of densifications: 0, 32, 64, 96, 128, </w:t>
      </w:r>
      <w:r w:rsidR="0038523B">
        <w:rPr>
          <w:rFonts w:ascii="Arial" w:hAnsi="Arial" w:cs="Arial"/>
          <w:color w:val="000000"/>
          <w:sz w:val="20"/>
          <w:szCs w:val="20"/>
        </w:rPr>
        <w:t>as shown in Fig. 2</w:t>
      </w:r>
      <w:r w:rsidRPr="00846B87">
        <w:rPr>
          <w:rFonts w:ascii="Arial" w:hAnsi="Arial" w:cs="Arial"/>
          <w:color w:val="000000"/>
          <w:sz w:val="20"/>
          <w:szCs w:val="20"/>
        </w:rPr>
        <w:t>.  As the number of densifications increased, substantial differences in degree distributions and mean node degree were observed</w:t>
      </w:r>
      <w:r w:rsidR="00563D86">
        <w:rPr>
          <w:rFonts w:ascii="Arial" w:hAnsi="Arial" w:cs="Arial"/>
          <w:color w:val="000000"/>
          <w:sz w:val="20"/>
          <w:szCs w:val="20"/>
        </w:rPr>
        <w:t xml:space="preserve">, as shown in Fig. 5 and </w:t>
      </w:r>
      <w:r w:rsidR="00563D86" w:rsidRPr="00563D86">
        <w:rPr>
          <w:rFonts w:ascii="Arial" w:hAnsi="Arial" w:cs="Arial"/>
          <w:color w:val="000000"/>
          <w:sz w:val="20"/>
          <w:szCs w:val="20"/>
          <w:highlight w:val="yellow"/>
        </w:rPr>
        <w:t>Table X.</w:t>
      </w:r>
    </w:p>
    <w:p w14:paraId="53EF8E00" w14:textId="6004AC70" w:rsidR="00846B87" w:rsidRPr="00846B87" w:rsidRDefault="00846B87"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28277948" w14:textId="5D245D07" w:rsidR="00846B87" w:rsidRDefault="00846B87" w:rsidP="00846B87">
      <w:pPr>
        <w:keepNext/>
        <w:pBdr>
          <w:top w:val="nil"/>
          <w:left w:val="nil"/>
          <w:bottom w:val="nil"/>
          <w:right w:val="nil"/>
          <w:between w:val="nil"/>
        </w:pBdr>
        <w:spacing w:before="240" w:after="60"/>
        <w:contextualSpacing/>
        <w:jc w:val="both"/>
        <w:rPr>
          <w:rFonts w:ascii="Arial" w:hAnsi="Arial" w:cs="Arial"/>
          <w:color w:val="000000"/>
          <w:sz w:val="20"/>
          <w:szCs w:val="20"/>
        </w:rPr>
      </w:pPr>
      <w:r w:rsidRPr="00563D86">
        <w:rPr>
          <w:rFonts w:ascii="Arial" w:hAnsi="Arial" w:cs="Arial"/>
          <w:color w:val="000000"/>
          <w:sz w:val="20"/>
          <w:szCs w:val="20"/>
        </w:rPr>
        <w:t xml:space="preserve">For convenience, Newman’s </w:t>
      </w:r>
      <w:r w:rsidRPr="00563D86">
        <w:rPr>
          <w:rFonts w:ascii="Arial" w:hAnsi="Arial" w:cs="Arial"/>
          <w:color w:val="000000"/>
          <w:sz w:val="20"/>
          <w:szCs w:val="20"/>
        </w:rPr>
        <w:fldChar w:fldCharType="begin"/>
      </w:r>
      <w:r w:rsidRPr="00563D86">
        <w:rPr>
          <w:rFonts w:ascii="Arial" w:hAnsi="Arial" w:cs="Arial"/>
          <w:color w:val="000000"/>
          <w:sz w:val="20"/>
          <w:szCs w:val="20"/>
        </w:rPr>
        <w:instrText xml:space="preserve">CITATION New03 \n  \t  \l 1033 </w:instrText>
      </w:r>
      <w:r w:rsidRPr="00563D86">
        <w:rPr>
          <w:rFonts w:ascii="Arial" w:hAnsi="Arial" w:cs="Arial"/>
          <w:color w:val="000000"/>
          <w:sz w:val="20"/>
          <w:szCs w:val="20"/>
        </w:rPr>
        <w:fldChar w:fldCharType="separate"/>
      </w:r>
      <w:r w:rsidRPr="00563D86">
        <w:rPr>
          <w:rFonts w:ascii="Arial" w:hAnsi="Arial" w:cs="Arial"/>
          <w:color w:val="000000"/>
          <w:sz w:val="20"/>
          <w:szCs w:val="20"/>
        </w:rPr>
        <w:t>(2003)</w:t>
      </w:r>
      <w:r w:rsidRPr="00563D86">
        <w:rPr>
          <w:rFonts w:ascii="Arial" w:hAnsi="Arial" w:cs="Arial"/>
          <w:color w:val="000000"/>
          <w:sz w:val="20"/>
          <w:szCs w:val="20"/>
        </w:rPr>
        <w:fldChar w:fldCharType="end"/>
      </w:r>
      <w:r w:rsidRPr="00563D86">
        <w:rPr>
          <w:rFonts w:ascii="Arial" w:hAnsi="Arial" w:cs="Arial"/>
          <w:color w:val="000000"/>
          <w:sz w:val="20"/>
          <w:szCs w:val="20"/>
        </w:rPr>
        <w:t xml:space="preserve"> assortativity coefficient, </w:t>
      </w:r>
      <m:oMath>
        <m:r>
          <w:rPr>
            <w:rFonts w:ascii="Cambria Math" w:hAnsi="Cambria Math" w:cs="Arial"/>
            <w:color w:val="000000"/>
            <w:sz w:val="20"/>
            <w:szCs w:val="20"/>
          </w:rPr>
          <m:t>r</m:t>
        </m:r>
      </m:oMath>
      <w:r w:rsidRPr="00563D86">
        <w:rPr>
          <w:rFonts w:ascii="Arial" w:hAnsi="Arial" w:cs="Arial"/>
          <w:color w:val="000000"/>
          <w:sz w:val="20"/>
          <w:szCs w:val="20"/>
        </w:rPr>
        <w:t xml:space="preserve">, is used as a measure of segregation levels during the simulations.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1 indicate high levels of segregation while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0 indicate approximately random mixing.  To account for vacant nodes on the network, the assortativity coefficient for the subgraph containing only occupied nodes is used.  For all simulations where the derived subgraph consisted of multiple connected components, </w:t>
      </w:r>
      <m:oMath>
        <m:r>
          <w:rPr>
            <w:rFonts w:ascii="Cambria Math" w:hAnsi="Cambria Math" w:cs="Arial"/>
            <w:color w:val="000000"/>
            <w:sz w:val="20"/>
            <w:szCs w:val="20"/>
          </w:rPr>
          <m:t>r</m:t>
        </m:r>
      </m:oMath>
      <w:r w:rsidRPr="00563D86">
        <w:rPr>
          <w:rFonts w:ascii="Arial" w:hAnsi="Arial" w:cs="Arial"/>
          <w:color w:val="000000"/>
          <w:sz w:val="20"/>
          <w:szCs w:val="20"/>
        </w:rPr>
        <w:t xml:space="preserve"> was calculated </w:t>
      </w:r>
      <w:r w:rsidR="009C4B2B" w:rsidRPr="00563D86">
        <w:rPr>
          <w:rFonts w:ascii="Arial" w:hAnsi="Arial" w:cs="Arial"/>
          <w:color w:val="000000"/>
          <w:sz w:val="20"/>
          <w:szCs w:val="20"/>
        </w:rPr>
        <w:t>for each</w:t>
      </w:r>
      <w:r w:rsidR="00AD645F" w:rsidRPr="00563D86">
        <w:rPr>
          <w:rFonts w:ascii="Arial" w:hAnsi="Arial" w:cs="Arial"/>
          <w:color w:val="000000"/>
          <w:sz w:val="20"/>
          <w:szCs w:val="20"/>
        </w:rPr>
        <w:t xml:space="preserve"> connected component</w:t>
      </w:r>
      <w:r w:rsidR="009C4B2B" w:rsidRPr="00563D86">
        <w:rPr>
          <w:rFonts w:ascii="Arial" w:hAnsi="Arial" w:cs="Arial"/>
          <w:color w:val="000000"/>
          <w:sz w:val="20"/>
          <w:szCs w:val="20"/>
        </w:rPr>
        <w:t xml:space="preserve"> and a weighted average was constructed. </w:t>
      </w:r>
      <w:r w:rsidRPr="00563D86">
        <w:rPr>
          <w:rFonts w:ascii="Arial" w:hAnsi="Arial" w:cs="Arial"/>
          <w:color w:val="000000"/>
          <w:sz w:val="20"/>
          <w:szCs w:val="20"/>
        </w:rPr>
        <w:t xml:space="preserve">As anticipated, observed mean </w:t>
      </w:r>
      <w:r w:rsidR="009C4B2B" w:rsidRPr="00563D86">
        <w:rPr>
          <w:rFonts w:ascii="Arial" w:hAnsi="Arial" w:cs="Arial"/>
          <w:color w:val="000000"/>
          <w:sz w:val="20"/>
          <w:szCs w:val="20"/>
        </w:rPr>
        <w:t>increase</w:t>
      </w:r>
      <w:r w:rsidRPr="00563D86">
        <w:rPr>
          <w:rFonts w:ascii="Arial" w:hAnsi="Arial" w:cs="Arial"/>
          <w:color w:val="000000"/>
          <w:sz w:val="20"/>
          <w:szCs w:val="20"/>
        </w:rPr>
        <w:t xml:space="preserve"> in assortativity was higher for all Schelling-tolerance simulation runs.  As in Xie &amp; Zhou (2012), heterogeneity of tolerances did, on their own, result in reduced segregation levels.  Contrary to </w:t>
      </w:r>
      <w:proofErr w:type="spellStart"/>
      <w:r w:rsidRPr="00563D86">
        <w:rPr>
          <w:rFonts w:ascii="Arial" w:hAnsi="Arial" w:cs="Arial"/>
          <w:color w:val="000000"/>
          <w:sz w:val="20"/>
          <w:szCs w:val="20"/>
        </w:rPr>
        <w:t>Gandica</w:t>
      </w:r>
      <w:proofErr w:type="spellEnd"/>
      <w:r w:rsidRPr="00563D86">
        <w:rPr>
          <w:rFonts w:ascii="Arial" w:hAnsi="Arial" w:cs="Arial"/>
          <w:color w:val="000000"/>
          <w:sz w:val="20"/>
          <w:szCs w:val="20"/>
        </w:rPr>
        <w:t xml:space="preserve">, Gargiulo, &amp; </w:t>
      </w:r>
      <w:proofErr w:type="spellStart"/>
      <w:r w:rsidRPr="00563D86">
        <w:rPr>
          <w:rFonts w:ascii="Arial" w:hAnsi="Arial" w:cs="Arial"/>
          <w:color w:val="000000"/>
          <w:sz w:val="20"/>
          <w:szCs w:val="20"/>
        </w:rPr>
        <w:t>Carletti’s</w:t>
      </w:r>
      <w:proofErr w:type="spellEnd"/>
      <w:r w:rsidRPr="00563D86">
        <w:rPr>
          <w:rFonts w:ascii="Arial" w:hAnsi="Arial" w:cs="Arial"/>
          <w:color w:val="000000"/>
          <w:sz w:val="20"/>
          <w:szCs w:val="20"/>
        </w:rPr>
        <w:t xml:space="preserve"> (2016) observation, topological heterogeneity alone did produce some results with reduced segregation levels.  Finally, </w:t>
      </w:r>
      <w:r w:rsidRPr="00563D86">
        <w:rPr>
          <w:rFonts w:ascii="Arial" w:hAnsi="Arial" w:cs="Arial"/>
          <w:color w:val="000000"/>
          <w:sz w:val="20"/>
          <w:szCs w:val="20"/>
        </w:rPr>
        <w:lastRenderedPageBreak/>
        <w:t xml:space="preserve">as expected, the combination of both dimensions of heterogeneity resulted in progressive reductions in segregation. </w:t>
      </w:r>
    </w:p>
    <w:p w14:paraId="6005CBCB" w14:textId="77777777" w:rsidR="00563D86" w:rsidRDefault="00563D86"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089E47FC" w14:textId="7E3A6047" w:rsidR="00563D86" w:rsidRPr="00846B87" w:rsidRDefault="00563D86" w:rsidP="00846B87">
      <w:pPr>
        <w:keepNext/>
        <w:pBdr>
          <w:top w:val="nil"/>
          <w:left w:val="nil"/>
          <w:bottom w:val="nil"/>
          <w:right w:val="nil"/>
          <w:between w:val="nil"/>
        </w:pBdr>
        <w:spacing w:before="240" w:after="60"/>
        <w:contextualSpacing/>
        <w:jc w:val="both"/>
        <w:rPr>
          <w:rFonts w:ascii="Arial" w:hAnsi="Arial" w:cs="Arial"/>
          <w:color w:val="000000"/>
          <w:sz w:val="20"/>
          <w:szCs w:val="20"/>
        </w:rPr>
      </w:pPr>
      <w:r w:rsidRPr="00563D86">
        <w:rPr>
          <w:rFonts w:ascii="Arial" w:hAnsi="Arial" w:cs="Arial"/>
          <w:color w:val="000000"/>
          <w:sz w:val="20"/>
          <w:szCs w:val="20"/>
          <w:highlight w:val="yellow"/>
        </w:rPr>
        <w:t>New Results</w:t>
      </w:r>
    </w:p>
    <w:p w14:paraId="52B4E9C0"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241C91AF" w:rsidR="00E6133D" w:rsidRPr="00F649EE" w:rsidRDefault="001A029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 xml:space="preserve">3. </w:t>
      </w:r>
      <w:r w:rsidR="00474D11">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624257B1" w14:textId="2D2E20A4"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 xml:space="preserve">Results clearly show that network models of segregation which combine heterogeneity of tolerances with heterogeneity of topologies show substantially different behavior than those which employ only one dimension of heterogeneity.  This result is important as it may have bearing on the important question raised previously: to what extent can the collective dynamics of individual preferences lead to residential segregation?  These results indicate that such preferences may not contribute as much as previously thought to residential segregation when sufficient heterogeneity is considered.  At minimum, these results indicate the necessity of representing both heterogeneity of tolerances and heterogeneity of topologies in network models of </w:t>
      </w:r>
      <w:r w:rsidR="00D10312">
        <w:rPr>
          <w:rFonts w:ascii="Arial" w:hAnsi="Arial" w:cs="Arial"/>
          <w:color w:val="000000"/>
          <w:sz w:val="20"/>
          <w:szCs w:val="20"/>
        </w:rPr>
        <w:t xml:space="preserve">residential </w:t>
      </w:r>
      <w:r w:rsidRPr="002B4B9A">
        <w:rPr>
          <w:rFonts w:ascii="Arial" w:hAnsi="Arial" w:cs="Arial"/>
          <w:color w:val="000000"/>
          <w:sz w:val="20"/>
          <w:szCs w:val="20"/>
        </w:rPr>
        <w:t>segregation, as the omission of one or the other will result in substantial loss.</w:t>
      </w:r>
    </w:p>
    <w:p w14:paraId="262B19CA" w14:textId="77777777"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 xml:space="preserve">Curiously, the introduction of heterogeneity of topology had the effect of increasing segregation levels in some simulation runs.  These increases disappeared when heterogeneity of tolerances was introduced.  As in </w:t>
      </w:r>
      <w:proofErr w:type="spellStart"/>
      <w:r w:rsidRPr="002B4B9A">
        <w:rPr>
          <w:rFonts w:ascii="Arial" w:hAnsi="Arial" w:cs="Arial"/>
          <w:color w:val="000000"/>
          <w:sz w:val="20"/>
          <w:szCs w:val="20"/>
        </w:rPr>
        <w:t>Gandica</w:t>
      </w:r>
      <w:proofErr w:type="spellEnd"/>
      <w:r w:rsidRPr="002B4B9A">
        <w:rPr>
          <w:rFonts w:ascii="Arial" w:hAnsi="Arial" w:cs="Arial"/>
          <w:color w:val="000000"/>
          <w:sz w:val="20"/>
          <w:szCs w:val="20"/>
        </w:rPr>
        <w:t xml:space="preserve">, Gargiulo, &amp; </w:t>
      </w:r>
      <w:proofErr w:type="spellStart"/>
      <w:r w:rsidRPr="002B4B9A">
        <w:rPr>
          <w:rFonts w:ascii="Arial" w:hAnsi="Arial" w:cs="Arial"/>
          <w:color w:val="000000"/>
          <w:sz w:val="20"/>
          <w:szCs w:val="20"/>
        </w:rPr>
        <w:t>Carletti</w:t>
      </w:r>
      <w:proofErr w:type="spellEnd"/>
      <w:r w:rsidRPr="002B4B9A">
        <w:rPr>
          <w:rFonts w:ascii="Arial" w:hAnsi="Arial" w:cs="Arial"/>
          <w:color w:val="000000"/>
          <w:sz w:val="20"/>
          <w:szCs w:val="20"/>
        </w:rPr>
        <w:t xml:space="preserve"> (2016), significant accumulation of vacant nodes in high-degree areas was observed when tolerances were assigned via the Schelling method.  This clustering did not appear to take place when tolerances were assigned via the Xie &amp; Zhou method.  This may indicate an important difference in model behaviors, especially if such clustering is the source of aforementioned observed greater segregation levels.  Further work is required to investigate these phenomena and establish any linkages.</w:t>
      </w:r>
    </w:p>
    <w:p w14:paraId="5E8910DB" w14:textId="77777777"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The results collected thus far have been limited to simulations on static networks.  Further work should include adaptive network simulation as well.  Addition and removal of housing stock in response to individuals’ behaviors should be represented.  Such changes could reveal important adaptive dynamics which could lead to novel mixing behaviors or patterns, such as self-organized migration of racial groups.</w:t>
      </w:r>
    </w:p>
    <w:p w14:paraId="4B587D6C" w14:textId="77777777"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 xml:space="preserve">One important limitation of this work is that increases in mean degree were not independently evaluated.  It is possible that diversity of degree distributions is less important than asserted.  Further work is required to establish the extent of importance of degree distribution versus the importance of higher mean degree.  While the topology diversification process used in this work was designed to reflect real-world spatial properties while </w:t>
      </w:r>
      <w:proofErr w:type="spellStart"/>
      <w:r w:rsidRPr="002B4B9A">
        <w:rPr>
          <w:rFonts w:ascii="Arial" w:hAnsi="Arial" w:cs="Arial"/>
          <w:color w:val="000000"/>
          <w:sz w:val="20"/>
          <w:szCs w:val="20"/>
        </w:rPr>
        <w:t>maintaing</w:t>
      </w:r>
      <w:proofErr w:type="spellEnd"/>
      <w:r w:rsidRPr="002B4B9A">
        <w:rPr>
          <w:rFonts w:ascii="Arial" w:hAnsi="Arial" w:cs="Arial"/>
          <w:color w:val="000000"/>
          <w:sz w:val="20"/>
          <w:szCs w:val="20"/>
        </w:rPr>
        <w:t xml:space="preserve"> the traditional lattice frame employed in previous network models of segregation, it would be worthwhile to continue experiments with empirical topology data.  Such study could illuminate similarities or differences in real-world versus expected levels of segregation.</w:t>
      </w:r>
    </w:p>
    <w:p w14:paraId="1CD0663D" w14:textId="77777777" w:rsidR="002B4B9A" w:rsidRPr="002B4B9A" w:rsidRDefault="002B4B9A" w:rsidP="002B4B9A">
      <w:pPr>
        <w:pBdr>
          <w:top w:val="nil"/>
          <w:left w:val="nil"/>
          <w:bottom w:val="nil"/>
          <w:right w:val="nil"/>
          <w:between w:val="nil"/>
        </w:pBdr>
        <w:spacing w:after="0"/>
        <w:contextualSpacing/>
        <w:rPr>
          <w:rFonts w:ascii="Arial" w:hAnsi="Arial" w:cs="Arial"/>
          <w:color w:val="000000"/>
          <w:sz w:val="20"/>
          <w:szCs w:val="20"/>
        </w:rPr>
      </w:pPr>
      <w:r w:rsidRPr="002B4B9A">
        <w:rPr>
          <w:rFonts w:ascii="Arial" w:hAnsi="Arial" w:cs="Arial"/>
          <w:color w:val="000000"/>
          <w:sz w:val="20"/>
          <w:szCs w:val="20"/>
        </w:rPr>
        <w:t xml:space="preserve">Finally, further work is required to understand the relationship between heterogeneity and mixing patterns.  We might reasonably conclude that heterogeneity of tolerances in segregation models enables a latent property of heterogeneity of neighborhood sizes to be expressed.  Then, as the latter is expressed, the effect of the former is enhanced.  Revisiting Sayama &amp; Yamanoi (2019), it is natural to wonder whether neighborhoods might be expressed as individuals with their own cultural tolerance parameters, and, further, whether such an adaptation might be useful in constructing network models of segregation.  </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D3B965" w14:textId="4A833DF1" w:rsidR="00E6133D" w:rsidRDefault="00E6133D" w:rsidP="00E6133D">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CF30691" w14:textId="27EC1C6C" w:rsidR="00E6133D" w:rsidRPr="00980C22" w:rsidRDefault="00980C22" w:rsidP="00E6133D">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lastRenderedPageBreak/>
        <w:t>Paste</w:t>
      </w:r>
      <w:r w:rsidR="00E6133D" w:rsidRPr="00F649EE">
        <w:rPr>
          <w:rFonts w:ascii="Arial" w:hAnsi="Arial" w:cs="Arial"/>
          <w:color w:val="000000"/>
          <w:sz w:val="20"/>
          <w:szCs w:val="20"/>
        </w:rPr>
        <w:t xml:space="preserve"> your</w:t>
      </w:r>
      <w:r>
        <w:rPr>
          <w:rFonts w:ascii="Arial" w:hAnsi="Arial" w:cs="Arial"/>
          <w:color w:val="000000"/>
          <w:sz w:val="20"/>
          <w:szCs w:val="20"/>
        </w:rPr>
        <w:t xml:space="preserve"> main manuscript</w:t>
      </w:r>
      <w:r w:rsidR="00E6133D" w:rsidRPr="00F649EE">
        <w:rPr>
          <w:rFonts w:ascii="Arial" w:hAnsi="Arial" w:cs="Arial"/>
          <w:color w:val="000000"/>
          <w:sz w:val="20"/>
          <w:szCs w:val="20"/>
        </w:rPr>
        <w:t xml:space="preserve"> references here.</w:t>
      </w:r>
      <w:r>
        <w:rPr>
          <w:rFonts w:ascii="Arial" w:hAnsi="Arial" w:cs="Arial"/>
          <w:color w:val="000000"/>
          <w:sz w:val="20"/>
          <w:szCs w:val="20"/>
        </w:rPr>
        <w:t xml:space="preserve"> They should be listed in order of citation.</w:t>
      </w:r>
    </w:p>
    <w:p w14:paraId="124FE968"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1EB9F0A8"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Example References</w:t>
      </w:r>
      <w:r w:rsidRPr="00980C22">
        <w:rPr>
          <w:rFonts w:ascii="Arial" w:hAnsi="Arial" w:cs="Arial"/>
          <w:color w:val="000000"/>
          <w:sz w:val="20"/>
          <w:szCs w:val="20"/>
        </w:rPr>
        <w:t xml:space="preserve">: </w:t>
      </w:r>
    </w:p>
    <w:p w14:paraId="5E522782"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00719C42" w14:textId="77777777" w:rsidR="00483D1D" w:rsidRPr="00840BB2" w:rsidRDefault="00483D1D" w:rsidP="00483D1D">
      <w:pPr>
        <w:pStyle w:val="SMcaption"/>
        <w:rPr>
          <w:rFonts w:ascii="Arial" w:hAnsi="Arial" w:cs="Arial"/>
          <w:sz w:val="20"/>
        </w:rPr>
      </w:pPr>
    </w:p>
    <w:p w14:paraId="218433DF" w14:textId="77777777" w:rsidR="00483D1D" w:rsidRPr="002C667A" w:rsidRDefault="00483D1D" w:rsidP="00483D1D">
      <w:pPr>
        <w:pStyle w:val="NormalWeb"/>
        <w:numPr>
          <w:ilvl w:val="0"/>
          <w:numId w:val="2"/>
        </w:numPr>
        <w:shd w:val="clear" w:color="auto" w:fill="FFFFFF"/>
        <w:textAlignment w:val="baseline"/>
        <w:rPr>
          <w:rFonts w:ascii="Arial" w:hAnsi="Arial" w:cs="Arial"/>
          <w:color w:val="333333"/>
          <w:sz w:val="20"/>
          <w:szCs w:val="20"/>
        </w:rPr>
      </w:pPr>
      <w:r w:rsidRPr="00797F24">
        <w:rPr>
          <w:rFonts w:ascii="Arial" w:hAnsi="Arial" w:cs="Arial"/>
          <w:color w:val="333333"/>
          <w:sz w:val="20"/>
          <w:szCs w:val="20"/>
        </w:rPr>
        <w:t xml:space="preserve">J.-M. Neuhaus, L. </w:t>
      </w:r>
      <w:proofErr w:type="spellStart"/>
      <w:r w:rsidRPr="00797F24">
        <w:rPr>
          <w:rFonts w:ascii="Arial" w:hAnsi="Arial" w:cs="Arial"/>
          <w:color w:val="333333"/>
          <w:sz w:val="20"/>
          <w:szCs w:val="20"/>
        </w:rPr>
        <w:t>Sticher</w:t>
      </w:r>
      <w:proofErr w:type="spellEnd"/>
      <w:r w:rsidRPr="00797F24">
        <w:rPr>
          <w:rFonts w:ascii="Arial" w:hAnsi="Arial" w:cs="Arial"/>
          <w:color w:val="333333"/>
          <w:sz w:val="20"/>
          <w:szCs w:val="20"/>
        </w:rPr>
        <w:t xml:space="preserve">, F. </w:t>
      </w:r>
      <w:proofErr w:type="spellStart"/>
      <w:r w:rsidRPr="00797F24">
        <w:rPr>
          <w:rFonts w:ascii="Arial" w:hAnsi="Arial" w:cs="Arial"/>
          <w:color w:val="333333"/>
          <w:sz w:val="20"/>
          <w:szCs w:val="20"/>
        </w:rPr>
        <w:t>Meins</w:t>
      </w:r>
      <w:proofErr w:type="spellEnd"/>
      <w:r w:rsidRPr="00797F24">
        <w:rPr>
          <w:rFonts w:ascii="Arial" w:hAnsi="Arial" w:cs="Arial"/>
          <w:color w:val="333333"/>
          <w:sz w:val="20"/>
          <w:szCs w:val="20"/>
        </w:rPr>
        <w:t xml:space="preserve">, Jr., T. </w:t>
      </w:r>
      <w:proofErr w:type="spellStart"/>
      <w:r w:rsidRPr="00797F24">
        <w:rPr>
          <w:rFonts w:ascii="Arial" w:hAnsi="Arial" w:cs="Arial"/>
          <w:color w:val="333333"/>
          <w:sz w:val="20"/>
          <w:szCs w:val="20"/>
        </w:rPr>
        <w:t>Boller</w:t>
      </w:r>
      <w:proofErr w:type="spellEnd"/>
      <w:r w:rsidRPr="00797F24">
        <w:rPr>
          <w:rFonts w:ascii="Arial" w:hAnsi="Arial" w:cs="Arial"/>
          <w:color w:val="333333"/>
          <w:sz w:val="20"/>
          <w:szCs w:val="20"/>
        </w:rPr>
        <w:t xml:space="preserve">, A short C-terminal sequence is necessary and sufficient for the targeting of chitinases to the plant vacuole. </w:t>
      </w:r>
      <w:r w:rsidRPr="00797F24">
        <w:rPr>
          <w:rFonts w:ascii="Arial" w:hAnsi="Arial" w:cs="Arial"/>
          <w:i/>
          <w:color w:val="333333"/>
          <w:sz w:val="20"/>
          <w:szCs w:val="20"/>
        </w:rPr>
        <w:t xml:space="preserve">Proc. Natl. Acad. Sci. U.S.A. </w:t>
      </w:r>
      <w:r w:rsidRPr="00797F24">
        <w:rPr>
          <w:rFonts w:ascii="Arial" w:hAnsi="Arial" w:cs="Arial"/>
          <w:color w:val="333333"/>
          <w:sz w:val="20"/>
          <w:szCs w:val="20"/>
        </w:rPr>
        <w:t>88, 10362–10366 (1991).</w:t>
      </w:r>
    </w:p>
    <w:p w14:paraId="1463BD87" w14:textId="77777777" w:rsidR="00483D1D" w:rsidRDefault="00483D1D" w:rsidP="00483D1D">
      <w:pPr>
        <w:pStyle w:val="NormalWeb"/>
        <w:numPr>
          <w:ilvl w:val="0"/>
          <w:numId w:val="2"/>
        </w:numPr>
        <w:shd w:val="clear" w:color="auto" w:fill="FFFFFF"/>
        <w:textAlignment w:val="baseline"/>
        <w:rPr>
          <w:rFonts w:ascii="Arial" w:hAnsi="Arial" w:cs="Arial"/>
          <w:color w:val="333333"/>
          <w:sz w:val="20"/>
          <w:szCs w:val="20"/>
        </w:rPr>
      </w:pPr>
      <w:r w:rsidRPr="00797F24">
        <w:rPr>
          <w:rFonts w:ascii="Arial" w:hAnsi="Arial" w:cs="Arial"/>
          <w:color w:val="333333"/>
          <w:sz w:val="20"/>
          <w:szCs w:val="20"/>
        </w:rPr>
        <w:t xml:space="preserve">E. van Sebille, M. Doblin, Data from “Drift in ocean currents impacts intergenerational microbial exposure to temperature.” </w:t>
      </w:r>
      <w:proofErr w:type="spellStart"/>
      <w:r w:rsidRPr="00797F24">
        <w:rPr>
          <w:rFonts w:ascii="Arial" w:hAnsi="Arial" w:cs="Arial"/>
          <w:color w:val="333333"/>
          <w:sz w:val="20"/>
          <w:szCs w:val="20"/>
        </w:rPr>
        <w:t>Figshare</w:t>
      </w:r>
      <w:proofErr w:type="spellEnd"/>
      <w:r w:rsidRPr="00797F24">
        <w:rPr>
          <w:rFonts w:ascii="Arial" w:hAnsi="Arial" w:cs="Arial"/>
          <w:color w:val="333333"/>
          <w:sz w:val="20"/>
          <w:szCs w:val="20"/>
        </w:rPr>
        <w:t xml:space="preserve">. Available at </w:t>
      </w:r>
      <w:hyperlink r:id="rId17" w:history="1">
        <w:r w:rsidRPr="00A84F5A">
          <w:rPr>
            <w:rStyle w:val="Hyperlink"/>
            <w:rFonts w:ascii="Arial" w:hAnsi="Arial" w:cs="Arial"/>
            <w:sz w:val="20"/>
            <w:szCs w:val="20"/>
          </w:rPr>
          <w:t>https://dx.doi.org/10.6084/m9.figshare.3178534.v2. Deposited 15 April 2016</w:t>
        </w:r>
      </w:hyperlink>
      <w:r w:rsidRPr="00797F24">
        <w:rPr>
          <w:rFonts w:ascii="Arial" w:hAnsi="Arial" w:cs="Arial"/>
          <w:color w:val="333333"/>
          <w:sz w:val="20"/>
          <w:szCs w:val="20"/>
        </w:rPr>
        <w:t>.</w:t>
      </w:r>
    </w:p>
    <w:p w14:paraId="1A1A5D1D" w14:textId="4F51E8FB" w:rsidR="00E6133D" w:rsidRPr="00483D1D" w:rsidRDefault="00483D1D" w:rsidP="00483D1D">
      <w:pPr>
        <w:pStyle w:val="NormalWeb"/>
        <w:numPr>
          <w:ilvl w:val="0"/>
          <w:numId w:val="2"/>
        </w:numPr>
        <w:shd w:val="clear" w:color="auto" w:fill="FFFFFF"/>
        <w:textAlignment w:val="baseline"/>
        <w:rPr>
          <w:rFonts w:ascii="Arial" w:hAnsi="Arial" w:cs="Arial"/>
          <w:color w:val="333333"/>
          <w:sz w:val="20"/>
          <w:szCs w:val="20"/>
        </w:rPr>
      </w:pPr>
      <w:r w:rsidRPr="00483D1D">
        <w:rPr>
          <w:rFonts w:ascii="Arial" w:hAnsi="Arial" w:cs="Arial"/>
          <w:color w:val="333333"/>
          <w:sz w:val="20"/>
        </w:rPr>
        <w:t>A. V. S. Hill, “HLA associations with malaria in Africa: Some implications for MHC evolution” in Molecular Evolution of the Major Histocompatibility Complex, J. Klein, D. Klein, Eds. (Springer, 1991), pp. 403–420.</w:t>
      </w:r>
    </w:p>
    <w:p w14:paraId="5D1CD93E" w14:textId="77777777"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2C8A79D5" w:rsidR="00E6133D" w:rsidRPr="00F649EE" w:rsidRDefault="007855C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770B7BF" wp14:editId="07867474">
            <wp:extent cx="1798476" cy="1661304"/>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98476" cy="1661304"/>
                    </a:xfrm>
                    <a:prstGeom prst="rect">
                      <a:avLst/>
                    </a:prstGeom>
                  </pic:spPr>
                </pic:pic>
              </a:graphicData>
            </a:graphic>
          </wp:inline>
        </w:drawing>
      </w:r>
    </w:p>
    <w:p w14:paraId="2A676FE0" w14:textId="5C76FA5E" w:rsidR="00E6133D" w:rsidRPr="00F649EE"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A874D7">
        <w:rPr>
          <w:rFonts w:ascii="Arial" w:hAnsi="Arial" w:cs="Arial"/>
          <w:color w:val="000000"/>
          <w:sz w:val="20"/>
          <w:szCs w:val="20"/>
        </w:rPr>
        <w:t>A densified portion</w:t>
      </w:r>
      <w:r w:rsidR="007855C1">
        <w:rPr>
          <w:rFonts w:ascii="Arial" w:hAnsi="Arial" w:cs="Arial"/>
          <w:color w:val="000000"/>
          <w:sz w:val="20"/>
          <w:szCs w:val="20"/>
        </w:rPr>
        <w:t xml:space="preserve"> of the lattice.</w:t>
      </w:r>
    </w:p>
    <w:p w14:paraId="5D3BAD94"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557EF25D" w14:textId="77777777" w:rsidR="00980C22"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224AD5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669E2C1E" w14:textId="6DB0A47D" w:rsidR="004F23C7" w:rsidRDefault="00443D5D"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2CA331A5" wp14:editId="68CC457A">
            <wp:extent cx="3436918" cy="6820491"/>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6918" cy="6820491"/>
                    </a:xfrm>
                    <a:prstGeom prst="rect">
                      <a:avLst/>
                    </a:prstGeom>
                  </pic:spPr>
                </pic:pic>
              </a:graphicData>
            </a:graphic>
          </wp:inline>
        </w:drawing>
      </w:r>
    </w:p>
    <w:p w14:paraId="541A5DA9"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1287F6B0" w14:textId="3D5739AF"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DB180E">
        <w:rPr>
          <w:rFonts w:ascii="Arial" w:hAnsi="Arial" w:cs="Arial"/>
          <w:color w:val="000000"/>
          <w:sz w:val="20"/>
          <w:szCs w:val="20"/>
        </w:rPr>
        <w:t>Sample f</w:t>
      </w:r>
      <w:r w:rsidR="00EF5B26">
        <w:rPr>
          <w:rFonts w:ascii="Arial" w:hAnsi="Arial" w:cs="Arial"/>
          <w:color w:val="000000"/>
          <w:sz w:val="20"/>
          <w:szCs w:val="20"/>
        </w:rPr>
        <w:t>inal graph images</w:t>
      </w:r>
      <w:r w:rsidR="005E2438">
        <w:rPr>
          <w:rFonts w:ascii="Arial" w:hAnsi="Arial" w:cs="Arial"/>
          <w:color w:val="000000"/>
          <w:sz w:val="20"/>
          <w:szCs w:val="20"/>
        </w:rPr>
        <w:t xml:space="preserve"> for 0, 32, 64, 96, and 128 densifications. </w:t>
      </w:r>
      <w:r w:rsidR="006B6CAA">
        <w:rPr>
          <w:rFonts w:ascii="Arial" w:hAnsi="Arial" w:cs="Arial"/>
          <w:color w:val="000000"/>
          <w:sz w:val="20"/>
          <w:szCs w:val="20"/>
        </w:rPr>
        <w:t xml:space="preserve">Left, Xie &amp; Zhou method; right, Schelling method. </w:t>
      </w:r>
      <w:r w:rsidR="00AB2F48">
        <w:rPr>
          <w:rFonts w:ascii="Arial" w:hAnsi="Arial" w:cs="Arial"/>
          <w:color w:val="000000"/>
          <w:sz w:val="20"/>
          <w:szCs w:val="20"/>
        </w:rPr>
        <w:t>Blue and red nodes are individuals, grey nodes are vacancies.</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F3C21A0"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0E2C86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EE8C297" w14:textId="77777777" w:rsidR="00B566C6" w:rsidRDefault="00B566C6"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5147668" w14:textId="77777777" w:rsidR="00074091" w:rsidRDefault="00074091"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64AE3A5" w14:textId="77777777" w:rsidR="00CF57F7" w:rsidRDefault="00CF57F7"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41D49E02" w14:textId="6C2659AB" w:rsidR="00B566C6" w:rsidRDefault="00CF57F7" w:rsidP="00B566C6">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291F090" wp14:editId="74FEC05B">
            <wp:extent cx="3429000" cy="2697480"/>
            <wp:effectExtent l="0" t="0" r="0" b="762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0">
                      <a:extLst>
                        <a:ext uri="{28A0092B-C50C-407E-A947-70E740481C1C}">
                          <a14:useLocalDpi xmlns:a14="http://schemas.microsoft.com/office/drawing/2010/main" val="0"/>
                        </a:ext>
                      </a:extLst>
                    </a:blip>
                    <a:srcRect l="17917" t="21666" r="19583" b="12778"/>
                    <a:stretch/>
                  </pic:blipFill>
                  <pic:spPr bwMode="auto">
                    <a:xfrm>
                      <a:off x="0" y="0"/>
                      <a:ext cx="3429000" cy="2697480"/>
                    </a:xfrm>
                    <a:prstGeom prst="rect">
                      <a:avLst/>
                    </a:prstGeom>
                    <a:ln>
                      <a:noFill/>
                    </a:ln>
                    <a:extLst>
                      <a:ext uri="{53640926-AAD7-44D8-BBD7-CCE9431645EC}">
                        <a14:shadowObscured xmlns:a14="http://schemas.microsoft.com/office/drawing/2010/main"/>
                      </a:ext>
                    </a:extLst>
                  </pic:spPr>
                </pic:pic>
              </a:graphicData>
            </a:graphic>
          </wp:inline>
        </w:drawing>
      </w:r>
    </w:p>
    <w:p w14:paraId="1D07A60C" w14:textId="49465071" w:rsidR="00B566C6" w:rsidRPr="00F649EE" w:rsidRDefault="00B566C6" w:rsidP="00B566C6">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3</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w:t>
      </w:r>
      <w:r w:rsidR="00C62D57">
        <w:rPr>
          <w:rFonts w:ascii="Arial" w:hAnsi="Arial" w:cs="Arial"/>
          <w:color w:val="000000"/>
          <w:sz w:val="20"/>
          <w:szCs w:val="20"/>
        </w:rPr>
        <w:t xml:space="preserve"> </w:t>
      </w:r>
      <w:r w:rsidR="00CF57F7">
        <w:rPr>
          <w:rFonts w:ascii="Arial" w:hAnsi="Arial" w:cs="Arial"/>
          <w:color w:val="000000"/>
          <w:sz w:val="20"/>
          <w:szCs w:val="20"/>
        </w:rPr>
        <w:t xml:space="preserve">Oranges, Schelling method; blues, Xie &amp; </w:t>
      </w:r>
      <w:r w:rsidR="003F0410">
        <w:rPr>
          <w:rFonts w:ascii="Arial" w:hAnsi="Arial" w:cs="Arial"/>
          <w:color w:val="000000"/>
          <w:sz w:val="20"/>
          <w:szCs w:val="20"/>
        </w:rPr>
        <w:t>Zhou method.</w:t>
      </w:r>
    </w:p>
    <w:p w14:paraId="4979E92F" w14:textId="77777777" w:rsidR="00B566C6" w:rsidRPr="00F649EE" w:rsidRDefault="00B566C6" w:rsidP="00B566C6">
      <w:pPr>
        <w:pBdr>
          <w:top w:val="nil"/>
          <w:left w:val="nil"/>
          <w:bottom w:val="nil"/>
          <w:right w:val="nil"/>
          <w:between w:val="nil"/>
        </w:pBdr>
        <w:contextualSpacing/>
        <w:rPr>
          <w:rFonts w:ascii="Arial" w:hAnsi="Arial" w:cs="Arial"/>
          <w:color w:val="000000"/>
          <w:sz w:val="20"/>
          <w:szCs w:val="20"/>
        </w:rPr>
      </w:pPr>
    </w:p>
    <w:p w14:paraId="64F38D35" w14:textId="77777777" w:rsidR="00B566C6" w:rsidRDefault="00B566C6" w:rsidP="00B566C6">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72FB42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556B08D9" w14:textId="77777777" w:rsidR="0086590C" w:rsidRDefault="0086590C" w:rsidP="0086590C">
      <w:pPr>
        <w:keepNext/>
        <w:pBdr>
          <w:top w:val="nil"/>
          <w:left w:val="nil"/>
          <w:bottom w:val="nil"/>
          <w:right w:val="nil"/>
          <w:between w:val="nil"/>
        </w:pBdr>
        <w:spacing w:before="240" w:after="60"/>
        <w:contextualSpacing/>
        <w:rPr>
          <w:rFonts w:ascii="Arial" w:hAnsi="Arial" w:cs="Arial"/>
          <w:b/>
          <w:noProof/>
          <w:color w:val="000000"/>
          <w:sz w:val="20"/>
          <w:szCs w:val="20"/>
        </w:rPr>
      </w:pPr>
    </w:p>
    <w:p w14:paraId="264C5A0D" w14:textId="40EF1BBE" w:rsidR="0086590C"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p>
    <w:p w14:paraId="5A275EF1" w14:textId="156A1D3F" w:rsidR="0086590C" w:rsidRPr="00F649EE"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4</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 Schelling method.</w:t>
      </w:r>
    </w:p>
    <w:p w14:paraId="33722290" w14:textId="77777777" w:rsidR="0086590C" w:rsidRPr="00F649EE" w:rsidRDefault="0086590C" w:rsidP="0086590C">
      <w:pPr>
        <w:pBdr>
          <w:top w:val="nil"/>
          <w:left w:val="nil"/>
          <w:bottom w:val="nil"/>
          <w:right w:val="nil"/>
          <w:between w:val="nil"/>
        </w:pBdr>
        <w:contextualSpacing/>
        <w:rPr>
          <w:rFonts w:ascii="Arial" w:hAnsi="Arial" w:cs="Arial"/>
          <w:color w:val="000000"/>
          <w:sz w:val="20"/>
          <w:szCs w:val="20"/>
        </w:rPr>
      </w:pPr>
    </w:p>
    <w:p w14:paraId="3CA4AE14" w14:textId="77777777" w:rsidR="0086590C" w:rsidRDefault="0086590C" w:rsidP="0086590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8A2BD7E" w14:textId="77777777" w:rsidR="0086590C" w:rsidRDefault="0086590C" w:rsidP="00E6133D">
      <w:pPr>
        <w:pBdr>
          <w:top w:val="nil"/>
          <w:left w:val="nil"/>
          <w:bottom w:val="nil"/>
          <w:right w:val="nil"/>
          <w:between w:val="nil"/>
        </w:pBdr>
        <w:contextualSpacing/>
        <w:rPr>
          <w:rFonts w:ascii="Arial" w:hAnsi="Arial" w:cs="Arial"/>
          <w:color w:val="000000"/>
          <w:sz w:val="20"/>
          <w:szCs w:val="20"/>
        </w:rPr>
      </w:pPr>
    </w:p>
    <w:p w14:paraId="38FE6BC6" w14:textId="77777777" w:rsidR="000425B1"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p>
    <w:p w14:paraId="14649239" w14:textId="0AE97371" w:rsidR="000425B1"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064916C7" wp14:editId="4226C881">
            <wp:extent cx="2489822" cy="2270760"/>
            <wp:effectExtent l="0" t="0" r="635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rotWithShape="1">
                    <a:blip r:embed="rId21">
                      <a:extLst>
                        <a:ext uri="{28A0092B-C50C-407E-A947-70E740481C1C}">
                          <a14:useLocalDpi xmlns:a14="http://schemas.microsoft.com/office/drawing/2010/main" val="0"/>
                        </a:ext>
                      </a:extLst>
                    </a:blip>
                    <a:srcRect l="23611" t="14999" r="11667" b="6296"/>
                    <a:stretch/>
                  </pic:blipFill>
                  <pic:spPr bwMode="auto">
                    <a:xfrm>
                      <a:off x="0" y="0"/>
                      <a:ext cx="2495364" cy="2275815"/>
                    </a:xfrm>
                    <a:prstGeom prst="rect">
                      <a:avLst/>
                    </a:prstGeom>
                    <a:ln>
                      <a:noFill/>
                    </a:ln>
                    <a:extLst>
                      <a:ext uri="{53640926-AAD7-44D8-BBD7-CCE9431645EC}">
                        <a14:shadowObscured xmlns:a14="http://schemas.microsoft.com/office/drawing/2010/main"/>
                      </a:ext>
                    </a:extLst>
                  </pic:spPr>
                </pic:pic>
              </a:graphicData>
            </a:graphic>
          </wp:inline>
        </w:drawing>
      </w:r>
    </w:p>
    <w:p w14:paraId="714A42C9" w14:textId="09D33A62" w:rsidR="000425B1" w:rsidRPr="00F649EE"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5B3E32">
        <w:rPr>
          <w:rFonts w:ascii="Arial" w:hAnsi="Arial" w:cs="Arial"/>
          <w:b/>
          <w:color w:val="000000"/>
          <w:sz w:val="20"/>
          <w:szCs w:val="20"/>
        </w:rPr>
        <w:t>5</w:t>
      </w:r>
      <w:r w:rsidRPr="00F649EE">
        <w:rPr>
          <w:rFonts w:ascii="Arial" w:hAnsi="Arial" w:cs="Arial"/>
          <w:b/>
          <w:color w:val="000000"/>
          <w:sz w:val="20"/>
          <w:szCs w:val="20"/>
        </w:rPr>
        <w:t xml:space="preserve">. </w:t>
      </w:r>
      <w:r>
        <w:rPr>
          <w:rFonts w:ascii="Arial" w:hAnsi="Arial" w:cs="Arial"/>
          <w:color w:val="000000"/>
          <w:sz w:val="20"/>
          <w:szCs w:val="20"/>
        </w:rPr>
        <w:t>Impact of densifications on graph degree distribution.</w:t>
      </w:r>
    </w:p>
    <w:p w14:paraId="48F10E0F" w14:textId="77777777" w:rsidR="000425B1" w:rsidRPr="00F649EE" w:rsidRDefault="000425B1" w:rsidP="000425B1">
      <w:pPr>
        <w:pBdr>
          <w:top w:val="nil"/>
          <w:left w:val="nil"/>
          <w:bottom w:val="nil"/>
          <w:right w:val="nil"/>
          <w:between w:val="nil"/>
        </w:pBdr>
        <w:contextualSpacing/>
        <w:rPr>
          <w:rFonts w:ascii="Arial" w:hAnsi="Arial" w:cs="Arial"/>
          <w:color w:val="000000"/>
          <w:sz w:val="20"/>
          <w:szCs w:val="20"/>
        </w:rPr>
      </w:pPr>
    </w:p>
    <w:p w14:paraId="62B524CC" w14:textId="77777777" w:rsidR="000425B1" w:rsidRDefault="000425B1" w:rsidP="000425B1">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A957413"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36AC45B"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1249A51" w14:textId="60FF12B6"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76DEBB5" w14:textId="506796E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86700DE"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C4E5ACC" w14:textId="545E35CF"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604346E0" w14:textId="0E35AD84" w:rsidR="00495685"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E0F347" wp14:editId="68C2A4B5">
            <wp:extent cx="4617720" cy="22479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rotWithShape="1">
                    <a:blip r:embed="rId22" cstate="print">
                      <a:extLst>
                        <a:ext uri="{28A0092B-C50C-407E-A947-70E740481C1C}">
                          <a14:useLocalDpi xmlns:a14="http://schemas.microsoft.com/office/drawing/2010/main" val="0"/>
                        </a:ext>
                      </a:extLst>
                    </a:blip>
                    <a:srcRect l="6666" t="11522" r="9167" b="3505"/>
                    <a:stretch/>
                  </pic:blipFill>
                  <pic:spPr bwMode="auto">
                    <a:xfrm>
                      <a:off x="0" y="0"/>
                      <a:ext cx="4617720" cy="2247900"/>
                    </a:xfrm>
                    <a:prstGeom prst="rect">
                      <a:avLst/>
                    </a:prstGeom>
                    <a:ln>
                      <a:noFill/>
                    </a:ln>
                    <a:extLst>
                      <a:ext uri="{53640926-AAD7-44D8-BBD7-CCE9431645EC}">
                        <a14:shadowObscured xmlns:a14="http://schemas.microsoft.com/office/drawing/2010/main"/>
                      </a:ext>
                    </a:extLst>
                  </pic:spPr>
                </pic:pic>
              </a:graphicData>
            </a:graphic>
          </wp:inline>
        </w:drawing>
      </w:r>
    </w:p>
    <w:p w14:paraId="1002FB89" w14:textId="1E9D4688" w:rsidR="00495685" w:rsidRPr="00F649EE"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0A675B">
        <w:rPr>
          <w:rFonts w:ascii="Arial" w:hAnsi="Arial" w:cs="Arial"/>
          <w:b/>
          <w:color w:val="000000"/>
          <w:sz w:val="20"/>
          <w:szCs w:val="20"/>
        </w:rPr>
        <w:t>6</w:t>
      </w:r>
      <w:r w:rsidRPr="00F649EE">
        <w:rPr>
          <w:rFonts w:ascii="Arial" w:hAnsi="Arial" w:cs="Arial"/>
          <w:b/>
          <w:color w:val="000000"/>
          <w:sz w:val="20"/>
          <w:szCs w:val="20"/>
        </w:rPr>
        <w:t xml:space="preserve">. </w:t>
      </w:r>
      <w:r>
        <w:rPr>
          <w:rFonts w:ascii="Arial" w:hAnsi="Arial" w:cs="Arial"/>
          <w:color w:val="000000"/>
          <w:sz w:val="20"/>
          <w:szCs w:val="20"/>
        </w:rPr>
        <w:t>Impact of densifications</w:t>
      </w:r>
      <w:r w:rsidR="00A84BAB">
        <w:rPr>
          <w:rFonts w:ascii="Arial" w:hAnsi="Arial" w:cs="Arial"/>
          <w:color w:val="000000"/>
          <w:sz w:val="20"/>
          <w:szCs w:val="20"/>
        </w:rPr>
        <w:t xml:space="preserve"> and method</w:t>
      </w:r>
      <w:r>
        <w:rPr>
          <w:rFonts w:ascii="Arial" w:hAnsi="Arial" w:cs="Arial"/>
          <w:color w:val="000000"/>
          <w:sz w:val="20"/>
          <w:szCs w:val="20"/>
        </w:rPr>
        <w:t xml:space="preserve"> </w:t>
      </w:r>
      <w:r w:rsidR="0061108B">
        <w:rPr>
          <w:rFonts w:ascii="Arial" w:hAnsi="Arial" w:cs="Arial"/>
          <w:color w:val="000000"/>
          <w:sz w:val="20"/>
          <w:szCs w:val="20"/>
        </w:rPr>
        <w:t xml:space="preserve">on vacancy </w:t>
      </w:r>
      <w:r w:rsidR="00551894">
        <w:rPr>
          <w:rFonts w:ascii="Arial" w:hAnsi="Arial" w:cs="Arial"/>
          <w:color w:val="000000"/>
          <w:sz w:val="20"/>
          <w:szCs w:val="20"/>
        </w:rPr>
        <w:t>degree centrality</w:t>
      </w:r>
      <w:r w:rsidR="0061108B">
        <w:rPr>
          <w:rFonts w:ascii="Arial" w:hAnsi="Arial" w:cs="Arial"/>
          <w:color w:val="000000"/>
          <w:sz w:val="20"/>
          <w:szCs w:val="20"/>
        </w:rPr>
        <w:t>.</w:t>
      </w:r>
    </w:p>
    <w:p w14:paraId="5D78696B" w14:textId="77777777" w:rsidR="00495685" w:rsidRPr="00F649EE" w:rsidRDefault="00495685" w:rsidP="00495685">
      <w:pPr>
        <w:pBdr>
          <w:top w:val="nil"/>
          <w:left w:val="nil"/>
          <w:bottom w:val="nil"/>
          <w:right w:val="nil"/>
          <w:between w:val="nil"/>
        </w:pBdr>
        <w:contextualSpacing/>
        <w:rPr>
          <w:rFonts w:ascii="Arial" w:hAnsi="Arial" w:cs="Arial"/>
          <w:color w:val="000000"/>
          <w:sz w:val="20"/>
          <w:szCs w:val="20"/>
        </w:rPr>
      </w:pPr>
    </w:p>
    <w:p w14:paraId="6F7125FB" w14:textId="77777777" w:rsidR="00495685" w:rsidRDefault="00495685" w:rsidP="00495685">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F2B7671"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13D1C1BA" w14:textId="3D43371E" w:rsidR="0061108B"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A64979" wp14:editId="445D7D0D">
            <wp:extent cx="4648200" cy="2667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l="6528" t="11545" r="8750" b="4269"/>
                    <a:stretch/>
                  </pic:blipFill>
                  <pic:spPr bwMode="auto">
                    <a:xfrm>
                      <a:off x="0" y="0"/>
                      <a:ext cx="4648200" cy="2667000"/>
                    </a:xfrm>
                    <a:prstGeom prst="rect">
                      <a:avLst/>
                    </a:prstGeom>
                    <a:ln>
                      <a:noFill/>
                    </a:ln>
                    <a:extLst>
                      <a:ext uri="{53640926-AAD7-44D8-BBD7-CCE9431645EC}">
                        <a14:shadowObscured xmlns:a14="http://schemas.microsoft.com/office/drawing/2010/main"/>
                      </a:ext>
                    </a:extLst>
                  </pic:spPr>
                </pic:pic>
              </a:graphicData>
            </a:graphic>
          </wp:inline>
        </w:drawing>
      </w:r>
    </w:p>
    <w:p w14:paraId="7101B73D" w14:textId="7BBA268E" w:rsidR="0061108B" w:rsidRPr="00F649EE"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6B31DC">
        <w:rPr>
          <w:rFonts w:ascii="Arial" w:hAnsi="Arial" w:cs="Arial"/>
          <w:b/>
          <w:color w:val="000000"/>
          <w:sz w:val="20"/>
          <w:szCs w:val="20"/>
        </w:rPr>
        <w:t>7</w:t>
      </w:r>
      <w:r w:rsidRPr="00F649EE">
        <w:rPr>
          <w:rFonts w:ascii="Arial" w:hAnsi="Arial" w:cs="Arial"/>
          <w:b/>
          <w:color w:val="000000"/>
          <w:sz w:val="20"/>
          <w:szCs w:val="20"/>
        </w:rPr>
        <w:t xml:space="preserve">. </w:t>
      </w:r>
      <w:r>
        <w:rPr>
          <w:rFonts w:ascii="Arial" w:hAnsi="Arial" w:cs="Arial"/>
          <w:color w:val="000000"/>
          <w:sz w:val="20"/>
          <w:szCs w:val="20"/>
        </w:rPr>
        <w:t>Impact of densifications on degree centrality</w:t>
      </w:r>
      <w:r w:rsidR="00850706">
        <w:rPr>
          <w:rFonts w:ascii="Arial" w:hAnsi="Arial" w:cs="Arial"/>
          <w:color w:val="000000"/>
          <w:sz w:val="20"/>
          <w:szCs w:val="20"/>
        </w:rPr>
        <w:t xml:space="preserve"> amongst</w:t>
      </w:r>
      <w:r w:rsidR="00AF16BF">
        <w:rPr>
          <w:rFonts w:ascii="Arial" w:hAnsi="Arial" w:cs="Arial"/>
          <w:color w:val="000000"/>
          <w:sz w:val="20"/>
          <w:szCs w:val="20"/>
        </w:rPr>
        <w:t xml:space="preserve"> tolerant</w:t>
      </w:r>
      <w:r w:rsidR="006B31DC">
        <w:rPr>
          <w:rFonts w:ascii="Arial" w:hAnsi="Arial" w:cs="Arial"/>
          <w:color w:val="000000"/>
          <w:sz w:val="20"/>
          <w:szCs w:val="20"/>
        </w:rPr>
        <w:t xml:space="preserve"> </w:t>
      </w:r>
      <w:r w:rsidR="00850706">
        <w:rPr>
          <w:rFonts w:ascii="Arial" w:hAnsi="Arial" w:cs="Arial"/>
          <w:color w:val="000000"/>
          <w:sz w:val="20"/>
          <w:szCs w:val="20"/>
        </w:rPr>
        <w:t>vs.</w:t>
      </w:r>
      <w:r w:rsidR="00AF16BF">
        <w:rPr>
          <w:rFonts w:ascii="Arial" w:hAnsi="Arial" w:cs="Arial"/>
          <w:color w:val="000000"/>
          <w:sz w:val="20"/>
          <w:szCs w:val="20"/>
        </w:rPr>
        <w:t xml:space="preserve"> </w:t>
      </w:r>
      <w:r w:rsidR="006B31DC">
        <w:rPr>
          <w:rFonts w:ascii="Arial" w:hAnsi="Arial" w:cs="Arial"/>
          <w:color w:val="000000"/>
          <w:sz w:val="20"/>
          <w:szCs w:val="20"/>
        </w:rPr>
        <w:t>intolerant individuals</w:t>
      </w:r>
      <w:r w:rsidR="00A64EBA">
        <w:rPr>
          <w:rFonts w:ascii="Arial" w:hAnsi="Arial" w:cs="Arial"/>
          <w:color w:val="000000"/>
          <w:sz w:val="20"/>
          <w:szCs w:val="20"/>
        </w:rPr>
        <w:t>, Xie &amp; Zhou method</w:t>
      </w:r>
      <w:r>
        <w:rPr>
          <w:rFonts w:ascii="Arial" w:hAnsi="Arial" w:cs="Arial"/>
          <w:color w:val="000000"/>
          <w:sz w:val="20"/>
          <w:szCs w:val="20"/>
        </w:rPr>
        <w:t>.</w:t>
      </w:r>
      <w:r w:rsidR="00AF16BF">
        <w:rPr>
          <w:rFonts w:ascii="Arial" w:hAnsi="Arial" w:cs="Arial"/>
          <w:color w:val="000000"/>
          <w:sz w:val="20"/>
          <w:szCs w:val="20"/>
        </w:rPr>
        <w:t xml:space="preserve"> Tolerant individuals are those with thresholds at or above 0.75 while intolerant individuals are those with thresholds at or below 0.25.</w:t>
      </w:r>
    </w:p>
    <w:p w14:paraId="69DF819D" w14:textId="77777777" w:rsidR="0061108B" w:rsidRPr="00F649EE" w:rsidRDefault="0061108B" w:rsidP="0061108B">
      <w:pPr>
        <w:pBdr>
          <w:top w:val="nil"/>
          <w:left w:val="nil"/>
          <w:bottom w:val="nil"/>
          <w:right w:val="nil"/>
          <w:between w:val="nil"/>
        </w:pBdr>
        <w:contextualSpacing/>
        <w:rPr>
          <w:rFonts w:ascii="Arial" w:hAnsi="Arial" w:cs="Arial"/>
          <w:color w:val="000000"/>
          <w:sz w:val="20"/>
          <w:szCs w:val="20"/>
        </w:rPr>
      </w:pPr>
    </w:p>
    <w:p w14:paraId="3E7C57F3" w14:textId="77777777" w:rsidR="0061108B" w:rsidRDefault="0061108B" w:rsidP="0061108B">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E030511" w14:textId="3114ED5E" w:rsidR="006B31DC"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0AE2F3A3" wp14:editId="7B61D879">
            <wp:extent cx="5486400" cy="2432939"/>
            <wp:effectExtent l="0" t="0" r="0" b="571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rotWithShape="1">
                    <a:blip r:embed="rId24" cstate="print">
                      <a:extLst>
                        <a:ext uri="{28A0092B-C50C-407E-A947-70E740481C1C}">
                          <a14:useLocalDpi xmlns:a14="http://schemas.microsoft.com/office/drawing/2010/main" val="0"/>
                        </a:ext>
                      </a:extLst>
                    </a:blip>
                    <a:srcRect l="9445" t="10965" r="9166"/>
                    <a:stretch/>
                  </pic:blipFill>
                  <pic:spPr bwMode="auto">
                    <a:xfrm>
                      <a:off x="0" y="0"/>
                      <a:ext cx="5486400" cy="2432939"/>
                    </a:xfrm>
                    <a:prstGeom prst="rect">
                      <a:avLst/>
                    </a:prstGeom>
                    <a:ln>
                      <a:noFill/>
                    </a:ln>
                    <a:extLst>
                      <a:ext uri="{53640926-AAD7-44D8-BBD7-CCE9431645EC}">
                        <a14:shadowObscured xmlns:a14="http://schemas.microsoft.com/office/drawing/2010/main"/>
                      </a:ext>
                    </a:extLst>
                  </pic:spPr>
                </pic:pic>
              </a:graphicData>
            </a:graphic>
          </wp:inline>
        </w:drawing>
      </w:r>
    </w:p>
    <w:p w14:paraId="74E62721" w14:textId="13471E77" w:rsidR="006B31DC" w:rsidRPr="00F649EE"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8</w:t>
      </w:r>
      <w:r w:rsidRPr="00F649EE">
        <w:rPr>
          <w:rFonts w:ascii="Arial" w:hAnsi="Arial" w:cs="Arial"/>
          <w:b/>
          <w:color w:val="000000"/>
          <w:sz w:val="20"/>
          <w:szCs w:val="20"/>
        </w:rPr>
        <w:t xml:space="preserve">. </w:t>
      </w:r>
      <w:r>
        <w:rPr>
          <w:rFonts w:ascii="Arial" w:hAnsi="Arial" w:cs="Arial"/>
          <w:color w:val="000000"/>
          <w:sz w:val="20"/>
          <w:szCs w:val="20"/>
        </w:rPr>
        <w:t xml:space="preserve">Impact of densifications </w:t>
      </w:r>
      <w:r w:rsidR="00A84BAB">
        <w:rPr>
          <w:rFonts w:ascii="Arial" w:hAnsi="Arial" w:cs="Arial"/>
          <w:color w:val="000000"/>
          <w:sz w:val="20"/>
          <w:szCs w:val="20"/>
        </w:rPr>
        <w:t xml:space="preserve">and method </w:t>
      </w:r>
      <w:r>
        <w:rPr>
          <w:rFonts w:ascii="Arial" w:hAnsi="Arial" w:cs="Arial"/>
          <w:color w:val="000000"/>
          <w:sz w:val="20"/>
          <w:szCs w:val="20"/>
        </w:rPr>
        <w:t>on</w:t>
      </w:r>
      <w:r w:rsidR="00A84BAB">
        <w:rPr>
          <w:rFonts w:ascii="Arial" w:hAnsi="Arial" w:cs="Arial"/>
          <w:color w:val="000000"/>
          <w:sz w:val="20"/>
          <w:szCs w:val="20"/>
        </w:rPr>
        <w:t xml:space="preserve"> final number of connected components.</w:t>
      </w:r>
      <w:r>
        <w:rPr>
          <w:rFonts w:ascii="Arial" w:hAnsi="Arial" w:cs="Arial"/>
          <w:color w:val="000000"/>
          <w:sz w:val="20"/>
          <w:szCs w:val="20"/>
        </w:rPr>
        <w:t xml:space="preserve"> </w:t>
      </w:r>
    </w:p>
    <w:p w14:paraId="3C78018B" w14:textId="77777777" w:rsidR="006B31DC" w:rsidRPr="00F649EE" w:rsidRDefault="006B31DC" w:rsidP="006B31DC">
      <w:pPr>
        <w:pBdr>
          <w:top w:val="nil"/>
          <w:left w:val="nil"/>
          <w:bottom w:val="nil"/>
          <w:right w:val="nil"/>
          <w:between w:val="nil"/>
        </w:pBdr>
        <w:contextualSpacing/>
        <w:rPr>
          <w:rFonts w:ascii="Arial" w:hAnsi="Arial" w:cs="Arial"/>
          <w:color w:val="000000"/>
          <w:sz w:val="20"/>
          <w:szCs w:val="20"/>
        </w:rPr>
      </w:pPr>
    </w:p>
    <w:p w14:paraId="62E00258" w14:textId="77777777" w:rsidR="006B31DC" w:rsidRDefault="006B31DC" w:rsidP="006B31D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CD7F4A8"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4AC4EEF8" w14:textId="77777777" w:rsidR="0086590C" w:rsidRPr="00F649EE" w:rsidRDefault="0086590C" w:rsidP="00E6133D">
      <w:pPr>
        <w:pBdr>
          <w:top w:val="nil"/>
          <w:left w:val="nil"/>
          <w:bottom w:val="nil"/>
          <w:right w:val="nil"/>
          <w:between w:val="nil"/>
        </w:pBdr>
        <w:contextualSpacing/>
        <w:rPr>
          <w:rFonts w:ascii="Arial" w:hAnsi="Arial" w:cs="Arial"/>
          <w:color w:val="000000"/>
          <w:sz w:val="20"/>
          <w:szCs w:val="20"/>
        </w:rPr>
      </w:pPr>
    </w:p>
    <w:p w14:paraId="1C1ED247" w14:textId="7977448E"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 xml:space="preserve">Table 1. </w:t>
      </w:r>
      <w:r w:rsidR="005A78D5">
        <w:rPr>
          <w:rFonts w:ascii="Arial" w:hAnsi="Arial" w:cs="Arial"/>
          <w:color w:val="000000"/>
          <w:sz w:val="20"/>
          <w:szCs w:val="20"/>
        </w:rPr>
        <w:t>Type or paste table title</w:t>
      </w:r>
      <w:r w:rsidRPr="00F649EE">
        <w:rPr>
          <w:rFonts w:ascii="Arial" w:hAnsi="Arial" w:cs="Arial"/>
          <w:color w:val="000000"/>
          <w:sz w:val="20"/>
          <w:szCs w:val="20"/>
        </w:rPr>
        <w:t xml:space="preserve"> here. </w:t>
      </w:r>
      <w:r w:rsidR="005A78D5">
        <w:rPr>
          <w:rFonts w:ascii="Arial" w:hAnsi="Arial" w:cs="Arial"/>
          <w:color w:val="000000"/>
          <w:sz w:val="20"/>
          <w:szCs w:val="20"/>
        </w:rPr>
        <w:t>Paste table below the title</w:t>
      </w:r>
      <w:r w:rsidR="00980C22">
        <w:rPr>
          <w:rFonts w:ascii="Arial" w:hAnsi="Arial" w:cs="Arial"/>
          <w:color w:val="000000"/>
          <w:sz w:val="20"/>
          <w:szCs w:val="20"/>
        </w:rPr>
        <w:t>.</w:t>
      </w: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6C0D9D6E"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w:t>
      </w:r>
      <w:r w:rsidR="00980C22">
        <w:rPr>
          <w:rFonts w:ascii="Arial" w:hAnsi="Arial" w:cs="Arial"/>
          <w:color w:val="000000"/>
          <w:sz w:val="20"/>
          <w:szCs w:val="20"/>
        </w:rPr>
        <w:t xml:space="preserve"> here</w:t>
      </w:r>
      <w:r w:rsidRPr="00F649EE">
        <w:rPr>
          <w:rFonts w:ascii="Arial" w:hAnsi="Arial" w:cs="Arial"/>
          <w:color w:val="000000"/>
          <w:sz w:val="20"/>
          <w:szCs w:val="20"/>
        </w:rPr>
        <w:t>&gt;</w:t>
      </w: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926A143" w14:textId="62275352"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Table 2.</w:t>
      </w:r>
      <w:r w:rsidRPr="00F649EE">
        <w:rPr>
          <w:rFonts w:ascii="Arial" w:hAnsi="Arial" w:cs="Arial"/>
          <w:color w:val="000000"/>
          <w:sz w:val="20"/>
          <w:szCs w:val="20"/>
        </w:rPr>
        <w:t xml:space="preserve"> Type or paste </w:t>
      </w:r>
      <w:r w:rsidR="005A78D5">
        <w:rPr>
          <w:rFonts w:ascii="Arial" w:hAnsi="Arial" w:cs="Arial"/>
          <w:color w:val="000000"/>
          <w:sz w:val="20"/>
          <w:szCs w:val="20"/>
        </w:rPr>
        <w:t>table title</w:t>
      </w:r>
      <w:r w:rsidRPr="00F649EE">
        <w:rPr>
          <w:rFonts w:ascii="Arial" w:hAnsi="Arial" w:cs="Arial"/>
          <w:color w:val="000000"/>
          <w:sz w:val="20"/>
          <w:szCs w:val="20"/>
        </w:rPr>
        <w:t xml:space="preserve"> here. </w:t>
      </w:r>
      <w:r w:rsidR="005A78D5">
        <w:rPr>
          <w:rFonts w:ascii="Arial" w:hAnsi="Arial" w:cs="Arial"/>
          <w:color w:val="000000"/>
          <w:sz w:val="20"/>
          <w:szCs w:val="20"/>
        </w:rPr>
        <w:t>Paste table below the title</w:t>
      </w:r>
      <w:r w:rsidR="00980C22">
        <w:rPr>
          <w:rFonts w:ascii="Arial" w:hAnsi="Arial" w:cs="Arial"/>
          <w:color w:val="000000"/>
          <w:sz w:val="20"/>
          <w:szCs w:val="20"/>
        </w:rPr>
        <w:t>.</w:t>
      </w:r>
      <w:r w:rsidRPr="00F649EE">
        <w:rPr>
          <w:rFonts w:ascii="Arial" w:hAnsi="Arial" w:cs="Arial"/>
          <w:color w:val="000000"/>
          <w:sz w:val="20"/>
          <w:szCs w:val="20"/>
        </w:rPr>
        <w:t xml:space="preserve"> </w:t>
      </w: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61B1C" w14:textId="77777777" w:rsidR="002D2AA0" w:rsidRDefault="002D2AA0">
      <w:pPr>
        <w:spacing w:after="0"/>
      </w:pPr>
      <w:r>
        <w:separator/>
      </w:r>
    </w:p>
  </w:endnote>
  <w:endnote w:type="continuationSeparator" w:id="0">
    <w:p w14:paraId="46A30BBE" w14:textId="77777777" w:rsidR="002D2AA0" w:rsidRDefault="002D2A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6036F" w14:textId="77777777" w:rsidR="002D2AA0" w:rsidRDefault="002D2AA0">
      <w:pPr>
        <w:spacing w:after="0"/>
      </w:pPr>
      <w:r>
        <w:separator/>
      </w:r>
    </w:p>
  </w:footnote>
  <w:footnote w:type="continuationSeparator" w:id="0">
    <w:p w14:paraId="1E367396" w14:textId="77777777" w:rsidR="002D2AA0" w:rsidRDefault="002D2A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308999">
    <w:abstractNumId w:val="0"/>
  </w:num>
  <w:num w:numId="2" w16cid:durableId="42962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7F1C"/>
    <w:rsid w:val="000425B1"/>
    <w:rsid w:val="00074091"/>
    <w:rsid w:val="000A26E6"/>
    <w:rsid w:val="000A675B"/>
    <w:rsid w:val="000C3044"/>
    <w:rsid w:val="000E3957"/>
    <w:rsid w:val="00144A66"/>
    <w:rsid w:val="00172A18"/>
    <w:rsid w:val="0018349C"/>
    <w:rsid w:val="001A0291"/>
    <w:rsid w:val="00243775"/>
    <w:rsid w:val="00270945"/>
    <w:rsid w:val="002A7053"/>
    <w:rsid w:val="002B2848"/>
    <w:rsid w:val="002B4B9A"/>
    <w:rsid w:val="002D2AA0"/>
    <w:rsid w:val="002D453C"/>
    <w:rsid w:val="002F71E1"/>
    <w:rsid w:val="0030073C"/>
    <w:rsid w:val="00333F4D"/>
    <w:rsid w:val="00345F3F"/>
    <w:rsid w:val="00371C0B"/>
    <w:rsid w:val="003830A5"/>
    <w:rsid w:val="0038523B"/>
    <w:rsid w:val="003F0410"/>
    <w:rsid w:val="003F2067"/>
    <w:rsid w:val="00443D5D"/>
    <w:rsid w:val="00474D11"/>
    <w:rsid w:val="004768C8"/>
    <w:rsid w:val="00483D1D"/>
    <w:rsid w:val="00495685"/>
    <w:rsid w:val="004B135C"/>
    <w:rsid w:val="004C0900"/>
    <w:rsid w:val="004D79C8"/>
    <w:rsid w:val="004F23C7"/>
    <w:rsid w:val="00551894"/>
    <w:rsid w:val="00563D86"/>
    <w:rsid w:val="00565BE2"/>
    <w:rsid w:val="00591F3D"/>
    <w:rsid w:val="005A78D5"/>
    <w:rsid w:val="005B3E32"/>
    <w:rsid w:val="005C7DD7"/>
    <w:rsid w:val="005D3DF8"/>
    <w:rsid w:val="005D680E"/>
    <w:rsid w:val="005E2438"/>
    <w:rsid w:val="005F6122"/>
    <w:rsid w:val="0061108B"/>
    <w:rsid w:val="00623869"/>
    <w:rsid w:val="0064283D"/>
    <w:rsid w:val="006A6801"/>
    <w:rsid w:val="006B31DC"/>
    <w:rsid w:val="006B5D26"/>
    <w:rsid w:val="006B6CAA"/>
    <w:rsid w:val="007331AD"/>
    <w:rsid w:val="007527BE"/>
    <w:rsid w:val="0076122B"/>
    <w:rsid w:val="007855C1"/>
    <w:rsid w:val="007D0EF0"/>
    <w:rsid w:val="00846B87"/>
    <w:rsid w:val="00850706"/>
    <w:rsid w:val="0086590C"/>
    <w:rsid w:val="00896DAA"/>
    <w:rsid w:val="008E6DB8"/>
    <w:rsid w:val="00904FBD"/>
    <w:rsid w:val="00910C36"/>
    <w:rsid w:val="009505FD"/>
    <w:rsid w:val="0096413D"/>
    <w:rsid w:val="00964D99"/>
    <w:rsid w:val="00980C22"/>
    <w:rsid w:val="009C4B2B"/>
    <w:rsid w:val="009F66BE"/>
    <w:rsid w:val="00A1401C"/>
    <w:rsid w:val="00A43D9C"/>
    <w:rsid w:val="00A53343"/>
    <w:rsid w:val="00A635A9"/>
    <w:rsid w:val="00A64EBA"/>
    <w:rsid w:val="00A84BAB"/>
    <w:rsid w:val="00A85CC3"/>
    <w:rsid w:val="00A874D7"/>
    <w:rsid w:val="00AA2549"/>
    <w:rsid w:val="00AB22A2"/>
    <w:rsid w:val="00AB2F48"/>
    <w:rsid w:val="00AB344D"/>
    <w:rsid w:val="00AD645F"/>
    <w:rsid w:val="00AD64A4"/>
    <w:rsid w:val="00AE60EF"/>
    <w:rsid w:val="00AF16BF"/>
    <w:rsid w:val="00AF6212"/>
    <w:rsid w:val="00B23211"/>
    <w:rsid w:val="00B232A0"/>
    <w:rsid w:val="00B30924"/>
    <w:rsid w:val="00B30F7F"/>
    <w:rsid w:val="00B4169B"/>
    <w:rsid w:val="00B4374F"/>
    <w:rsid w:val="00B5340A"/>
    <w:rsid w:val="00B566C6"/>
    <w:rsid w:val="00B7719F"/>
    <w:rsid w:val="00B81B49"/>
    <w:rsid w:val="00B9037C"/>
    <w:rsid w:val="00B9147E"/>
    <w:rsid w:val="00C62D57"/>
    <w:rsid w:val="00C97AF8"/>
    <w:rsid w:val="00CB5B28"/>
    <w:rsid w:val="00CF57F7"/>
    <w:rsid w:val="00D10312"/>
    <w:rsid w:val="00D51575"/>
    <w:rsid w:val="00D71EE7"/>
    <w:rsid w:val="00DB180E"/>
    <w:rsid w:val="00DD0B7B"/>
    <w:rsid w:val="00DF1E1C"/>
    <w:rsid w:val="00DF48AE"/>
    <w:rsid w:val="00E01958"/>
    <w:rsid w:val="00E44EEB"/>
    <w:rsid w:val="00E6133D"/>
    <w:rsid w:val="00E857FC"/>
    <w:rsid w:val="00EE7293"/>
    <w:rsid w:val="00EF5B26"/>
    <w:rsid w:val="00F43E40"/>
    <w:rsid w:val="00F44AE0"/>
    <w:rsid w:val="00F54826"/>
    <w:rsid w:val="00F63E03"/>
    <w:rsid w:val="00F649EE"/>
    <w:rsid w:val="00F74BFB"/>
    <w:rsid w:val="00F80B51"/>
    <w:rsid w:val="00F839A7"/>
    <w:rsid w:val="00FC2727"/>
    <w:rsid w:val="00FE421C"/>
    <w:rsid w:val="00FE5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5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1A0291"/>
    <w:pPr>
      <w:ind w:left="720"/>
      <w:contextualSpacing/>
    </w:pPr>
  </w:style>
  <w:style w:type="paragraph" w:styleId="Caption">
    <w:name w:val="caption"/>
    <w:basedOn w:val="Normal"/>
    <w:next w:val="Normal"/>
    <w:uiPriority w:val="35"/>
    <w:semiHidden/>
    <w:unhideWhenUsed/>
    <w:qFormat/>
    <w:rsid w:val="00B81B49"/>
    <w:rPr>
      <w:i/>
      <w:iCs/>
      <w:color w:val="1F497D" w:themeColor="text2"/>
      <w:sz w:val="18"/>
      <w:szCs w:val="18"/>
    </w:rPr>
  </w:style>
  <w:style w:type="paragraph" w:styleId="Revision">
    <w:name w:val="Revision"/>
    <w:hidden/>
    <w:uiPriority w:val="99"/>
    <w:semiHidden/>
    <w:rsid w:val="00F548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mailto:xxxxx@xxxx.xx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hyperlink" Target="https://dx.doi.org/10.6084/m9.figshare.3178534.v2.%20Deposited%2015%20April%20201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www.pnascentral.org" TargetMode="Externa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s://orcid.org/"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Cla91</b:Tag>
    <b:SourceType>JournalArticle</b:SourceType>
    <b:Guid>{5ECB13D2-1EBC-4F54-88FB-24D3287337A6}</b:Guid>
    <b:Title>Residential Preferences and Neighborhood Racial Segregation: A Test of the Schelling Segregation Model</b:Title>
    <b:JournalName>Demography</b:JournalName>
    <b:Year>1991</b:Year>
    <b:Pages>1-19</b:Pages>
    <b:Author>
      <b:Author>
        <b:NameList>
          <b:Person>
            <b:Last>Clark</b:Last>
            <b:Middle>A. V.</b:Middle>
            <b:First>William</b:First>
          </b:Person>
        </b:NameList>
      </b:Author>
    </b:Author>
    <b:Volume>28</b:Volume>
    <b:Issue>1</b:Issue>
    <b:URL>https://doi.org/10.2307/2061333</b:URL>
    <b:RefOrder>1</b:RefOrder>
  </b:Source>
  <b:Source>
    <b:Tag>Fos06</b:Tag>
    <b:SourceType>JournalArticle</b:SourceType>
    <b:Guid>{F8B80688-4C88-45DA-B652-0505889EE3B3}</b:Guid>
    <b:Title>Ethnic Preferences, Social Distance Dynamics, and Residential Segregation: Theoretical Explorations Using Simulation Analysis</b:Title>
    <b:JournalName>The Journal of Mathematical Sociology</b:JournalName>
    <b:Year>2006</b:Year>
    <b:Pages>185-273</b:Pages>
    <b:Author>
      <b:Author>
        <b:NameList>
          <b:Person>
            <b:Last>Fossett</b:Last>
            <b:First>Mark</b:First>
          </b:Person>
        </b:NameList>
      </b:Author>
    </b:Author>
    <b:Volume>30</b:Volume>
    <b:Issue>3-4</b:Issue>
    <b:URL>https://doi.org/10.1080/00222500500544052</b:URL>
    <b:RefOrder>2</b:RefOrder>
  </b:Source>
  <b:Source>
    <b:Tag>Fra18</b:Tag>
    <b:SourceType>JournalArticle</b:SourceType>
    <b:Guid>{31639AC2-F052-4AFC-8F22-51182BFD5808}</b:Guid>
    <b:Title>De Facto Segregation: Tracing a legal basis for contemporary inequality</b:Title>
    <b:JournalName>Journal of Law and Education</b:JournalName>
    <b:Year>2018</b:Year>
    <b:Pages>189-233</b:Pages>
    <b:Author>
      <b:Author>
        <b:NameList>
          <b:Person>
            <b:Last>Frankenberg</b:Last>
            <b:First>Erika</b:First>
          </b:Person>
          <b:Person>
            <b:Last>Taylor</b:Last>
            <b:First>Kendra</b:First>
          </b:Person>
        </b:NameList>
      </b:Author>
    </b:Author>
    <b:Volume>47</b:Volume>
    <b:Issue>2</b:Issue>
    <b:URL>https://www.proquest.com/scholarly-journals/de-facto-segregation-tracing-legal-basis/docview/2041728504/se-2</b:URL>
    <b:RefOrder>3</b:RefOrder>
  </b:Source>
  <b:Source>
    <b:Tag>Say</b:Tag>
    <b:SourceType>JournalArticle</b:SourceType>
    <b:Guid>{EEF2C6D1-F15C-4F9E-B6C5-C86B58BE1142}</b:Guid>
    <b:Title>Beyond Social Fragmentation: Coexistence of Cultural Diversity and Structural Connectivity Is Possible with Social Constituent Diversity</b:Title>
    <b:Author>
      <b:Author>
        <b:NameList>
          <b:Person>
            <b:Last>Sayama</b:Last>
            <b:First>Hiroki</b:First>
          </b:Person>
          <b:Person>
            <b:Last>Yamanoi</b:Last>
            <b:First>Junichi</b:First>
          </b:Person>
        </b:NameList>
      </b:Author>
    </b:Author>
    <b:URL>https://doi.org/10.48550/arxiv.1911.04381</b:URL>
    <b:Year>2019</b:Year>
    <b:RefOrder>4</b:RefOrder>
  </b:Source>
  <b:Source>
    <b:Tag>Xie12</b:Tag>
    <b:SourceType>JournalArticle</b:SourceType>
    <b:Guid>{E9493E11-0DF8-4611-B9B3-17955D074BBD}</b:Guid>
    <b:Title>Modeling individual-level heterogeneity in racial residential segregation</b:Title>
    <b:Year>2012</b:Year>
    <b:JournalName>Proceedings of the National Academy of Sciences - PNAS</b:JournalName>
    <b:Pages>11646-11651</b:Pages>
    <b:Author>
      <b:Author>
        <b:NameList>
          <b:Person>
            <b:Last>Xie</b:Last>
            <b:First>Yu</b:First>
          </b:Person>
          <b:Person>
            <b:Last>Zhou</b:Last>
            <b:First>Xiang</b:First>
          </b:Person>
        </b:NameList>
      </b:Author>
    </b:Author>
    <b:Volume>109</b:Volume>
    <b:Issue>29</b:Issue>
    <b:URL>https://doi.org/10.1073/pnas.1202218109</b:URL>
    <b:RefOrder>5</b:RefOrder>
  </b:Source>
  <b:Source>
    <b:Tag>Bru06</b:Tag>
    <b:SourceType>JournalArticle</b:SourceType>
    <b:Guid>{4050EBE8-4AF8-48FF-BFAF-1F0D3E34CA51}</b:Guid>
    <b:Title>Neighborhood choice and neighborhood change</b:Title>
    <b:JournalName>The American journal of sociology</b:JournalName>
    <b:Year>2006</b:Year>
    <b:Pages>667-709</b:Pages>
    <b:Author>
      <b:Author>
        <b:NameList>
          <b:Person>
            <b:Last>Bruch</b:Last>
            <b:Middle>E</b:Middle>
            <b:First>Elizabeth</b:First>
          </b:Person>
          <b:Person>
            <b:Last>Mare</b:Last>
            <b:Middle>D</b:Middle>
            <b:First>Robert</b:First>
          </b:Person>
        </b:NameList>
      </b:Author>
    </b:Author>
    <b:Volume>112</b:Volume>
    <b:Issue>3</b:Issue>
    <b:URL>https://doi.org/10.1086/507856</b:URL>
    <b:RefOrder>6</b:RefOrder>
  </b:Source>
  <b:Source>
    <b:Tag>Sch71</b:Tag>
    <b:SourceType>JournalArticle</b:SourceType>
    <b:Guid>{927CC21F-5766-416D-9F0B-CD07291E4489}</b:Guid>
    <b:Title>Dynamic models of segregation</b:Title>
    <b:JournalName>The Journal of mathematical sociology</b:JournalName>
    <b:Year>1971</b:Year>
    <b:Pages>143-186</b:Pages>
    <b:Author>
      <b:Author>
        <b:NameList>
          <b:Person>
            <b:Last>Schelling</b:Last>
            <b:First>Thomas</b:First>
          </b:Person>
        </b:NameList>
      </b:Author>
    </b:Author>
    <b:Volume>1</b:Volume>
    <b:Issue>2</b:Issue>
    <b:URL>https://doi.org/10.1080/0022250X.1971.9989794</b:URL>
    <b:RefOrder>7</b:RefOrder>
  </b:Source>
  <b:Source>
    <b:Tag>New03</b:Tag>
    <b:SourceType>JournalArticle</b:SourceType>
    <b:Guid>{5F4CB990-B8B6-465F-8C1D-C951DFD46D84}</b:Guid>
    <b:Author>
      <b:Author>
        <b:NameList>
          <b:Person>
            <b:Last>Newman</b:Last>
            <b:First>M</b:First>
            <b:Middle>E J</b:Middle>
          </b:Person>
        </b:NameList>
      </b:Author>
    </b:Author>
    <b:Title>Mixing patterns in networks</b:Title>
    <b:JournalName>Physical review. E, Statistical, nonlinear, and soft matter physics</b:JournalName>
    <b:Year>2003</b:Year>
    <b:Pages>026126–026126</b:Pages>
    <b:Volume>67</b:Volume>
    <b:Issue>2 pt 2</b:Issue>
    <b:URL>https://doi.org/10.1103/PhysRevE.67.026126</b:URL>
    <b:RefOrder>8</b:RefOrder>
  </b:Source>
</b:Sources>
</file>

<file path=customXml/itemProps1.xml><?xml version="1.0" encoding="utf-8"?>
<ds:datastoreItem xmlns:ds="http://schemas.openxmlformats.org/officeDocument/2006/customXml" ds:itemID="{9AC2B66B-207C-4C98-8C2F-A3537B96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11</Pages>
  <Words>2874</Words>
  <Characters>16385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William Deter</cp:lastModifiedBy>
  <cp:revision>89</cp:revision>
  <dcterms:created xsi:type="dcterms:W3CDTF">2023-02-04T23:49:00Z</dcterms:created>
  <dcterms:modified xsi:type="dcterms:W3CDTF">2023-02-07T17:13:00Z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035da25379597aa437c69e285f6958cee10a742579efd40813a3982e6ed7f7db</vt:lpwstr>
  </property>
</Properties>
</file>