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Artikeln om omkörning är i princip den algoritm som kommer att användas för att bestämma vilka trajektorier som skall användas för omkörning, så läs den noggrant.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Den andra artikeln handlar om korsningar så tillämpningen är inte relevant för er. Det som är intressant här är att den inverterade hastigheten används som tillstånd. Det program ni kommer få kommer att vara som i artikeln om omkörning fast med inverterad hastighet som tillstånd så artikeln om korsningar kan ni läsa översiktligt för att få ett hum om hur och varför vi gör denna omskrivning.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