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Nature Technical Report: Next-Generation MR Thermometry</w:t>
      </w:r>
    </w:p>
    <w:p>
      <w:pPr>
        <w:jc w:val="center"/>
      </w:pPr>
      <w:r>
        <w:rPr>
          <w:sz w:val="28"/>
        </w:rPr>
        <w:t>Quantum Restricted Boltzmann Machines, Bayesian Distributions, and Qubit Photonic Coil Topology</w:t>
      </w:r>
    </w:p>
    <w:p>
      <w:r>
        <w:t>Generated on 2026-03-04 12:33</w:t>
      </w:r>
    </w:p>
    <w:p>
      <w:r>
        <w:br w:type="page"/>
      </w:r>
    </w:p>
    <w:p>
      <w:pPr>
        <w:pStyle w:val="Heading1"/>
      </w:pPr>
      <w:r>
        <w:t>1. Abstract</w:t>
      </w:r>
    </w:p>
    <w:p>
      <w:r>
        <w:t>This report outlines the theoretical foundation and finite mathematical derivations of two novel Magnetic Resonance (MR) Thermometry sequences: Quantum Restricted Boltzmann Machine (RBM) Thermometry and Statistical Bayesian Distribution Thermometry. Furthermore, we formalize the topological routing pathways for two discrete neurovascular imaging elements, termed 'Qubit Photonic Head Coils', which leverage deterministic phase interleaving (bit-shuffling) to attain high SNR in continuous data acquisition routines.</w:t>
      </w:r>
    </w:p>
    <w:p>
      <w:pPr>
        <w:pStyle w:val="Heading1"/>
      </w:pPr>
      <w:r>
        <w:t>2. Quantum RBM Thermometry</w:t>
      </w:r>
    </w:p>
    <w:p>
      <w:r>
        <w:t>MR Thermometry using Proton Resonance Frequency (PRF) Shift depends heavily on phase mapping susceptibilities. The Quantum Restricted Boltzmann Machine (RBM) attempts to denoise PRF inferences through simulated energy minimization of the MR signal manifold.</w:t>
      </w:r>
    </w:p>
    <w:p>
      <w:pPr>
        <w:pStyle w:val="Heading2"/>
      </w:pPr>
      <w:r>
        <w:t>2.1 Finite Energy Function</w:t>
      </w:r>
    </w:p>
    <w:p>
      <w:pPr>
        <w:jc w:val="center"/>
      </w:pPr>
      <w:r>
        <w:rPr>
          <w:rFonts w:ascii="Cambria Math" w:hAnsi="Cambria Math"/>
          <w:i/>
          <w:color w:val="003264"/>
          <w:sz w:val="22"/>
        </w:rPr>
        <w:t>$$ E(\mathbf{v}, \mathbf{h}) = - \sum_{i} a_i v_i - \sum_{j} b_j h_j - \sum_{i,j} v_i W_{ij} h_j $$</w:t>
      </w:r>
    </w:p>
    <w:p>
      <w:r>
        <w:t>Where the visible units $v_i$ correlate to the finite Cartesian-sampled k-space signal representations, and $h_j$ the sub-voxel latent thermal characteristics. To construct a proxy for real-world MR interaction, the signal bases are modulated physically before latent injection.</w:t>
      </w:r>
    </w:p>
    <w:p>
      <w:pPr>
        <w:pStyle w:val="Heading2"/>
      </w:pPr>
      <w:r>
        <w:t>2.2 Phase Shift Modulator</w:t>
      </w:r>
    </w:p>
    <w:p>
      <w:pPr>
        <w:jc w:val="center"/>
      </w:pPr>
      <w:r>
        <w:rPr>
          <w:rFonts w:ascii="Cambria Math" w:hAnsi="Cambria Math"/>
          <w:i/>
          <w:color w:val="003264"/>
          <w:sz w:val="22"/>
        </w:rPr>
        <w:t>$$ \Delta \Phi_{thermal} \approx \gamma_{^{1}H} \alpha B_0 \Delta TE \cdot \nabla T $$</w:t>
      </w:r>
    </w:p>
    <w:p>
      <w:r>
        <w:t>Where finite approximation yields local phase alterations on reconstructed magnitude matrices.</w:t>
      </w:r>
    </w:p>
    <w:p>
      <w:pPr>
        <w:pStyle w:val="Heading1"/>
      </w:pPr>
      <w:r>
        <w:t>3. Statistical Bayesian Thermometry</w:t>
      </w:r>
    </w:p>
    <w:p>
      <w:r>
        <w:t>By enforcing a Gaussian prior on finite structural edges, we obtain localized spatial homogeneity priors combined with the posterior thermal likelihoods.</w:t>
      </w:r>
    </w:p>
    <w:p>
      <w:pPr>
        <w:pStyle w:val="Heading2"/>
      </w:pPr>
      <w:r>
        <w:t>3.1 Gradient Probability Map</w:t>
      </w:r>
    </w:p>
    <w:p>
      <w:pPr>
        <w:jc w:val="center"/>
      </w:pPr>
      <w:r>
        <w:rPr>
          <w:rFonts w:ascii="Cambria Math" w:hAnsi="Cambria Math"/>
          <w:i/>
          <w:color w:val="003264"/>
          <w:sz w:val="22"/>
        </w:rPr>
        <w:t>$$ P(\Theta | M) \propto \exp \left( - \frac{||\nabla M(x,y)||^2}{2\sigma_{edge}^2} \right) \cdot \prod_{x,y} \mathcal{N}(T_{est} \mid \mu(x,y), \sigma_{obs}^2) $$</w:t>
      </w:r>
    </w:p>
    <w:p>
      <w:r>
        <w:t>Thus creating a spatial temperature estimator heavily penalized for noisy thermal distributions outside physical boundaries.</w:t>
      </w:r>
    </w:p>
    <w:p>
      <w:r>
        <w:br w:type="page"/>
      </w:r>
    </w:p>
    <w:p>
      <w:pPr>
        <w:pStyle w:val="Heading1"/>
      </w:pPr>
      <w:r>
        <w:t>4. Qubit Photonic Neurovascular Array Coils</w:t>
      </w:r>
    </w:p>
    <w:p>
      <w:r>
        <w:t>Hardware limitations in standard volumetric coil transmission can be overcome by mimicking qubit state logic and algorithmic signal routing. This entails bit-reversal and discrete shuffling schemes applied spatially.</w:t>
      </w:r>
    </w:p>
    <w:p>
      <w:pPr>
        <w:pStyle w:val="Heading2"/>
      </w:pPr>
      <w:r>
        <w:t>4.1 V1: Strict Bit-Reversal Shuffling</w:t>
      </w:r>
    </w:p>
    <w:p>
      <w:r>
        <w:t>For a 32-element coil (5-bit state representation $|n</w:t>
        <w:br/>
        <w:t>angle$), contiguous elements often alias adjacent noise features. By reversing the binary representation, element arrays map to physically disparate sectors:</w:t>
      </w:r>
    </w:p>
    <w:p>
      <w:pPr>
        <w:jc w:val="center"/>
      </w:pPr>
      <w:r>
        <w:rPr>
          <w:rFonts w:ascii="Cambria Math" w:hAnsi="Cambria Math"/>
          <w:i/>
          <w:color w:val="003264"/>
          <w:sz w:val="22"/>
        </w:rPr>
        <w:t>$$ \text{Shuffle}(n) = (n_0, n_1, n_2, n_3, n_4) \rightarrow (n_4, n_3, n_2, n_1, n_0)_{2} $$</w:t>
      </w:r>
    </w:p>
    <w:p>
      <w:pPr>
        <w:jc w:val="center"/>
      </w:pPr>
      <w:r>
        <w:rPr>
          <w:rFonts w:ascii="Cambria Math" w:hAnsi="Cambria Math"/>
          <w:i/>
          <w:color w:val="003264"/>
          <w:sz w:val="22"/>
        </w:rPr>
        <w:t>$$ \phi_{k} = \exp\left( i \frac{\pi}{4} \cdot \text{Shuffle}(k) \right) $$</w:t>
      </w:r>
    </w:p>
    <w:p>
      <w:pPr>
        <w:pStyle w:val="Heading2"/>
      </w:pPr>
      <w:r>
        <w:t>4.2 V2: Depth-Tuned Interleaving Shuffling</w:t>
      </w:r>
    </w:p>
    <w:p>
      <w:r>
        <w:t>For deep cortical penetration in a 64-element matrix, alternating bits dictates radial positioning across double-tiered geometry.</w:t>
      </w:r>
    </w:p>
    <w:p>
      <w:pPr>
        <w:jc w:val="center"/>
      </w:pPr>
      <w:r>
        <w:rPr>
          <w:rFonts w:ascii="Cambria Math" w:hAnsi="Cambria Math"/>
          <w:i/>
          <w:color w:val="003264"/>
          <w:sz w:val="22"/>
        </w:rPr>
        <w:t>$$ R(n) = R_0 - \Delta r \cdot (n \bmod 2) \quad \text{and} \quad \text{Interleave}(n) = \bigcup_{m=0}^2 (n_{2m+1}, n_{2m}) $$</w:t>
      </w:r>
    </w:p>
    <w:p>
      <w:r>
        <w:t>Yielding distinct spatial phases capable of constructively interfering over specific cerebrovascular landmarks.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