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Calibri" w:hAnsi="Calibri"/>
          <w:b/>
          <w:i w:val="0"/>
          <w:color w:val="2F5D34"/>
          <w:sz w:val="32"/>
        </w:rPr>
        <w:t>RODGERS FERTILIZER — OWNER REVIEW PACKET</w:t>
      </w:r>
    </w:p>
    <w:p>
      <w:pPr>
        <w:spacing w:after="80" w:before="0"/>
      </w:pPr>
      <w:r>
        <w:rPr>
          <w:rFonts w:ascii="Calibri" w:hAnsi="Calibri"/>
          <w:b w:val="0"/>
          <w:i/>
          <w:color w:val="5C574E"/>
          <w:sz w:val="20"/>
        </w:rPr>
        <w:t>Please approve or adjust the recommended strategy below. You are editing a recommendation — not starting from a blank page. ~15 minutes.</w:t>
      </w:r>
    </w:p>
    <w:p>
      <w:pPr>
        <w:spacing w:after="120" w:before="40"/>
        <w:pBdr>
          <w:bottom w:val="single" w:sz="12" w:space="1" w:color="B1761B"/>
        </w:pBdr>
      </w:pP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1  </w:t>
      </w:r>
      <w:r>
        <w:rPr>
          <w:rFonts w:ascii="Calibri" w:hAnsi="Calibri"/>
          <w:b/>
          <w:color w:val="2F5D34"/>
          <w:sz w:val="26"/>
        </w:rPr>
        <w:t>Recommended priorities — approve or reorder</w:t>
      </w:r>
    </w:p>
    <w:p>
      <w:pPr>
        <w:spacing w:after="120" w:before="40"/>
        <w:pBdr>
          <w:bottom w:val="single" w:sz="10" w:space="1" w:color="B1761B"/>
        </w:pBdr>
      </w:pPr>
    </w:p>
    <w:p>
      <w:pPr>
        <w:spacing w:after="80" w:before="0"/>
      </w:pPr>
      <w:r>
        <w:rPr>
          <w:rFonts w:ascii="Calibri" w:hAnsi="Calibri"/>
          <w:b w:val="0"/>
          <w:i w:val="0"/>
          <w:color w:val="5C574E"/>
          <w:sz w:val="19"/>
        </w:rPr>
        <w:t>Our recommended focus order (from the weighted analysis). Mark any you want moved.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87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600"/>
        <w:gridCol w:w="5760"/>
        <w:gridCol w:w="2400"/>
      </w:tblGrid>
      <w:tr>
        <w:tc>
          <w:tcPr>
            <w:tcW w:type="dxa" w:w="6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57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24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Approve? / change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7"/>
              </w:rPr>
              <w:t>1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Custom blending · bulk · delivery · bagged/pallet/tote · pasture &amp; hay · lime · spreading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Change:</w:t>
            </w:r>
          </w:p>
        </w:tc>
      </w:tr>
      <w:tr>
        <w:tc>
          <w:tcPr>
            <w:tcW w:type="dxa" w:w="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7"/>
              </w:rPr>
              <w:t>2</w:t>
            </w:r>
          </w:p>
        </w:tc>
        <w:tc>
          <w:tcPr>
            <w:tcW w:type="dxa" w:w="5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Bush Hog equipment · rotary cutters · parts · Great Plains · hay equipment</w:t>
            </w:r>
          </w:p>
        </w:tc>
        <w:tc>
          <w:tcPr>
            <w:tcW w:type="dxa" w:w="2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Change: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7"/>
              </w:rPr>
              <w:t>3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Food-plot &amp; pasture seed · feed · minerals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Change:</w:t>
            </w:r>
          </w:p>
        </w:tc>
      </w:tr>
      <w:tr>
        <w:tc>
          <w:tcPr>
            <w:tcW w:type="dxa" w:w="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7"/>
              </w:rPr>
              <w:t>4</w:t>
            </w:r>
          </w:p>
        </w:tc>
        <w:tc>
          <w:tcPr>
            <w:tcW w:type="dxa" w:w="5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Farm supplies · chemicals · general parts</w:t>
            </w:r>
          </w:p>
        </w:tc>
        <w:tc>
          <w:tcPr>
            <w:tcW w:type="dxa" w:w="2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Change: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7"/>
              </w:rPr>
              <w:t>5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Reorder · commercial accounts · wholesale · contract bagging · private label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Change: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2  </w:t>
      </w:r>
      <w:r>
        <w:rPr>
          <w:rFonts w:ascii="Calibri" w:hAnsi="Calibri"/>
          <w:b/>
          <w:color w:val="2F5D34"/>
          <w:sz w:val="26"/>
        </w:rPr>
        <w:t>Products &amp; services — check one per row</w:t>
      </w:r>
    </w:p>
    <w:p>
      <w:pPr>
        <w:spacing w:after="120" w:before="40"/>
        <w:pBdr>
          <w:bottom w:val="single" w:sz="10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c>
          <w:tcPr>
            <w:tcW w:type="dxa" w:w="27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Product / service</w:t>
            </w:r>
          </w:p>
        </w:tc>
        <w:tc>
          <w:tcPr>
            <w:tcW w:type="dxa" w:w="132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Offer now</w:t>
            </w:r>
          </w:p>
        </w:tc>
        <w:tc>
          <w:tcPr>
            <w:tcW w:type="dxa" w:w="132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Seasonal</w:t>
            </w:r>
          </w:p>
        </w:tc>
        <w:tc>
          <w:tcPr>
            <w:tcW w:type="dxa" w:w="132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Special order</w:t>
            </w:r>
          </w:p>
        </w:tc>
        <w:tc>
          <w:tcPr>
            <w:tcW w:type="dxa" w:w="132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Not offered</w:t>
            </w:r>
          </w:p>
        </w:tc>
        <w:tc>
          <w:tcPr>
            <w:tcW w:type="dxa" w:w="132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Future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Custom fertilizer blends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Bulk fertilizer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Bagged / pallet / tote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Pasture fertilizer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Hay-field fertilizer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Agricultural lime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Spreader-truck service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Fertilizer delivery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Food-plot seed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Pasture / garden seed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Feed &amp; minerals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Chemicals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Farm supplies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Bush Hog equipment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Rotary cutters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Hay equipment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Great Plains equipment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Bush Hog parts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Used equipment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Financing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Wholesale / dealer supply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Contract bagging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Private label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  <w:tr>
        <w:tc>
          <w:tcPr>
            <w:tcW w:type="dxa" w:w="27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Commercial accounts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  <w:tc>
          <w:tcPr>
            <w:tcW w:type="dxa" w:w="132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6"/>
              </w:rPr>
              <w:t>☐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3  </w:t>
      </w:r>
      <w:r>
        <w:rPr>
          <w:rFonts w:ascii="Calibri" w:hAnsi="Calibri"/>
          <w:b/>
          <w:color w:val="2F5D34"/>
          <w:sz w:val="26"/>
        </w:rPr>
        <w:t>Delivery &amp; fulfillment — fill in</w:t>
      </w:r>
    </w:p>
    <w:p>
      <w:pPr>
        <w:spacing w:after="120" w:before="40"/>
        <w:pBdr>
          <w:bottom w:val="single" w:sz="10" w:space="1" w:color="B1761B"/>
        </w:pBdr>
      </w:pP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Counties served: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States served: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Delivery radius (miles):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Minimum order / load: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Flatbed capacity: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Spreading offered? (Y/N):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Pickup offered? (Y/N):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How is delivery/freight quoted:  </w:t>
      </w:r>
      <w:r>
        <w:rPr>
          <w:color w:val="B8B2A6"/>
          <w:sz w:val="21"/>
        </w:rPr>
        <w:t>__________________________________________</w:t>
      </w: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4  </w:t>
      </w:r>
      <w:r>
        <w:rPr>
          <w:rFonts w:ascii="Calibri" w:hAnsi="Calibri"/>
          <w:b/>
          <w:color w:val="2F5D34"/>
          <w:sz w:val="26"/>
        </w:rPr>
        <w:t>Equipment &amp; parts — confirm</w:t>
      </w:r>
    </w:p>
    <w:p>
      <w:pPr>
        <w:spacing w:after="120" w:before="40"/>
        <w:pBdr>
          <w:bottom w:val="single" w:sz="10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3200"/>
        <w:gridCol w:w="6160"/>
      </w:tblGrid>
      <w:tr>
        <w:tc>
          <w:tcPr>
            <w:tcW w:type="dxa" w:w="32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1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Brands to name publicly</w:t>
            </w:r>
          </w:p>
        </w:tc>
        <w:tc>
          <w:tcPr>
            <w:tcW w:type="dxa" w:w="61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☐ Bush Hog  ☐ Great Plains  ☐ Other: ____________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In-stock vs. special order</w:t>
            </w:r>
          </w:p>
        </w:tc>
        <w:tc>
          <w:tcPr>
            <w:tcW w:type="dxa" w:w="6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☐ Some in stock   ☐ Special order   Notes: __________</w:t>
            </w:r>
          </w:p>
        </w:tc>
      </w:tr>
      <w:tr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Do parts ship, or pickup only?</w:t>
            </w:r>
          </w:p>
        </w:tc>
        <w:tc>
          <w:tcPr>
            <w:tcW w:type="dxa" w:w="61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☐ Ship   ☐ Pickup only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Used equipment offered?</w:t>
            </w:r>
          </w:p>
        </w:tc>
        <w:tc>
          <w:tcPr>
            <w:tcW w:type="dxa" w:w="6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☐ Yes   ☐ No</w:t>
            </w:r>
          </w:p>
        </w:tc>
      </w:tr>
      <w:tr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Financing offered?</w:t>
            </w:r>
          </w:p>
        </w:tc>
        <w:tc>
          <w:tcPr>
            <w:tcW w:type="dxa" w:w="61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☐ Yes   ☐ No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Warranty / service offered?</w:t>
            </w:r>
          </w:p>
        </w:tc>
        <w:tc>
          <w:tcPr>
            <w:tcW w:type="dxa" w:w="61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☐ Yes   ☐ No   Notes: __________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5  </w:t>
      </w:r>
      <w:r>
        <w:rPr>
          <w:rFonts w:ascii="Calibri" w:hAnsi="Calibri"/>
          <w:b/>
          <w:color w:val="2F5D34"/>
          <w:sz w:val="26"/>
        </w:rPr>
        <w:t>Commercial services — offer now / future / no</w:t>
      </w:r>
    </w:p>
    <w:p>
      <w:pPr>
        <w:spacing w:after="120" w:before="40"/>
        <w:pBdr>
          <w:bottom w:val="single" w:sz="10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6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Offer now</w:t>
            </w:r>
          </w:p>
        </w:tc>
        <w:tc>
          <w:tcPr>
            <w:tcW w:type="dxa" w:w="16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Future</w:t>
            </w:r>
          </w:p>
        </w:tc>
        <w:tc>
          <w:tcPr>
            <w:tcW w:type="dxa" w:w="16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 offered</w:t>
            </w:r>
          </w:p>
        </w:tc>
      </w:tr>
      <w:tr>
        <w:tc>
          <w:tcPr>
            <w:tcW w:type="dxa" w:w="45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Wholesale / dealer supply</w:t>
            </w:r>
          </w:p>
        </w:tc>
        <w:tc>
          <w:tcPr>
            <w:tcW w:type="dxa" w:w="1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</w:tr>
      <w:tr>
        <w:tc>
          <w:tcPr>
            <w:tcW w:type="dxa" w:w="4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Contract bagging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</w:tr>
      <w:tr>
        <w:tc>
          <w:tcPr>
            <w:tcW w:type="dxa" w:w="45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Private label</w:t>
            </w:r>
          </w:p>
        </w:tc>
        <w:tc>
          <w:tcPr>
            <w:tcW w:type="dxa" w:w="1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</w:tr>
      <w:tr>
        <w:tc>
          <w:tcPr>
            <w:tcW w:type="dxa" w:w="4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8"/>
              </w:rPr>
              <w:t>Commercial accounts / credit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  <w:tc>
          <w:tcPr>
            <w:tcW w:type="dxa" w:w="16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262421"/>
                <w:sz w:val="18"/>
              </w:rPr>
              <w:t>☐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6  </w:t>
      </w:r>
      <w:r>
        <w:rPr>
          <w:rFonts w:ascii="Calibri" w:hAnsi="Calibri"/>
          <w:b/>
          <w:color w:val="2F5D34"/>
          <w:sz w:val="26"/>
        </w:rPr>
        <w:t>Lead routing — who handles each request</w:t>
      </w:r>
    </w:p>
    <w:p>
      <w:pPr>
        <w:spacing w:after="120" w:before="40"/>
        <w:pBdr>
          <w:bottom w:val="single" w:sz="10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000"/>
        <w:gridCol w:w="1700"/>
        <w:gridCol w:w="1400"/>
        <w:gridCol w:w="2560"/>
        <w:gridCol w:w="1700"/>
      </w:tblGrid>
      <w:tr>
        <w:tc>
          <w:tcPr>
            <w:tcW w:type="dxa" w:w="20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17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Primary owner</w:t>
            </w:r>
          </w:p>
        </w:tc>
        <w:tc>
          <w:tcPr>
            <w:tcW w:type="dxa" w:w="14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Backup</w:t>
            </w:r>
          </w:p>
        </w:tc>
        <w:tc>
          <w:tcPr>
            <w:tcW w:type="dxa" w:w="25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Email / phone</w:t>
            </w:r>
          </w:p>
        </w:tc>
        <w:tc>
          <w:tcPr>
            <w:tcW w:type="dxa" w:w="17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Response time</w:t>
            </w:r>
          </w:p>
        </w:tc>
      </w:tr>
      <w:tr>
        <w:tc>
          <w:tcPr>
            <w:tcW w:type="dxa" w:w="20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Fertilizer Quote</w:t>
            </w:r>
          </w:p>
        </w:tc>
        <w:tc>
          <w:tcPr>
            <w:tcW w:type="dxa" w:w="17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7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</w:tr>
      <w:tr>
        <w:tc>
          <w:tcPr>
            <w:tcW w:type="dxa" w:w="2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Delivery &amp; Spreading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</w:tr>
      <w:tr>
        <w:tc>
          <w:tcPr>
            <w:tcW w:type="dxa" w:w="20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Equipment Inquiry</w:t>
            </w:r>
          </w:p>
        </w:tc>
        <w:tc>
          <w:tcPr>
            <w:tcW w:type="dxa" w:w="17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7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</w:tr>
      <w:tr>
        <w:tc>
          <w:tcPr>
            <w:tcW w:type="dxa" w:w="2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Parts Request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</w:tr>
      <w:tr>
        <w:tc>
          <w:tcPr>
            <w:tcW w:type="dxa" w:w="20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Quick Reorder</w:t>
            </w:r>
          </w:p>
        </w:tc>
        <w:tc>
          <w:tcPr>
            <w:tcW w:type="dxa" w:w="17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25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7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</w:tr>
      <w:tr>
        <w:tc>
          <w:tcPr>
            <w:tcW w:type="dxa" w:w="2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  <w:t>Commercial Account</w:t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4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  <w:tc>
          <w:tcPr>
            <w:tcW w:type="dxa" w:w="1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6"/>
              </w:rPr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Calibri" w:hAnsi="Calibri"/>
          <w:b w:val="0"/>
          <w:i/>
          <w:color w:val="5C574E"/>
          <w:sz w:val="17"/>
        </w:rPr>
        <w:t>(On staging, all leads route to a test inbox only until this is filled in and approved.)</w:t>
      </w:r>
    </w:p>
    <w:p>
      <w:pPr>
        <w:keepNext/>
        <w:spacing w:before="200" w:after="40"/>
      </w:pPr>
      <w:r>
        <w:rPr>
          <w:rFonts w:ascii="Calibri" w:hAnsi="Calibri"/>
          <w:b/>
          <w:color w:val="B1761B"/>
          <w:sz w:val="26"/>
        </w:rPr>
        <w:t xml:space="preserve">7  </w:t>
      </w:r>
      <w:r>
        <w:rPr>
          <w:rFonts w:ascii="Calibri" w:hAnsi="Calibri"/>
          <w:b/>
          <w:color w:val="2F5D34"/>
          <w:sz w:val="26"/>
        </w:rPr>
        <w:t>Public claims — approve wording</w:t>
      </w:r>
    </w:p>
    <w:p>
      <w:pPr>
        <w:spacing w:after="120" w:before="40"/>
        <w:pBdr>
          <w:bottom w:val="single" w:sz="10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4900"/>
        <w:gridCol w:w="4460"/>
      </w:tblGrid>
      <w:tr>
        <w:tc>
          <w:tcPr>
            <w:tcW w:type="dxa" w:w="4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44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7"/>
              </w:rPr>
              <w:t>Approve / edit</w:t>
            </w:r>
          </w:p>
        </w:tc>
      </w:tr>
      <w:tr>
        <w:tc>
          <w:tcPr>
            <w:tcW w:type="dxa" w:w="49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Homepage headline: “Custom-Blended Fertilizer. Bulk, Bagged &amp; Delivered.”</w:t>
            </w:r>
          </w:p>
        </w:tc>
        <w:tc>
          <w:tcPr>
            <w:tcW w:type="dxa" w:w="44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Edit: __________</w:t>
            </w:r>
          </w:p>
        </w:tc>
      </w:tr>
      <w:tr>
        <w:tc>
          <w:tcPr>
            <w:tcW w:type="dxa" w:w="4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Value prop: “…blended, bagged, and delivered by the same family since 1976.”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Edit: __________</w:t>
            </w:r>
          </w:p>
        </w:tc>
      </w:tr>
      <w:tr>
        <w:tc>
          <w:tcPr>
            <w:tcW w:type="dxa" w:w="49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“Family-owned since 1976” wording</w:t>
            </w:r>
          </w:p>
        </w:tc>
        <w:tc>
          <w:tcPr>
            <w:tcW w:type="dxa" w:w="44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Edit: __________</w:t>
            </w:r>
          </w:p>
        </w:tc>
      </w:tr>
      <w:tr>
        <w:tc>
          <w:tcPr>
            <w:tcW w:type="dxa" w:w="4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Delivery wording (no radius/states until you confirm above)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Edit: __________</w:t>
            </w:r>
          </w:p>
        </w:tc>
      </w:tr>
      <w:tr>
        <w:tc>
          <w:tcPr>
            <w:tcW w:type="dxa" w:w="49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Naming Bush Hog / Great Plains publicly</w:t>
            </w:r>
          </w:p>
        </w:tc>
        <w:tc>
          <w:tcPr>
            <w:tcW w:type="dxa" w:w="44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Do not name</w:t>
            </w:r>
          </w:p>
        </w:tc>
      </w:tr>
      <w:tr>
        <w:tc>
          <w:tcPr>
            <w:tcW w:type="dxa" w:w="4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Customer segments shown (farms, pasture, hay, hunters, landscapers, gardeners)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Edit: __________</w:t>
            </w:r>
          </w:p>
        </w:tc>
      </w:tr>
      <w:tr>
        <w:tc>
          <w:tcPr>
            <w:tcW w:type="dxa" w:w="490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Use of reviews / star rating</w:t>
            </w:r>
          </w:p>
        </w:tc>
        <w:tc>
          <w:tcPr>
            <w:tcW w:type="dxa" w:w="4460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Approve   ☐ Not yet</w:t>
            </w:r>
          </w:p>
        </w:tc>
      </w:tr>
      <w:tr>
        <w:tc>
          <w:tcPr>
            <w:tcW w:type="dxa" w:w="4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Photography (facility, trucks, blending, staff) — you provide</w:t>
            </w:r>
          </w:p>
        </w:tc>
        <w:tc>
          <w:tcPr>
            <w:tcW w:type="dxa" w:w="4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color w:val="262421"/>
                <w:sz w:val="17"/>
              </w:rPr>
              <w:t>☐ Will provide   ☐ Use placeholders for now</w:t>
            </w:r>
          </w:p>
        </w:tc>
      </w:tr>
    </w:tbl>
    <w:p>
      <w:pPr>
        <w:spacing w:after="20"/>
      </w:pPr>
    </w:p>
    <w:p>
      <w:pPr>
        <w:spacing w:after="40" w:before="120"/>
      </w:pPr>
      <w:r>
        <w:rPr>
          <w:rFonts w:ascii="Calibri" w:hAnsi="Calibri"/>
          <w:b/>
          <w:i w:val="0"/>
          <w:color w:val="33312D"/>
          <w:sz w:val="20"/>
        </w:rPr>
        <w:t>Anything you disagree with, note it here (approval exceptions only):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  </w:t>
      </w:r>
      <w:r>
        <w:rPr>
          <w:color w:val="B8B2A6"/>
          <w:sz w:val="21"/>
        </w:rPr>
        <w:t>__________________________________________</w:t>
      </w:r>
    </w:p>
    <w:p>
      <w:pPr>
        <w:spacing w:after="140"/>
      </w:pPr>
      <w:r>
        <w:rPr>
          <w:rFonts w:ascii="Calibri" w:hAnsi="Calibri"/>
          <w:b/>
          <w:color w:val="33312D"/>
          <w:sz w:val="21"/>
        </w:rPr>
        <w:t xml:space="preserve">  </w:t>
      </w:r>
      <w:r>
        <w:rPr>
          <w:color w:val="B8B2A6"/>
          <w:sz w:val="21"/>
        </w:rPr>
        <w:t>__________________________________________</w:t>
      </w:r>
    </w:p>
    <w:p>
      <w:pPr>
        <w:spacing w:after="120" w:before="40"/>
        <w:pBdr>
          <w:bottom w:val="single" w:sz="12" w:space="1" w:color="B1761B"/>
        </w:pBdr>
      </w:pPr>
    </w:p>
    <w:p>
      <w:pPr>
        <w:spacing w:after="100" w:before="0"/>
        <w:jc w:val="center"/>
      </w:pPr>
      <w:r>
        <w:rPr>
          <w:rFonts w:ascii="Calibri" w:hAnsi="Calibri"/>
          <w:b w:val="0"/>
          <w:i/>
          <w:color w:val="5C574E"/>
          <w:sz w:val="18"/>
        </w:rPr>
        <w:t>Thank you. Once returned, we clear the matching publication gates and prepare production. Nothing goes live without your approval.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2624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