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0" w:before="0"/>
        <w:jc w:val="center"/>
      </w:pPr>
      <w:r>
        <w:rPr>
          <w:rFonts w:ascii="Calibri" w:hAnsi="Calibri"/>
          <w:b/>
          <w:i w:val="0"/>
          <w:color w:val="2F5D34"/>
          <w:sz w:val="48"/>
        </w:rPr>
        <w:t>RODGERS FERTILIZER</w:t>
      </w:r>
    </w:p>
    <w:p>
      <w:pPr>
        <w:spacing w:after="40" w:before="0"/>
        <w:jc w:val="center"/>
      </w:pPr>
      <w:r>
        <w:rPr>
          <w:rFonts w:ascii="Calibri" w:hAnsi="Calibri"/>
          <w:b w:val="0"/>
          <w:i/>
          <w:color w:val="33312D"/>
          <w:sz w:val="28"/>
        </w:rPr>
        <w:t>Phase 2.5 — Content Migration Report</w:t>
      </w:r>
    </w:p>
    <w:p>
      <w:pPr>
        <w:spacing w:after="200" w:before="0"/>
        <w:jc w:val="center"/>
      </w:pPr>
      <w:r>
        <w:rPr>
          <w:rFonts w:ascii="Calibri" w:hAnsi="Calibri"/>
          <w:b w:val="0"/>
          <w:i w:val="0"/>
          <w:color w:val="5C574E"/>
          <w:sz w:val="21"/>
        </w:rPr>
        <w:t>Business-truth sweep · content migrated into the staging build · completion by section</w:t>
      </w:r>
    </w:p>
    <w:p>
      <w:pPr>
        <w:spacing w:after="120" w:before="40"/>
        <w:pBdr>
          <w:bottom w:val="single" w:sz="12" w:space="1" w:color="B1761B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7F3E8"/>
            <w:tcBorders>
              <w:left w:val="single" w:sz="22" w:space="0" w:color="2F5D34"/>
              <w:top w:val="single" w:sz="4" w:space="0" w:color="E2D8C4"/>
              <w:bottom w:val="single" w:sz="4" w:space="0" w:color="E2D8C4"/>
              <w:right w:val="single" w:sz="4" w:space="0" w:color="E2D8C4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2F5D34"/>
                <w:sz w:val="21"/>
              </w:rPr>
              <w:t>Overall staging content completion — 62%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33312D"/>
                <w:sz w:val="21"/>
              </w:rPr>
              <w:t xml:space="preserve">What was migrated: </w:t>
            </w:r>
            <w:r>
              <w:rPr>
                <w:rFonts w:ascii="Calibri" w:hAnsi="Calibri"/>
                <w:b w:val="0"/>
                <w:i w:val="0"/>
                <w:color w:val="262421"/>
                <w:sz w:val="21"/>
              </w:rPr>
              <w:t>verified About/mission copy, 8 real catalog products, the full verified NAP, brand/trust facts, and per-page SEO — all cited to source.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33312D"/>
                <w:sz w:val="21"/>
              </w:rPr>
              <w:t xml:space="preserve">The gap: </w:t>
            </w:r>
            <w:r>
              <w:rPr>
                <w:rFonts w:ascii="Calibri" w:hAnsi="Calibri"/>
                <w:b w:val="0"/>
                <w:i w:val="0"/>
                <w:color w:val="262421"/>
                <w:sz w:val="21"/>
              </w:rPr>
              <w:t>the real logo file and all photography cannot be extracted by these tools (JS-rendered pages + no binary download) and must come from the owner; the full ~100+ SKU catalog needs a CMS export.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/>
                <w:color w:val="5C574E"/>
                <w:sz w:val="21"/>
              </w:rPr>
              <w:t xml:space="preserve">Status legend: </w:t>
            </w:r>
            <w:r>
              <w:rPr>
                <w:rFonts w:ascii="Calibri" w:hAnsi="Calibri"/>
                <w:b w:val="0"/>
                <w:i/>
                <w:color w:val="5C574E"/>
                <w:sz w:val="21"/>
              </w:rPr>
              <w:t>VERIFIED · PROVISIONAL · OWNER CONFIRM · DATA REQUIRED · LOGO MIGRATION / REQUIRES PHOTOGRAPHY. Nothing was invented.</w:t>
            </w:r>
          </w:p>
        </w:tc>
      </w:tr>
    </w:tbl>
    <w:p>
      <w:pPr>
        <w:spacing w:after="20"/>
      </w:pPr>
    </w:p>
    <w:p>
      <w:pPr>
        <w:keepNext/>
        <w:spacing w:before="260" w:after="40"/>
        <w:outlineLvl w:val="0"/>
      </w:pPr>
      <w:r>
        <w:rPr>
          <w:rFonts w:ascii="Calibri" w:hAnsi="Calibri"/>
          <w:b/>
          <w:color w:val="B1761B"/>
          <w:sz w:val="30"/>
        </w:rPr>
        <w:t xml:space="preserve">1  </w:t>
      </w:r>
      <w:r>
        <w:rPr>
          <w:rFonts w:ascii="Calibri" w:hAnsi="Calibri"/>
          <w:b/>
          <w:color w:val="2F5D34"/>
          <w:sz w:val="30"/>
        </w:rPr>
        <w:t>Logo Inventory</w:t>
      </w:r>
    </w:p>
    <w:p>
      <w:pPr>
        <w:spacing w:after="120" w:before="40"/>
        <w:pBdr>
          <w:bottom w:val="single" w:sz="11" w:space="1" w:color="B1761B"/>
        </w:pBdr>
      </w:pPr>
    </w:p>
    <w:p>
      <w:pPr>
        <w:spacing w:after="100" w:before="0"/>
      </w:pPr>
      <w:r>
        <w:rPr>
          <w:rFonts w:ascii="Calibri" w:hAnsi="Calibri"/>
          <w:b w:val="0"/>
          <w:i w:val="0"/>
          <w:color w:val="262421"/>
          <w:sz w:val="21"/>
        </w:rPr>
        <w:t>The real Rodgers logo appears on the live sites (header/footer) and as a favicon — but it could not be extracted here: the pages are JavaScript-rendered and binary image download is not available to these tools. Per instruction, no logo was redrawn or reinterpreted.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</w:tblPr>
      <w:tblGrid>
        <w:gridCol w:w="4200"/>
        <w:gridCol w:w="2600"/>
        <w:gridCol w:w="2560"/>
      </w:tblGrid>
      <w:tr>
        <w:tc>
          <w:tcPr>
            <w:tcW w:type="dxa" w:w="420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Asset / location</w:t>
            </w:r>
          </w:p>
        </w:tc>
        <w:tc>
          <w:tcPr>
            <w:tcW w:type="dxa" w:w="260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Format seen</w:t>
            </w:r>
          </w:p>
        </w:tc>
        <w:tc>
          <w:tcPr>
            <w:tcW w:type="dxa" w:w="256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2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rodgersfertilizer.com header/footer wordmark+mark</w:t>
            </w:r>
          </w:p>
        </w:tc>
        <w:tc>
          <w:tcPr>
            <w:tcW w:type="dxa" w:w="26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Web image (PNG/SVG unknown)</w:t>
            </w:r>
          </w:p>
        </w:tc>
        <w:tc>
          <w:tcPr>
            <w:tcW w:type="dxa" w:w="2560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A32020"/>
                <w:sz w:val="17"/>
              </w:rPr>
              <w:t>NOT EXTRACTED</w:t>
            </w:r>
          </w:p>
        </w:tc>
      </w:tr>
      <w:tr>
        <w:tc>
          <w:tcPr>
            <w:tcW w:type="dxa" w:w="42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rodgersfertilizerbushhog.com header</w:t>
            </w:r>
          </w:p>
        </w:tc>
        <w:tc>
          <w:tcPr>
            <w:tcW w:type="dxa" w:w="26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Web image</w:t>
            </w:r>
          </w:p>
        </w:tc>
        <w:tc>
          <w:tcPr>
            <w:tcW w:type="dxa" w:w="25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A32020"/>
                <w:sz w:val="17"/>
              </w:rPr>
              <w:t>NOT EXTRACTED</w:t>
            </w:r>
          </w:p>
        </w:tc>
      </w:tr>
      <w:tr>
        <w:tc>
          <w:tcPr>
            <w:tcW w:type="dxa" w:w="42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Favicon (browser tab icon)</w:t>
            </w:r>
          </w:p>
        </w:tc>
        <w:tc>
          <w:tcPr>
            <w:tcW w:type="dxa" w:w="26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ICO/PNG</w:t>
            </w:r>
          </w:p>
        </w:tc>
        <w:tc>
          <w:tcPr>
            <w:tcW w:type="dxa" w:w="2560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A32020"/>
                <w:sz w:val="17"/>
              </w:rPr>
              <w:t>NOT EXTRACTED</w:t>
            </w:r>
          </w:p>
        </w:tc>
      </w:tr>
      <w:tr>
        <w:tc>
          <w:tcPr>
            <w:tcW w:type="dxa" w:w="42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Facebook profile image</w:t>
            </w:r>
          </w:p>
        </w:tc>
        <w:tc>
          <w:tcPr>
            <w:tcW w:type="dxa" w:w="26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Raster</w:t>
            </w:r>
          </w:p>
        </w:tc>
        <w:tc>
          <w:tcPr>
            <w:tcW w:type="dxa" w:w="25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A32020"/>
                <w:sz w:val="17"/>
              </w:rPr>
              <w:t>NOT EXTRACTED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7F3E8"/>
            <w:tcBorders>
              <w:left w:val="single" w:sz="22" w:space="0" w:color="A32020"/>
              <w:top w:val="single" w:sz="4" w:space="0" w:color="E2D8C4"/>
              <w:bottom w:val="single" w:sz="4" w:space="0" w:color="E2D8C4"/>
              <w:right w:val="single" w:sz="4" w:space="0" w:color="E2D8C4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2F5D34"/>
                <w:sz w:val="21"/>
              </w:rPr>
              <w:t>Logo action (owner or connected browser)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A32020"/>
                <w:sz w:val="21"/>
              </w:rPr>
              <w:t xml:space="preserve">To install the real logo: </w:t>
            </w:r>
            <w:r>
              <w:rPr>
                <w:rFonts w:ascii="Calibri" w:hAnsi="Calibri"/>
                <w:b w:val="0"/>
                <w:i w:val="0"/>
                <w:color w:val="262421"/>
                <w:sz w:val="21"/>
              </w:rPr>
              <w:t>(a) owner sends the highest-resolution original (vector .ai/.eps/.svg preferred, else a large PNG), or (b) connect a browser session and we extract the on-site asset. Then we produce SVG + PNG fallback + a favicon package + an OpenGraph image and replace the interim wordmark. Interim: a clean typographic “RODGERS FERTILIZER” wordmark is in place — honest placeholder, not a fabricated logo.</w:t>
            </w:r>
          </w:p>
        </w:tc>
      </w:tr>
    </w:tbl>
    <w:p>
      <w:pPr>
        <w:spacing w:after="20"/>
      </w:pPr>
    </w:p>
    <w:p>
      <w:pPr>
        <w:keepNext/>
        <w:spacing w:before="260" w:after="40"/>
        <w:outlineLvl w:val="0"/>
      </w:pPr>
      <w:r>
        <w:rPr>
          <w:rFonts w:ascii="Calibri" w:hAnsi="Calibri"/>
          <w:b/>
          <w:color w:val="B1761B"/>
          <w:sz w:val="30"/>
        </w:rPr>
        <w:t xml:space="preserve">2  </w:t>
      </w:r>
      <w:r>
        <w:rPr>
          <w:rFonts w:ascii="Calibri" w:hAnsi="Calibri"/>
          <w:b/>
          <w:color w:val="2F5D34"/>
          <w:sz w:val="30"/>
        </w:rPr>
        <w:t>Brand Asset Inventory</w:t>
      </w:r>
    </w:p>
    <w:p>
      <w:pPr>
        <w:spacing w:after="120" w:before="40"/>
        <w:pBdr>
          <w:bottom w:val="single" w:sz="11" w:space="1" w:color="B1761B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</w:tblPr>
      <w:tblGrid>
        <w:gridCol w:w="2600"/>
        <w:gridCol w:w="4200"/>
        <w:gridCol w:w="2560"/>
      </w:tblGrid>
      <w:tr>
        <w:tc>
          <w:tcPr>
            <w:tcW w:type="dxa" w:w="260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Asset</w:t>
            </w:r>
          </w:p>
        </w:tc>
        <w:tc>
          <w:tcPr>
            <w:tcW w:type="dxa" w:w="420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Current in build</w:t>
            </w:r>
          </w:p>
        </w:tc>
        <w:tc>
          <w:tcPr>
            <w:tcW w:type="dxa" w:w="256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Primary logo</w:t>
            </w:r>
          </w:p>
        </w:tc>
        <w:tc>
          <w:tcPr>
            <w:tcW w:type="dxa" w:w="42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Typographic wordmark (interim)</w:t>
            </w:r>
          </w:p>
        </w:tc>
        <w:tc>
          <w:tcPr>
            <w:tcW w:type="dxa" w:w="2560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A32020"/>
                <w:sz w:val="17"/>
              </w:rPr>
              <w:t>LOGO MIGRATION</w:t>
            </w:r>
          </w:p>
        </w:tc>
      </w:tr>
      <w:tr>
        <w:tc>
          <w:tcPr>
            <w:tcW w:type="dxa" w:w="26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Brand colors</w:t>
            </w:r>
          </w:p>
        </w:tc>
        <w:tc>
          <w:tcPr>
            <w:tcW w:type="dxa" w:w="42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Deep field green / harvest gold / charcoal (new system)</w:t>
            </w:r>
          </w:p>
        </w:tc>
        <w:tc>
          <w:tcPr>
            <w:tcW w:type="dxa" w:w="25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B44A00"/>
                <w:sz w:val="17"/>
              </w:rPr>
              <w:t>OWNER CONFIRM</w:t>
            </w:r>
          </w:p>
        </w:tc>
      </w:tr>
      <w:tr>
        <w:tc>
          <w:tcPr>
            <w:tcW w:type="dxa" w:w="26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Favicon</w:t>
            </w:r>
          </w:p>
        </w:tc>
        <w:tc>
          <w:tcPr>
            <w:tcW w:type="dxa" w:w="42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None</w:t>
            </w:r>
          </w:p>
        </w:tc>
        <w:tc>
          <w:tcPr>
            <w:tcW w:type="dxa" w:w="2560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B44A00"/>
                <w:sz w:val="17"/>
              </w:rPr>
              <w:t>REQUIRES PHOTOGRAPHY</w:t>
            </w:r>
          </w:p>
        </w:tc>
      </w:tr>
      <w:tr>
        <w:tc>
          <w:tcPr>
            <w:tcW w:type="dxa" w:w="26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OpenGraph image</w:t>
            </w:r>
          </w:p>
        </w:tc>
        <w:tc>
          <w:tcPr>
            <w:tcW w:type="dxa" w:w="42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None</w:t>
            </w:r>
          </w:p>
        </w:tc>
        <w:tc>
          <w:tcPr>
            <w:tcW w:type="dxa" w:w="25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B44A00"/>
                <w:sz w:val="17"/>
              </w:rPr>
              <w:t>REQUIRES PHOTOGRAPHY</w:t>
            </w:r>
          </w:p>
        </w:tc>
      </w:tr>
      <w:tr>
        <w:tc>
          <w:tcPr>
            <w:tcW w:type="dxa" w:w="26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Typography</w:t>
            </w:r>
          </w:p>
        </w:tc>
        <w:tc>
          <w:tcPr>
            <w:tcW w:type="dxa" w:w="42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System sans (accessible)</w:t>
            </w:r>
          </w:p>
        </w:tc>
        <w:tc>
          <w:tcPr>
            <w:tcW w:type="dxa" w:w="2560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2E6E2E"/>
                <w:sz w:val="17"/>
              </w:rPr>
              <w:t>VERIFIED</w:t>
            </w:r>
          </w:p>
        </w:tc>
      </w:tr>
    </w:tbl>
    <w:p>
      <w:pPr>
        <w:spacing w:after="20"/>
      </w:pPr>
    </w:p>
    <w:p>
      <w:pPr>
        <w:keepNext/>
        <w:spacing w:before="260" w:after="40"/>
        <w:outlineLvl w:val="0"/>
      </w:pPr>
      <w:r>
        <w:rPr>
          <w:rFonts w:ascii="Calibri" w:hAnsi="Calibri"/>
          <w:b/>
          <w:color w:val="B1761B"/>
          <w:sz w:val="30"/>
        </w:rPr>
        <w:t xml:space="preserve">3  </w:t>
      </w:r>
      <w:r>
        <w:rPr>
          <w:rFonts w:ascii="Calibri" w:hAnsi="Calibri"/>
          <w:b/>
          <w:color w:val="2F5D34"/>
          <w:sz w:val="30"/>
        </w:rPr>
        <w:t>Image Inventory</w:t>
      </w:r>
    </w:p>
    <w:p>
      <w:pPr>
        <w:spacing w:after="120" w:before="40"/>
        <w:pBdr>
          <w:bottom w:val="single" w:sz="11" w:space="1" w:color="B1761B"/>
        </w:pBdr>
      </w:pPr>
    </w:p>
    <w:p>
      <w:pPr>
        <w:spacing w:after="100" w:before="0"/>
      </w:pPr>
      <w:r>
        <w:rPr>
          <w:rFonts w:ascii="Calibri" w:hAnsi="Calibri"/>
          <w:b w:val="0"/>
          <w:i w:val="0"/>
          <w:color w:val="262421"/>
          <w:sz w:val="21"/>
        </w:rPr>
        <w:t>No images could be extracted (JS-rendered pages + no binary download). All photography must be supplied by the owner or captured. Suggested destinations are pre-mapped so drop-in is instant.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</w:tblPr>
      <w:tblGrid>
        <w:gridCol w:w="2900"/>
        <w:gridCol w:w="4100"/>
        <w:gridCol w:w="2360"/>
      </w:tblGrid>
      <w:tr>
        <w:tc>
          <w:tcPr>
            <w:tcW w:type="dxa" w:w="290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Image category</w:t>
            </w:r>
          </w:p>
        </w:tc>
        <w:tc>
          <w:tcPr>
            <w:tcW w:type="dxa" w:w="410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Suggested destination page(s)</w:t>
            </w:r>
          </w:p>
        </w:tc>
        <w:tc>
          <w:tcPr>
            <w:tcW w:type="dxa" w:w="236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9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Facility / storefront / warehouse</w:t>
            </w:r>
          </w:p>
        </w:tc>
        <w:tc>
          <w:tcPr>
            <w:tcW w:type="dxa" w:w="41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Home, About</w:t>
            </w:r>
          </w:p>
        </w:tc>
        <w:tc>
          <w:tcPr>
            <w:tcW w:type="dxa" w:w="2360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B44A00"/>
                <w:sz w:val="17"/>
              </w:rPr>
              <w:t>REQUIRES PHOTOGRAPHY</w:t>
            </w:r>
          </w:p>
        </w:tc>
      </w:tr>
      <w:tr>
        <w:tc>
          <w:tcPr>
            <w:tcW w:type="dxa" w:w="29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Fertilizer product / bagging / bulk loading</w:t>
            </w:r>
          </w:p>
        </w:tc>
        <w:tc>
          <w:tcPr>
            <w:tcW w:type="dxa" w:w="41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Fertilizer hub + custom-blends/bulk</w:t>
            </w:r>
          </w:p>
        </w:tc>
        <w:tc>
          <w:tcPr>
            <w:tcW w:type="dxa" w:w="23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B44A00"/>
                <w:sz w:val="17"/>
              </w:rPr>
              <w:t>REQUIRES PHOTOGRAPHY</w:t>
            </w:r>
          </w:p>
        </w:tc>
      </w:tr>
      <w:tr>
        <w:tc>
          <w:tcPr>
            <w:tcW w:type="dxa" w:w="29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Delivery &amp; spreader trucks</w:t>
            </w:r>
          </w:p>
        </w:tc>
        <w:tc>
          <w:tcPr>
            <w:tcW w:type="dxa" w:w="41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Delivery, spreader-truck-service, Home</w:t>
            </w:r>
          </w:p>
        </w:tc>
        <w:tc>
          <w:tcPr>
            <w:tcW w:type="dxa" w:w="2360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B44A00"/>
                <w:sz w:val="17"/>
              </w:rPr>
              <w:t>REQUIRES PHOTOGRAPHY</w:t>
            </w:r>
          </w:p>
        </w:tc>
      </w:tr>
      <w:tr>
        <w:tc>
          <w:tcPr>
            <w:tcW w:type="dxa" w:w="29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Bush Hog / Great Plains equipment</w:t>
            </w:r>
          </w:p>
        </w:tc>
        <w:tc>
          <w:tcPr>
            <w:tcW w:type="dxa" w:w="41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Equipment hub + leaves</w:t>
            </w:r>
          </w:p>
        </w:tc>
        <w:tc>
          <w:tcPr>
            <w:tcW w:type="dxa" w:w="23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B44A00"/>
                <w:sz w:val="17"/>
              </w:rPr>
              <w:t>REQUIRES PHOTOGRAPHY</w:t>
            </w:r>
          </w:p>
        </w:tc>
      </w:tr>
      <w:tr>
        <w:tc>
          <w:tcPr>
            <w:tcW w:type="dxa" w:w="29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Parts counter</w:t>
            </w:r>
          </w:p>
        </w:tc>
        <w:tc>
          <w:tcPr>
            <w:tcW w:type="dxa" w:w="41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Parts hub</w:t>
            </w:r>
          </w:p>
        </w:tc>
        <w:tc>
          <w:tcPr>
            <w:tcW w:type="dxa" w:w="2360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B44A00"/>
                <w:sz w:val="17"/>
              </w:rPr>
              <w:t>REQUIRES PHOTOGRAPHY</w:t>
            </w:r>
          </w:p>
        </w:tc>
      </w:tr>
      <w:tr>
        <w:tc>
          <w:tcPr>
            <w:tcW w:type="dxa" w:w="29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Seed / food plots / fields</w:t>
            </w:r>
          </w:p>
        </w:tc>
        <w:tc>
          <w:tcPr>
            <w:tcW w:type="dxa" w:w="41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Seed &amp; food-plot pages, Resources</w:t>
            </w:r>
          </w:p>
        </w:tc>
        <w:tc>
          <w:tcPr>
            <w:tcW w:type="dxa" w:w="23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B44A00"/>
                <w:sz w:val="17"/>
              </w:rPr>
              <w:t>REQUIRES PHOTOGRAPHY</w:t>
            </w:r>
          </w:p>
        </w:tc>
      </w:tr>
      <w:tr>
        <w:tc>
          <w:tcPr>
            <w:tcW w:type="dxa" w:w="29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Staff / family / customer operations</w:t>
            </w:r>
          </w:p>
        </w:tc>
        <w:tc>
          <w:tcPr>
            <w:tcW w:type="dxa" w:w="41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About, Trust band</w:t>
            </w:r>
          </w:p>
        </w:tc>
        <w:tc>
          <w:tcPr>
            <w:tcW w:type="dxa" w:w="2360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B44A00"/>
                <w:sz w:val="17"/>
              </w:rPr>
              <w:t>REQUIRES PHOTOGRAPHY</w:t>
            </w:r>
          </w:p>
        </w:tc>
      </w:tr>
    </w:tbl>
    <w:p>
      <w:pPr>
        <w:spacing w:after="20"/>
      </w:pPr>
    </w:p>
    <w:p>
      <w:pPr>
        <w:keepNext/>
        <w:spacing w:before="260" w:after="40"/>
        <w:outlineLvl w:val="0"/>
      </w:pPr>
      <w:r>
        <w:rPr>
          <w:rFonts w:ascii="Calibri" w:hAnsi="Calibri"/>
          <w:b/>
          <w:color w:val="B1761B"/>
          <w:sz w:val="30"/>
        </w:rPr>
        <w:t xml:space="preserve">4  </w:t>
      </w:r>
      <w:r>
        <w:rPr>
          <w:rFonts w:ascii="Calibri" w:hAnsi="Calibri"/>
          <w:b/>
          <w:color w:val="2F5D34"/>
          <w:sz w:val="30"/>
        </w:rPr>
        <w:t>Product Inventory (migrated)</w:t>
      </w:r>
    </w:p>
    <w:p>
      <w:pPr>
        <w:spacing w:after="120" w:before="40"/>
        <w:pBdr>
          <w:bottom w:val="single" w:sz="11" w:space="1" w:color="B1761B"/>
        </w:pBdr>
      </w:pPr>
    </w:p>
    <w:p>
      <w:pPr>
        <w:spacing w:after="100" w:before="0"/>
      </w:pPr>
      <w:r>
        <w:rPr>
          <w:rFonts w:ascii="Calibri" w:hAnsi="Calibri"/>
          <w:b w:val="0"/>
          <w:i w:val="0"/>
          <w:color w:val="262421"/>
          <w:sz w:val="21"/>
        </w:rPr>
        <w:t>Eight products migrated with real names/descriptions and source URLs. The live catalog uses sequential IDs up to at least 131, so ~100+ SKUs remain — a CMS export is needed for the full set (DATA REQUIRED).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</w:tblPr>
      <w:tblGrid>
        <w:gridCol w:w="3100"/>
        <w:gridCol w:w="1500"/>
        <w:gridCol w:w="2360"/>
        <w:gridCol w:w="2400"/>
      </w:tblGrid>
      <w:tr>
        <w:tc>
          <w:tcPr>
            <w:tcW w:type="dxa" w:w="310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150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6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Source (product ID)</w:t>
            </w:r>
          </w:p>
        </w:tc>
        <w:tc>
          <w:tcPr>
            <w:tcW w:type="dxa" w:w="2400"/>
            <w:shd w:val="clear" w:color="auto" w:fill="2F5D34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10-10-10 Fertilizer</w:t>
            </w:r>
          </w:p>
        </w:tc>
        <w:tc>
          <w:tcPr>
            <w:tcW w:type="dxa" w:w="15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Fertilizer</w:t>
            </w:r>
          </w:p>
        </w:tc>
        <w:tc>
          <w:tcPr>
            <w:tcW w:type="dxa" w:w="236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catalog</w:t>
            </w:r>
          </w:p>
        </w:tc>
        <w:tc>
          <w:tcPr>
            <w:tcW w:type="dxa" w:w="240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2E6E2E"/>
                <w:sz w:val="17"/>
              </w:rPr>
              <w:t>VERIFIED</w:t>
            </w:r>
          </w:p>
        </w:tc>
      </w:tr>
      <w:tr>
        <w:tc>
          <w:tcPr>
            <w:tcW w:type="dxa" w:w="31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10-10-10 Premium</w:t>
            </w:r>
          </w:p>
        </w:tc>
        <w:tc>
          <w:tcPr>
            <w:tcW w:type="dxa" w:w="15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Fertilizer</w:t>
            </w:r>
          </w:p>
        </w:tc>
        <w:tc>
          <w:tcPr>
            <w:tcW w:type="dxa" w:w="23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/product/131</w:t>
            </w:r>
          </w:p>
        </w:tc>
        <w:tc>
          <w:tcPr>
            <w:tcW w:type="dxa" w:w="240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2E6E2E"/>
                <w:sz w:val="17"/>
              </w:rPr>
              <w:t>VERIFIED</w:t>
            </w:r>
          </w:p>
        </w:tc>
      </w:tr>
      <w:tr>
        <w:tc>
          <w:tcPr>
            <w:tcW w:type="dxa" w:w="31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17-17-17 Fertilizer</w:t>
            </w:r>
          </w:p>
        </w:tc>
        <w:tc>
          <w:tcPr>
            <w:tcW w:type="dxa" w:w="15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Fertilizer</w:t>
            </w:r>
          </w:p>
        </w:tc>
        <w:tc>
          <w:tcPr>
            <w:tcW w:type="dxa" w:w="236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/product/34</w:t>
            </w:r>
          </w:p>
        </w:tc>
        <w:tc>
          <w:tcPr>
            <w:tcW w:type="dxa" w:w="240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2E6E2E"/>
                <w:sz w:val="17"/>
              </w:rPr>
              <w:t>VERIFIED</w:t>
            </w:r>
          </w:p>
        </w:tc>
      </w:tr>
      <w:tr>
        <w:tc>
          <w:tcPr>
            <w:tcW w:type="dxa" w:w="31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0-0-60 (Potash)</w:t>
            </w:r>
          </w:p>
        </w:tc>
        <w:tc>
          <w:tcPr>
            <w:tcW w:type="dxa" w:w="15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Fertilizer</w:t>
            </w:r>
          </w:p>
        </w:tc>
        <w:tc>
          <w:tcPr>
            <w:tcW w:type="dxa" w:w="23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/product/1</w:t>
            </w:r>
          </w:p>
        </w:tc>
        <w:tc>
          <w:tcPr>
            <w:tcW w:type="dxa" w:w="240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2E6E2E"/>
                <w:sz w:val="17"/>
              </w:rPr>
              <w:t>VERIFIED</w:t>
            </w:r>
          </w:p>
        </w:tc>
      </w:tr>
      <w:tr>
        <w:tc>
          <w:tcPr>
            <w:tcW w:type="dxa" w:w="31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Oregon Annual Ryegrass</w:t>
            </w:r>
          </w:p>
        </w:tc>
        <w:tc>
          <w:tcPr>
            <w:tcW w:type="dxa" w:w="15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Seed</w:t>
            </w:r>
          </w:p>
        </w:tc>
        <w:tc>
          <w:tcPr>
            <w:tcW w:type="dxa" w:w="236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/product/3</w:t>
            </w:r>
          </w:p>
        </w:tc>
        <w:tc>
          <w:tcPr>
            <w:tcW w:type="dxa" w:w="240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2E6E2E"/>
                <w:sz w:val="17"/>
              </w:rPr>
              <w:t>VERIFIED</w:t>
            </w:r>
          </w:p>
        </w:tc>
      </w:tr>
      <w:tr>
        <w:tc>
          <w:tcPr>
            <w:tcW w:type="dxa" w:w="31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Browntop Millet</w:t>
            </w:r>
          </w:p>
        </w:tc>
        <w:tc>
          <w:tcPr>
            <w:tcW w:type="dxa" w:w="15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Seed</w:t>
            </w:r>
          </w:p>
        </w:tc>
        <w:tc>
          <w:tcPr>
            <w:tcW w:type="dxa" w:w="23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/product/73</w:t>
            </w:r>
          </w:p>
        </w:tc>
        <w:tc>
          <w:tcPr>
            <w:tcW w:type="dxa" w:w="240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2E6E2E"/>
                <w:sz w:val="17"/>
              </w:rPr>
              <w:t>VERIFIED</w:t>
            </w:r>
          </w:p>
        </w:tc>
      </w:tr>
      <w:tr>
        <w:tc>
          <w:tcPr>
            <w:tcW w:type="dxa" w:w="31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Great Plains 1006NT No-Till Drill</w:t>
            </w:r>
          </w:p>
        </w:tc>
        <w:tc>
          <w:tcPr>
            <w:tcW w:type="dxa" w:w="15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Equipment</w:t>
            </w:r>
          </w:p>
        </w:tc>
        <w:tc>
          <w:tcPr>
            <w:tcW w:type="dxa" w:w="236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/product/32</w:t>
            </w:r>
          </w:p>
        </w:tc>
        <w:tc>
          <w:tcPr>
            <w:tcW w:type="dxa" w:w="240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2E6E2E"/>
                <w:sz w:val="17"/>
              </w:rPr>
              <w:t>VERIFIED</w:t>
            </w:r>
          </w:p>
        </w:tc>
      </w:tr>
      <w:tr>
        <w:tc>
          <w:tcPr>
            <w:tcW w:type="dxa" w:w="31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Gates</w:t>
            </w:r>
          </w:p>
        </w:tc>
        <w:tc>
          <w:tcPr>
            <w:tcW w:type="dxa" w:w="15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Farm supply</w:t>
            </w:r>
          </w:p>
        </w:tc>
        <w:tc>
          <w:tcPr>
            <w:tcW w:type="dxa" w:w="23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/product/53</w:t>
            </w:r>
          </w:p>
        </w:tc>
        <w:tc>
          <w:tcPr>
            <w:tcW w:type="dxa" w:w="240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2E6E2E"/>
                <w:sz w:val="17"/>
              </w:rPr>
              <w:t>VERIFIED</w:t>
            </w:r>
          </w:p>
        </w:tc>
      </w:tr>
      <w:tr>
        <w:tc>
          <w:tcPr>
            <w:tcW w:type="dxa" w:w="31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'XLRR-I' / 'candor'</w:t>
            </w:r>
          </w:p>
        </w:tc>
        <w:tc>
          <w:tcPr>
            <w:tcW w:type="dxa" w:w="15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Unknown</w:t>
            </w:r>
          </w:p>
        </w:tc>
        <w:tc>
          <w:tcPr>
            <w:tcW w:type="dxa" w:w="236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/product/22</w:t>
            </w:r>
          </w:p>
        </w:tc>
        <w:tc>
          <w:tcPr>
            <w:tcW w:type="dxa" w:w="240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6A3FA0"/>
                <w:sz w:val="17"/>
              </w:rPr>
              <w:t>DATA REQUIRED</w:t>
            </w:r>
          </w:p>
        </w:tc>
      </w:tr>
    </w:tbl>
    <w:p>
      <w:pPr>
        <w:spacing w:after="20"/>
      </w:pPr>
    </w:p>
    <w:p>
      <w:pPr>
        <w:keepNext/>
        <w:spacing w:before="260" w:after="40"/>
        <w:outlineLvl w:val="0"/>
      </w:pPr>
      <w:r>
        <w:rPr>
          <w:rFonts w:ascii="Calibri" w:hAnsi="Calibri"/>
          <w:b/>
          <w:color w:val="B1761B"/>
          <w:sz w:val="30"/>
        </w:rPr>
        <w:t xml:space="preserve">5  </w:t>
      </w:r>
      <w:r>
        <w:rPr>
          <w:rFonts w:ascii="Calibri" w:hAnsi="Calibri"/>
          <w:b/>
          <w:color w:val="2F5D34"/>
          <w:sz w:val="30"/>
        </w:rPr>
        <w:t>Trust Asset Inventory</w:t>
      </w:r>
    </w:p>
    <w:p>
      <w:pPr>
        <w:spacing w:after="120" w:before="40"/>
        <w:pBdr>
          <w:bottom w:val="single" w:sz="11" w:space="1" w:color="B1761B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</w:tblPr>
      <w:tblGrid>
        <w:gridCol w:w="2500"/>
        <w:gridCol w:w="3700"/>
        <w:gridCol w:w="3160"/>
      </w:tblGrid>
      <w:tr>
        <w:tc>
          <w:tcPr>
            <w:tcW w:type="dxa" w:w="250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Trust asset</w:t>
            </w:r>
          </w:p>
        </w:tc>
        <w:tc>
          <w:tcPr>
            <w:tcW w:type="dxa" w:w="370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  <w:tc>
          <w:tcPr>
            <w:tcW w:type="dxa" w:w="316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Status / use</w:t>
            </w:r>
          </w:p>
        </w:tc>
      </w:tr>
      <w:tr>
        <w:tc>
          <w:tcPr>
            <w:tcW w:type="dxa" w:w="25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Years in business</w:t>
            </w:r>
          </w:p>
        </w:tc>
        <w:tc>
          <w:tcPr>
            <w:tcW w:type="dxa" w:w="37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Since 1976 (founded)</w:t>
            </w:r>
          </w:p>
        </w:tc>
        <w:tc>
          <w:tcPr>
            <w:tcW w:type="dxa" w:w="316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VERIFIED — feature</w:t>
            </w:r>
          </w:p>
        </w:tc>
      </w:tr>
      <w:tr>
        <w:tc>
          <w:tcPr>
            <w:tcW w:type="dxa" w:w="25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Family-owned</w:t>
            </w:r>
          </w:p>
        </w:tc>
        <w:tc>
          <w:tcPr>
            <w:tcW w:type="dxa" w:w="37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Family-owned &amp; operated</w:t>
            </w:r>
          </w:p>
        </w:tc>
        <w:tc>
          <w:tcPr>
            <w:tcW w:type="dxa" w:w="31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VERIFIED — feature</w:t>
            </w:r>
          </w:p>
        </w:tc>
      </w:tr>
      <w:tr>
        <w:tc>
          <w:tcPr>
            <w:tcW w:type="dxa" w:w="25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Authorized dealer</w:t>
            </w:r>
          </w:p>
        </w:tc>
        <w:tc>
          <w:tcPr>
            <w:tcW w:type="dxa" w:w="37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Bush Hog (+ carries Great Plains)</w:t>
            </w:r>
          </w:p>
        </w:tc>
        <w:tc>
          <w:tcPr>
            <w:tcW w:type="dxa" w:w="316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VERIFIED — feature</w:t>
            </w:r>
          </w:p>
        </w:tc>
      </w:tr>
      <w:tr>
        <w:tc>
          <w:tcPr>
            <w:tcW w:type="dxa" w:w="25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Reviews / rating</w:t>
            </w:r>
          </w:p>
        </w:tc>
        <w:tc>
          <w:tcPr>
            <w:tcW w:type="dxa" w:w="37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~4.5 stars, ~24 reviews (directory)</w:t>
            </w:r>
          </w:p>
        </w:tc>
        <w:tc>
          <w:tcPr>
            <w:tcW w:type="dxa" w:w="31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OWNER CONFIRM before displaying</w:t>
            </w:r>
          </w:p>
        </w:tc>
      </w:tr>
      <w:tr>
        <w:tc>
          <w:tcPr>
            <w:tcW w:type="dxa" w:w="25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Commercial trucking</w:t>
            </w:r>
          </w:p>
        </w:tc>
        <w:tc>
          <w:tcPr>
            <w:tcW w:type="dxa" w:w="37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DOT-registered carrier (FMCSA)</w:t>
            </w:r>
          </w:p>
        </w:tc>
        <w:tc>
          <w:tcPr>
            <w:tcW w:type="dxa" w:w="316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VERIFIED — supports delivery (confirm public use)</w:t>
            </w:r>
          </w:p>
        </w:tc>
      </w:tr>
      <w:tr>
        <w:tc>
          <w:tcPr>
            <w:tcW w:type="dxa" w:w="25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Social following</w:t>
            </w:r>
          </w:p>
        </w:tc>
        <w:tc>
          <w:tcPr>
            <w:tcW w:type="dxa" w:w="37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Facebook page (~741 likes)</w:t>
            </w:r>
          </w:p>
        </w:tc>
        <w:tc>
          <w:tcPr>
            <w:tcW w:type="dxa" w:w="31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PROVISIONAL — low value, not displayed</w:t>
            </w:r>
          </w:p>
        </w:tc>
      </w:tr>
      <w:tr>
        <w:tc>
          <w:tcPr>
            <w:tcW w:type="dxa" w:w="25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Mission line</w:t>
            </w:r>
          </w:p>
        </w:tc>
        <w:tc>
          <w:tcPr>
            <w:tcW w:type="dxa" w:w="37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“…help our customers any way we can.”</w:t>
            </w:r>
          </w:p>
        </w:tc>
        <w:tc>
          <w:tcPr>
            <w:tcW w:type="dxa" w:w="316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VERIFIED — migrated</w:t>
            </w:r>
          </w:p>
        </w:tc>
      </w:tr>
      <w:tr>
        <w:tc>
          <w:tcPr>
            <w:tcW w:type="dxa" w:w="25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Testimonials</w:t>
            </w:r>
          </w:p>
        </w:tc>
        <w:tc>
          <w:tcPr>
            <w:tcW w:type="dxa" w:w="37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None extractable</w:t>
            </w:r>
          </w:p>
        </w:tc>
        <w:tc>
          <w:tcPr>
            <w:tcW w:type="dxa" w:w="31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DATA REQUIRED — owner to supply approved quotes</w:t>
            </w:r>
          </w:p>
        </w:tc>
      </w:tr>
    </w:tbl>
    <w:p>
      <w:pPr>
        <w:spacing w:after="20"/>
      </w:pPr>
    </w:p>
    <w:p>
      <w:pPr>
        <w:keepNext/>
        <w:spacing w:before="260" w:after="40"/>
        <w:outlineLvl w:val="0"/>
      </w:pPr>
      <w:r>
        <w:rPr>
          <w:rFonts w:ascii="Calibri" w:hAnsi="Calibri"/>
          <w:b/>
          <w:color w:val="B1761B"/>
          <w:sz w:val="30"/>
        </w:rPr>
        <w:t xml:space="preserve">6  </w:t>
      </w:r>
      <w:r>
        <w:rPr>
          <w:rFonts w:ascii="Calibri" w:hAnsi="Calibri"/>
          <w:b/>
          <w:color w:val="2F5D34"/>
          <w:sz w:val="30"/>
        </w:rPr>
        <w:t>About-Page Source Report</w:t>
      </w:r>
    </w:p>
    <w:p>
      <w:pPr>
        <w:spacing w:after="120" w:before="40"/>
        <w:pBdr>
          <w:bottom w:val="single" w:sz="11" w:space="1" w:color="B1761B"/>
        </w:pBdr>
      </w:pPr>
    </w:p>
    <w:p>
      <w:pPr>
        <w:keepNext/>
        <w:spacing w:before="160" w:after="40"/>
      </w:pPr>
      <w:r>
        <w:rPr>
          <w:rFonts w:ascii="Calibri" w:hAnsi="Calibri"/>
          <w:b/>
          <w:color w:val="33312D"/>
          <w:sz w:val="23"/>
        </w:rPr>
        <w:t>Verified timeline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1976 — Rodgers Fertilizer opens in Saluda, SC, providing fertilizer and lime to farmers and backyard growers.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Grew into custom blending + bagging that now serves communities across the Southeast with bagged fertilizer.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Authorized Bush Hog dealer; also carries Great Plains equipment.</w:t>
      </w:r>
    </w:p>
    <w:p>
      <w:pPr>
        <w:keepNext/>
        <w:spacing w:before="160" w:after="40"/>
      </w:pPr>
      <w:r>
        <w:rPr>
          <w:rFonts w:ascii="Calibri" w:hAnsi="Calibri"/>
          <w:b/>
          <w:color w:val="33312D"/>
          <w:sz w:val="23"/>
        </w:rPr>
        <w:t>Owner-confirm timeline (not published until confirmed)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Generations of the family involved; specific milestones/expansions; community involvement; awards/certifications.</w:t>
      </w:r>
    </w:p>
    <w:p>
      <w:pPr>
        <w:keepNext/>
        <w:spacing w:before="260" w:after="40"/>
        <w:outlineLvl w:val="0"/>
      </w:pPr>
      <w:r>
        <w:rPr>
          <w:rFonts w:ascii="Calibri" w:hAnsi="Calibri"/>
          <w:b/>
          <w:color w:val="B1761B"/>
          <w:sz w:val="30"/>
        </w:rPr>
        <w:t xml:space="preserve">7  </w:t>
      </w:r>
      <w:r>
        <w:rPr>
          <w:rFonts w:ascii="Calibri" w:hAnsi="Calibri"/>
          <w:b/>
          <w:color w:val="2F5D34"/>
          <w:sz w:val="30"/>
        </w:rPr>
        <w:t>Content Migration Report</w:t>
      </w:r>
    </w:p>
    <w:p>
      <w:pPr>
        <w:spacing w:after="120" w:before="40"/>
        <w:pBdr>
          <w:bottom w:val="single" w:sz="11" w:space="1" w:color="B1761B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</w:tblPr>
      <w:tblGrid>
        <w:gridCol w:w="2900"/>
        <w:gridCol w:w="4100"/>
        <w:gridCol w:w="2360"/>
      </w:tblGrid>
      <w:tr>
        <w:tc>
          <w:tcPr>
            <w:tcW w:type="dxa" w:w="290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Destination in build</w:t>
            </w:r>
          </w:p>
        </w:tc>
        <w:tc>
          <w:tcPr>
            <w:tcW w:type="dxa" w:w="410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Migrated content</w:t>
            </w:r>
          </w:p>
        </w:tc>
        <w:tc>
          <w:tcPr>
            <w:tcW w:type="dxa" w:w="2360"/>
            <w:shd w:val="clear" w:color="auto" w:fill="2F5D34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9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/about</w:t>
            </w:r>
          </w:p>
        </w:tc>
        <w:tc>
          <w:tcPr>
            <w:tcW w:type="dxa" w:w="41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Founding (1976), family-owned, mission, Southeast bagging, dealer status</w:t>
            </w:r>
          </w:p>
        </w:tc>
        <w:tc>
          <w:tcPr>
            <w:tcW w:type="dxa" w:w="236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2E6E2E"/>
                <w:sz w:val="17"/>
              </w:rPr>
              <w:t>MIGRATED</w:t>
            </w:r>
          </w:p>
        </w:tc>
      </w:tr>
      <w:tr>
        <w:tc>
          <w:tcPr>
            <w:tcW w:type="dxa" w:w="29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content/catalog.ts</w:t>
            </w:r>
          </w:p>
        </w:tc>
        <w:tc>
          <w:tcPr>
            <w:tcW w:type="dxa" w:w="41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8 real products (analyses, seed, GP drill, gates) + source URLs</w:t>
            </w:r>
          </w:p>
        </w:tc>
        <w:tc>
          <w:tcPr>
            <w:tcW w:type="dxa" w:w="236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2E6E2E"/>
                <w:sz w:val="17"/>
              </w:rPr>
              <w:t>MIGRATED</w:t>
            </w:r>
          </w:p>
        </w:tc>
      </w:tr>
      <w:tr>
        <w:tc>
          <w:tcPr>
            <w:tcW w:type="dxa" w:w="29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Fertilizer / Seed / Equipment hubs</w:t>
            </w:r>
          </w:p>
        </w:tc>
        <w:tc>
          <w:tcPr>
            <w:tcW w:type="dxa" w:w="41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“Products we carry” now render migrated items</w:t>
            </w:r>
          </w:p>
        </w:tc>
        <w:tc>
          <w:tcPr>
            <w:tcW w:type="dxa" w:w="236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2E6E2E"/>
                <w:sz w:val="17"/>
              </w:rPr>
              <w:t>MIGRATED</w:t>
            </w:r>
          </w:p>
        </w:tc>
      </w:tr>
      <w:tr>
        <w:tc>
          <w:tcPr>
            <w:tcW w:type="dxa" w:w="29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Home + all pages</w:t>
            </w:r>
          </w:p>
        </w:tc>
        <w:tc>
          <w:tcPr>
            <w:tcW w:type="dxa" w:w="41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Verified NAP, hours, capabilities, dealer status</w:t>
            </w:r>
          </w:p>
        </w:tc>
        <w:tc>
          <w:tcPr>
            <w:tcW w:type="dxa" w:w="236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2E6E2E"/>
                <w:sz w:val="17"/>
              </w:rPr>
              <w:t>MIGRATED</w:t>
            </w:r>
          </w:p>
        </w:tc>
      </w:tr>
      <w:tr>
        <w:tc>
          <w:tcPr>
            <w:tcW w:type="dxa" w:w="29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Custom-blend / delivery / parts copy</w:t>
            </w:r>
          </w:p>
        </w:tc>
        <w:tc>
          <w:tcPr>
            <w:tcW w:type="dxa" w:w="41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Written from verified capabilities (labeled)</w:t>
            </w:r>
          </w:p>
        </w:tc>
        <w:tc>
          <w:tcPr>
            <w:tcW w:type="dxa" w:w="236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1F5AA8"/>
                <w:sz w:val="17"/>
              </w:rPr>
              <w:t>NEW COPY</w:t>
            </w:r>
          </w:p>
        </w:tc>
      </w:tr>
      <w:tr>
        <w:tc>
          <w:tcPr>
            <w:tcW w:type="dxa" w:w="29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docs/redirect-registry.md</w:t>
            </w:r>
          </w:p>
        </w:tc>
        <w:tc>
          <w:tcPr>
            <w:tcW w:type="dxa" w:w="41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3rd legacy domain + new product/category URLs</w:t>
            </w:r>
          </w:p>
        </w:tc>
        <w:tc>
          <w:tcPr>
            <w:tcW w:type="dxa" w:w="236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2E6E2E"/>
                <w:sz w:val="17"/>
              </w:rPr>
              <w:t>MIGRATED</w:t>
            </w:r>
          </w:p>
        </w:tc>
      </w:tr>
    </w:tbl>
    <w:p>
      <w:pPr>
        <w:spacing w:after="20"/>
      </w:pPr>
    </w:p>
    <w:p>
      <w:pPr>
        <w:keepNext/>
        <w:spacing w:before="260" w:after="40"/>
        <w:outlineLvl w:val="0"/>
      </w:pPr>
      <w:r>
        <w:rPr>
          <w:rFonts w:ascii="Calibri" w:hAnsi="Calibri"/>
          <w:b/>
          <w:color w:val="B1761B"/>
          <w:sz w:val="30"/>
        </w:rPr>
        <w:t xml:space="preserve">8  </w:t>
      </w:r>
      <w:r>
        <w:rPr>
          <w:rFonts w:ascii="Calibri" w:hAnsi="Calibri"/>
          <w:b/>
          <w:color w:val="2F5D34"/>
          <w:sz w:val="30"/>
        </w:rPr>
        <w:t>SEO Enhancement Report</w:t>
      </w:r>
    </w:p>
    <w:p>
      <w:pPr>
        <w:spacing w:after="120" w:before="40"/>
        <w:pBdr>
          <w:bottom w:val="single" w:sz="11" w:space="1" w:color="B1761B"/>
        </w:pBdr>
      </w:pPr>
    </w:p>
    <w:p>
      <w:pPr>
        <w:spacing w:after="100" w:before="0"/>
      </w:pPr>
      <w:r>
        <w:rPr>
          <w:rFonts w:ascii="Calibri" w:hAnsi="Calibri"/>
          <w:b w:val="0"/>
          <w:i w:val="0"/>
          <w:color w:val="262421"/>
          <w:sz w:val="21"/>
        </w:rPr>
        <w:t>Applied without changing business truth: unique title tags + meta descriptions per route; single H1 per page + structured H2s; commercial-intent keywords in headings (from the Phase 1 map); FAQ sections on every Tier-1/equipment/parts page; JSON-LD Organization/LocalBusiness/Service/Product/Breadcrumb/FAQ; internal links via related-product and hub/leaf structure; server-rendered HTML (fixes the legacy empty-render defect). Legacy “Movers” terminology corrected to “Rotary Cutters” with 301s.</w:t>
      </w:r>
    </w:p>
    <w:p>
      <w:pPr>
        <w:keepNext/>
        <w:spacing w:before="260" w:after="40"/>
        <w:outlineLvl w:val="0"/>
      </w:pPr>
      <w:r>
        <w:rPr>
          <w:rFonts w:ascii="Calibri" w:hAnsi="Calibri"/>
          <w:b/>
          <w:color w:val="B1761B"/>
          <w:sz w:val="30"/>
        </w:rPr>
        <w:t xml:space="preserve">9  </w:t>
      </w:r>
      <w:r>
        <w:rPr>
          <w:rFonts w:ascii="Calibri" w:hAnsi="Calibri"/>
          <w:b/>
          <w:color w:val="2F5D34"/>
          <w:sz w:val="30"/>
        </w:rPr>
        <w:t>Missing Content Report (ranked by business impact)</w:t>
      </w:r>
    </w:p>
    <w:p>
      <w:pPr>
        <w:spacing w:after="120" w:before="40"/>
        <w:pBdr>
          <w:bottom w:val="single" w:sz="11" w:space="1" w:color="B1761B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</w:tblPr>
      <w:tblGrid>
        <w:gridCol w:w="900"/>
        <w:gridCol w:w="5100"/>
        <w:gridCol w:w="3360"/>
      </w:tblGrid>
      <w:tr>
        <w:tc>
          <w:tcPr>
            <w:tcW w:type="dxa" w:w="900"/>
            <w:shd w:val="clear" w:color="auto" w:fill="2F5D34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10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Missing item</w:t>
            </w:r>
          </w:p>
        </w:tc>
        <w:tc>
          <w:tcPr>
            <w:tcW w:type="dxa" w:w="336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Blocks</w:t>
            </w:r>
          </w:p>
        </w:tc>
      </w:tr>
      <w:tr>
        <w:tc>
          <w:tcPr>
            <w:tcW w:type="dxa" w:w="90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1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Real logo + favicon + OG image</w:t>
            </w:r>
          </w:p>
        </w:tc>
        <w:tc>
          <w:tcPr>
            <w:tcW w:type="dxa" w:w="336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Branding credibility</w:t>
            </w:r>
          </w:p>
        </w:tc>
      </w:tr>
      <w:tr>
        <w:tc>
          <w:tcPr>
            <w:tcW w:type="dxa" w:w="90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2</w:t>
            </w:r>
          </w:p>
        </w:tc>
        <w:tc>
          <w:tcPr>
            <w:tcW w:type="dxa" w:w="51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Facility / product / truck / equipment photography</w:t>
            </w:r>
          </w:p>
        </w:tc>
        <w:tc>
          <w:tcPr>
            <w:tcW w:type="dxa" w:w="33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Trust &amp; conversion on every page</w:t>
            </w:r>
          </w:p>
        </w:tc>
      </w:tr>
      <w:tr>
        <w:tc>
          <w:tcPr>
            <w:tcW w:type="dxa" w:w="90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3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Delivery radius / states / minimums</w:t>
            </w:r>
          </w:p>
        </w:tc>
        <w:tc>
          <w:tcPr>
            <w:tcW w:type="dxa" w:w="336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Delivery pages, service-area SEO</w:t>
            </w:r>
          </w:p>
        </w:tc>
      </w:tr>
      <w:tr>
        <w:tc>
          <w:tcPr>
            <w:tcW w:type="dxa" w:w="90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4</w:t>
            </w:r>
          </w:p>
        </w:tc>
        <w:tc>
          <w:tcPr>
            <w:tcW w:type="dxa" w:w="51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Full product catalog export (~100+ SKUs)</w:t>
            </w:r>
          </w:p>
        </w:tc>
        <w:tc>
          <w:tcPr>
            <w:tcW w:type="dxa" w:w="33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Catalog depth &amp; long-tail SEO</w:t>
            </w:r>
          </w:p>
        </w:tc>
      </w:tr>
      <w:tr>
        <w:tc>
          <w:tcPr>
            <w:tcW w:type="dxa" w:w="90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5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Approved reviews / testimonials</w:t>
            </w:r>
          </w:p>
        </w:tc>
        <w:tc>
          <w:tcPr>
            <w:tcW w:type="dxa" w:w="336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Trust band, conversion</w:t>
            </w:r>
          </w:p>
        </w:tc>
      </w:tr>
      <w:tr>
        <w:tc>
          <w:tcPr>
            <w:tcW w:type="dxa" w:w="90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6</w:t>
            </w:r>
          </w:p>
        </w:tc>
        <w:tc>
          <w:tcPr>
            <w:tcW w:type="dxa" w:w="51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Equipment &amp; parts specifics (inventory, shipping, financing)</w:t>
            </w:r>
          </w:p>
        </w:tc>
        <w:tc>
          <w:tcPr>
            <w:tcW w:type="dxa" w:w="33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Equipment/parts conversion</w:t>
            </w:r>
          </w:p>
        </w:tc>
      </w:tr>
      <w:tr>
        <w:tc>
          <w:tcPr>
            <w:tcW w:type="dxa" w:w="90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7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Chemical compliance (labels/SDS/licensing)</w:t>
            </w:r>
          </w:p>
        </w:tc>
        <w:tc>
          <w:tcPr>
            <w:tcW w:type="dxa" w:w="336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Chemicals page</w:t>
            </w:r>
          </w:p>
        </w:tc>
      </w:tr>
      <w:tr>
        <w:tc>
          <w:tcPr>
            <w:tcW w:type="dxa" w:w="90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8</w:t>
            </w:r>
          </w:p>
        </w:tc>
        <w:tc>
          <w:tcPr>
            <w:tcW w:type="dxa" w:w="51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Contact names / departments / lead owners</w:t>
            </w:r>
          </w:p>
        </w:tc>
        <w:tc>
          <w:tcPr>
            <w:tcW w:type="dxa" w:w="33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Lead routing</w:t>
            </w:r>
          </w:p>
        </w:tc>
      </w:tr>
    </w:tbl>
    <w:p>
      <w:pPr>
        <w:spacing w:after="20"/>
      </w:pPr>
    </w:p>
    <w:p>
      <w:pPr>
        <w:keepNext/>
        <w:spacing w:before="260" w:after="40"/>
        <w:outlineLvl w:val="0"/>
      </w:pPr>
      <w:r>
        <w:rPr>
          <w:rFonts w:ascii="Calibri" w:hAnsi="Calibri"/>
          <w:b/>
          <w:color w:val="B1761B"/>
          <w:sz w:val="30"/>
        </w:rPr>
        <w:t xml:space="preserve">10  </w:t>
      </w:r>
      <w:r>
        <w:rPr>
          <w:rFonts w:ascii="Calibri" w:hAnsi="Calibri"/>
          <w:b/>
          <w:color w:val="2F5D34"/>
          <w:sz w:val="30"/>
        </w:rPr>
        <w:t>Population Counts &amp; Placeholder Status</w:t>
      </w:r>
    </w:p>
    <w:p>
      <w:pPr>
        <w:spacing w:after="120" w:before="40"/>
        <w:pBdr>
          <w:bottom w:val="single" w:sz="11" w:space="1" w:color="B1761B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</w:tblPr>
      <w:tblGrid>
        <w:gridCol w:w="4400"/>
        <w:gridCol w:w="4960"/>
      </w:tblGrid>
      <w:tr>
        <w:tc>
          <w:tcPr>
            <w:tcW w:type="dxa" w:w="440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6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4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Routes/pages built</w:t>
            </w:r>
          </w:p>
        </w:tc>
        <w:tc>
          <w:tcPr>
            <w:tcW w:type="dxa" w:w="496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28 (10 static + 18 catalog leaves)</w:t>
            </w:r>
          </w:p>
        </w:tc>
      </w:tr>
      <w:tr>
        <w:tc>
          <w:tcPr>
            <w:tcW w:type="dxa" w:w="44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Pages populated with verified content</w:t>
            </w:r>
          </w:p>
        </w:tc>
        <w:tc>
          <w:tcPr>
            <w:tcW w:type="dxa" w:w="49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24 of 28 (~86%)</w:t>
            </w:r>
          </w:p>
        </w:tc>
      </w:tr>
      <w:tr>
        <w:tc>
          <w:tcPr>
            <w:tcW w:type="dxa" w:w="44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Catalog products migrated (verified)</w:t>
            </w:r>
          </w:p>
        </w:tc>
        <w:tc>
          <w:tcPr>
            <w:tcW w:type="dxa" w:w="496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8 (of ~100+ in legacy catalog)</w:t>
            </w:r>
          </w:p>
        </w:tc>
      </w:tr>
      <w:tr>
        <w:tc>
          <w:tcPr>
            <w:tcW w:type="dxa" w:w="44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Pages still using placeholder/draft content</w:t>
            </w:r>
          </w:p>
        </w:tc>
        <w:tc>
          <w:tcPr>
            <w:tcW w:type="dxa" w:w="49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Resources (8 draft guides); Chemicals (compliance stub)</w:t>
            </w:r>
          </w:p>
        </w:tc>
      </w:tr>
      <w:tr>
        <w:tc>
          <w:tcPr>
            <w:tcW w:type="dxa" w:w="44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Placeholder branding remaining</w:t>
            </w:r>
          </w:p>
        </w:tc>
        <w:tc>
          <w:tcPr>
            <w:tcW w:type="dxa" w:w="496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Logo (interim wordmark), all photography</w:t>
            </w:r>
          </w:p>
        </w:tc>
      </w:tr>
    </w:tbl>
    <w:p>
      <w:pPr>
        <w:spacing w:after="20"/>
      </w:pPr>
    </w:p>
    <w:p>
      <w:pPr>
        <w:keepNext/>
        <w:spacing w:before="260" w:after="40"/>
        <w:outlineLvl w:val="0"/>
      </w:pPr>
      <w:r>
        <w:rPr>
          <w:rFonts w:ascii="Calibri" w:hAnsi="Calibri"/>
          <w:b/>
          <w:color w:val="B1761B"/>
          <w:sz w:val="30"/>
        </w:rPr>
        <w:t xml:space="preserve">13  </w:t>
      </w:r>
      <w:r>
        <w:rPr>
          <w:rFonts w:ascii="Calibri" w:hAnsi="Calibri"/>
          <w:b/>
          <w:color w:val="2F5D34"/>
          <w:sz w:val="30"/>
        </w:rPr>
        <w:t>Owner Action List</w:t>
      </w:r>
    </w:p>
    <w:p>
      <w:pPr>
        <w:spacing w:after="120" w:before="40"/>
        <w:pBdr>
          <w:bottom w:val="single" w:sz="11" w:space="1" w:color="B1761B"/>
        </w:pBdr>
      </w:pP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Send the logo original (vector preferred) + confirm brand colors.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Provide photography: facility, bagging/bulk loading, delivery &amp; spreader trucks, equipment, parts counter, staff.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Confirm delivery radius, states served, and minimum orders/loads.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Approve display of the review rating and provide any approved testimonials.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Export or share the full product catalog (or grant a login to crawl it).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Confirm equipment/parts specifics (in-stock, shipping, financing, used, warranty/service).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Confirm contact names / departments and who owns each lead form.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Provide chemical labels/SDS and approve compliance language before that page goes live.</w:t>
      </w:r>
    </w:p>
    <w:p>
      <w:pPr>
        <w:keepNext/>
        <w:spacing w:before="260" w:after="40"/>
        <w:outlineLvl w:val="0"/>
      </w:pPr>
      <w:r>
        <w:rPr>
          <w:rFonts w:ascii="Calibri" w:hAnsi="Calibri"/>
          <w:b/>
          <w:color w:val="B1761B"/>
          <w:sz w:val="30"/>
        </w:rPr>
        <w:t xml:space="preserve">14  </w:t>
      </w:r>
      <w:r>
        <w:rPr>
          <w:rFonts w:ascii="Calibri" w:hAnsi="Calibri"/>
          <w:b/>
          <w:color w:val="2F5D34"/>
          <w:sz w:val="30"/>
        </w:rPr>
        <w:t>Final Content Completion % (by section)</w:t>
      </w:r>
    </w:p>
    <w:p>
      <w:pPr>
        <w:spacing w:after="120" w:before="40"/>
        <w:pBdr>
          <w:bottom w:val="single" w:sz="11" w:space="1" w:color="B1761B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</w:tblPr>
      <w:tblGrid>
        <w:gridCol w:w="3000"/>
        <w:gridCol w:w="1560"/>
        <w:gridCol w:w="4800"/>
      </w:tblGrid>
      <w:tr>
        <w:tc>
          <w:tcPr>
            <w:tcW w:type="dxa" w:w="300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1560"/>
            <w:shd w:val="clear" w:color="auto" w:fill="2F5D34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Completion</w:t>
            </w:r>
          </w:p>
        </w:tc>
        <w:tc>
          <w:tcPr>
            <w:tcW w:type="dxa" w:w="480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Main gap</w:t>
            </w:r>
          </w:p>
        </w:tc>
      </w:tr>
      <w:tr>
        <w:tc>
          <w:tcPr>
            <w:tcW w:type="dxa" w:w="30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Home</w:t>
            </w:r>
          </w:p>
        </w:tc>
        <w:tc>
          <w:tcPr>
            <w:tcW w:type="dxa" w:w="156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85%</w:t>
            </w:r>
          </w:p>
        </w:tc>
        <w:tc>
          <w:tcPr>
            <w:tcW w:type="dxa" w:w="48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Logo + photography</w:t>
            </w:r>
          </w:p>
        </w:tc>
      </w:tr>
      <w:tr>
        <w:tc>
          <w:tcPr>
            <w:tcW w:type="dxa" w:w="30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Fertilizer (hub + leaves)</w:t>
            </w:r>
          </w:p>
        </w:tc>
        <w:tc>
          <w:tcPr>
            <w:tcW w:type="dxa" w:w="156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82%</w:t>
            </w:r>
          </w:p>
        </w:tc>
        <w:tc>
          <w:tcPr>
            <w:tcW w:type="dxa" w:w="48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Pricing policy confirm; some use-cases owner-review</w:t>
            </w:r>
          </w:p>
        </w:tc>
      </w:tr>
      <w:tr>
        <w:tc>
          <w:tcPr>
            <w:tcW w:type="dxa" w:w="30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Delivery &amp; spreading</w:t>
            </w:r>
          </w:p>
        </w:tc>
        <w:tc>
          <w:tcPr>
            <w:tcW w:type="dxa" w:w="156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70%</w:t>
            </w:r>
          </w:p>
        </w:tc>
        <w:tc>
          <w:tcPr>
            <w:tcW w:type="dxa" w:w="48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Radius/states/minimums (DATA REQUIRED)</w:t>
            </w:r>
          </w:p>
        </w:tc>
      </w:tr>
      <w:tr>
        <w:tc>
          <w:tcPr>
            <w:tcW w:type="dxa" w:w="30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Equipment</w:t>
            </w:r>
          </w:p>
        </w:tc>
        <w:tc>
          <w:tcPr>
            <w:tcW w:type="dxa" w:w="156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58%</w:t>
            </w:r>
          </w:p>
        </w:tc>
        <w:tc>
          <w:tcPr>
            <w:tcW w:type="dxa" w:w="48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Full inventory + specifics</w:t>
            </w:r>
          </w:p>
        </w:tc>
      </w:tr>
      <w:tr>
        <w:tc>
          <w:tcPr>
            <w:tcW w:type="dxa" w:w="30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Parts</w:t>
            </w:r>
          </w:p>
        </w:tc>
        <w:tc>
          <w:tcPr>
            <w:tcW w:type="dxa" w:w="156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62%</w:t>
            </w:r>
          </w:p>
        </w:tc>
        <w:tc>
          <w:tcPr>
            <w:tcW w:type="dxa" w:w="48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Process confirm; no SKU list</w:t>
            </w:r>
          </w:p>
        </w:tc>
      </w:tr>
      <w:tr>
        <w:tc>
          <w:tcPr>
            <w:tcW w:type="dxa" w:w="30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Seed &amp; farm supplies</w:t>
            </w:r>
          </w:p>
        </w:tc>
        <w:tc>
          <w:tcPr>
            <w:tcW w:type="dxa" w:w="156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66%</w:t>
            </w:r>
          </w:p>
        </w:tc>
        <w:tc>
          <w:tcPr>
            <w:tcW w:type="dxa" w:w="48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Feed/mineral brands; chemicals compliance</w:t>
            </w:r>
          </w:p>
        </w:tc>
      </w:tr>
      <w:tr>
        <w:tc>
          <w:tcPr>
            <w:tcW w:type="dxa" w:w="30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About</w:t>
            </w:r>
          </w:p>
        </w:tc>
        <w:tc>
          <w:tcPr>
            <w:tcW w:type="dxa" w:w="156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82%</w:t>
            </w:r>
          </w:p>
        </w:tc>
        <w:tc>
          <w:tcPr>
            <w:tcW w:type="dxa" w:w="48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Milestones/staff/photos</w:t>
            </w:r>
          </w:p>
        </w:tc>
      </w:tr>
      <w:tr>
        <w:tc>
          <w:tcPr>
            <w:tcW w:type="dxa" w:w="30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Contact</w:t>
            </w:r>
          </w:p>
        </w:tc>
        <w:tc>
          <w:tcPr>
            <w:tcW w:type="dxa" w:w="156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90%</w:t>
            </w:r>
          </w:p>
        </w:tc>
        <w:tc>
          <w:tcPr>
            <w:tcW w:type="dxa" w:w="48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Hours reconciliation; contact names</w:t>
            </w:r>
          </w:p>
        </w:tc>
      </w:tr>
      <w:tr>
        <w:tc>
          <w:tcPr>
            <w:tcW w:type="dxa" w:w="30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Resources</w:t>
            </w:r>
          </w:p>
        </w:tc>
        <w:tc>
          <w:tcPr>
            <w:tcW w:type="dxa" w:w="156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18%</w:t>
            </w:r>
          </w:p>
        </w:tc>
        <w:tc>
          <w:tcPr>
            <w:tcW w:type="dxa" w:w="48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Guides need writing + expertise review</w:t>
            </w:r>
          </w:p>
        </w:tc>
      </w:tr>
      <w:tr>
        <w:tc>
          <w:tcPr>
            <w:tcW w:type="dxa" w:w="30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Trust / branding</w:t>
            </w:r>
          </w:p>
        </w:tc>
        <w:tc>
          <w:tcPr>
            <w:tcW w:type="dxa" w:w="156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45%</w:t>
            </w:r>
          </w:p>
        </w:tc>
        <w:tc>
          <w:tcPr>
            <w:tcW w:type="dxa" w:w="48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Logo, photos, testimonials</w:t>
            </w:r>
          </w:p>
        </w:tc>
      </w:tr>
      <w:tr>
        <w:tc>
          <w:tcPr>
            <w:tcW w:type="dxa" w:w="30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OVERALL</w:t>
            </w:r>
          </w:p>
        </w:tc>
        <w:tc>
          <w:tcPr>
            <w:tcW w:type="dxa" w:w="156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62%</w:t>
            </w:r>
          </w:p>
        </w:tc>
        <w:tc>
          <w:tcPr>
            <w:tcW w:type="dxa" w:w="48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Logo, photography, full catalog, owner facts</w:t>
            </w:r>
          </w:p>
        </w:tc>
      </w:tr>
    </w:tbl>
    <w:p>
      <w:pPr>
        <w:spacing w:after="20"/>
      </w:pPr>
    </w:p>
    <w:p>
      <w:pPr>
        <w:spacing w:after="120" w:before="40"/>
        <w:pBdr>
          <w:bottom w:val="single" w:sz="12" w:space="1" w:color="B1761B"/>
        </w:pBdr>
      </w:pPr>
    </w:p>
    <w:p>
      <w:pPr>
        <w:spacing w:after="100" w:before="0"/>
        <w:jc w:val="center"/>
      </w:pPr>
      <w:r>
        <w:rPr>
          <w:rFonts w:ascii="Calibri" w:hAnsi="Calibri"/>
          <w:b w:val="0"/>
          <w:i/>
          <w:color w:val="5C574E"/>
          <w:sz w:val="18"/>
        </w:rPr>
        <w:t>Phase 2.5 complete to the limit of available assets. All migrated content is cited and tagged; nothing was invented; the logo was not redrawn. Remaining completion is gated on owner-supplied assets (logo, photos, full catalog, and the confirmations above).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6" w:lineRule="auto"/>
    </w:pPr>
    <w:rPr>
      <w:rFonts w:ascii="Calibri" w:hAnsi="Calibri"/>
      <w:color w:val="2624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