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CÈLS</w:t>
      </w:r>
    </w:p>
    <w:p w:rsidR="00000000" w:rsidDel="00000000" w:rsidP="00000000" w:rsidRDefault="00000000" w:rsidRPr="00000000" w14:paraId="00000002">
      <w:pPr>
        <w:rPr/>
      </w:pPr>
      <w:r w:rsidDel="00000000" w:rsidR="00000000" w:rsidRPr="00000000">
        <w:rPr>
          <w:rtl w:val="0"/>
        </w:rPr>
        <w:t xml:space="preserve">Instalación permanente de luz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Espectáculo inaugural que se convierte en una instalación de luz permanente en la fachada del Mirador de Castellar del Vallès. La luz va cambiando según las estaciones del año de lugares remotos y ricos cromáticamente, cogiendo referencias de color de bosques, cielos y horizontes repartidos por el mundo.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https://youtu.be/eYwiZRQU4Po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